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z w:val="44"/>
          <w:szCs w:val="44"/>
        </w:rPr>
      </w:pPr>
      <w:r>
        <w:rPr>
          <w:rFonts w:hint="eastAsia" w:ascii="宋体" w:hAnsi="宋体" w:eastAsia="宋体"/>
          <w:b/>
          <w:sz w:val="44"/>
          <w:szCs w:val="44"/>
        </w:rPr>
        <w:t>关于举办武进区</w:t>
      </w:r>
      <w:r>
        <w:rPr>
          <w:rFonts w:hint="eastAsia" w:ascii="宋体" w:hAnsi="宋体" w:eastAsia="宋体"/>
          <w:b/>
          <w:sz w:val="44"/>
          <w:szCs w:val="44"/>
          <w:lang w:eastAsia="zh-CN"/>
        </w:rPr>
        <w:t>高企</w:t>
      </w:r>
      <w:r>
        <w:rPr>
          <w:rFonts w:hint="eastAsia" w:ascii="宋体" w:hAnsi="宋体" w:eastAsia="宋体"/>
          <w:b/>
          <w:sz w:val="44"/>
          <w:szCs w:val="44"/>
        </w:rPr>
        <w:t>技术经理人</w:t>
      </w:r>
      <w:r>
        <w:rPr>
          <w:rFonts w:ascii="宋体" w:hAnsi="宋体" w:eastAsia="宋体"/>
          <w:b/>
          <w:sz w:val="44"/>
          <w:szCs w:val="44"/>
        </w:rPr>
        <w:t>培训班</w:t>
      </w:r>
      <w:r>
        <w:rPr>
          <w:rFonts w:hint="eastAsia" w:ascii="宋体" w:hAnsi="宋体" w:eastAsia="宋体"/>
          <w:b/>
          <w:sz w:val="44"/>
          <w:szCs w:val="44"/>
        </w:rPr>
        <w:t>的</w:t>
      </w:r>
    </w:p>
    <w:p>
      <w:pPr>
        <w:spacing w:line="360" w:lineRule="auto"/>
        <w:jc w:val="center"/>
        <w:rPr>
          <w:rFonts w:ascii="宋体" w:hAnsi="宋体" w:eastAsia="宋体"/>
          <w:b/>
          <w:sz w:val="44"/>
          <w:szCs w:val="44"/>
        </w:rPr>
      </w:pPr>
      <w:r>
        <w:rPr>
          <w:rFonts w:hint="eastAsia" w:ascii="宋体" w:hAnsi="宋体" w:eastAsia="宋体"/>
          <w:b/>
          <w:color w:val="FF0000"/>
          <w:sz w:val="44"/>
          <w:szCs w:val="44"/>
          <w:lang w:eastAsia="zh-CN"/>
        </w:rPr>
        <w:t>预</w:t>
      </w:r>
      <w:r>
        <w:rPr>
          <w:rFonts w:hint="eastAsia" w:ascii="宋体" w:hAnsi="宋体" w:eastAsia="宋体"/>
          <w:b/>
          <w:sz w:val="44"/>
          <w:szCs w:val="44"/>
        </w:rPr>
        <w:t>报名通知</w:t>
      </w:r>
    </w:p>
    <w:p>
      <w:pPr>
        <w:spacing w:line="360" w:lineRule="auto"/>
        <w:jc w:val="left"/>
        <w:rPr>
          <w:rFonts w:ascii="宋体" w:hAnsi="宋体" w:eastAsia="宋体"/>
          <w:b/>
          <w:sz w:val="30"/>
          <w:szCs w:val="30"/>
        </w:rPr>
      </w:pPr>
    </w:p>
    <w:p>
      <w:pPr>
        <w:spacing w:line="540" w:lineRule="exact"/>
        <w:jc w:val="left"/>
        <w:rPr>
          <w:rFonts w:ascii="宋体" w:hAnsi="宋体" w:eastAsia="宋体"/>
          <w:b/>
          <w:sz w:val="30"/>
          <w:szCs w:val="30"/>
        </w:rPr>
      </w:pPr>
      <w:r>
        <w:rPr>
          <w:rFonts w:hint="eastAsia" w:ascii="宋体" w:hAnsi="宋体" w:eastAsia="宋体"/>
          <w:b/>
          <w:sz w:val="30"/>
          <w:szCs w:val="30"/>
        </w:rPr>
        <w:t>各镇科技科、开发区科技局</w:t>
      </w:r>
      <w:r>
        <w:rPr>
          <w:rFonts w:hint="eastAsia" w:ascii="宋体" w:hAnsi="宋体" w:eastAsia="宋体"/>
          <w:b/>
          <w:sz w:val="30"/>
          <w:szCs w:val="30"/>
          <w:lang w:eastAsia="zh-CN"/>
        </w:rPr>
        <w:t>、各高新技术企业</w:t>
      </w:r>
      <w:r>
        <w:rPr>
          <w:rFonts w:hint="eastAsia" w:ascii="宋体" w:hAnsi="宋体" w:eastAsia="宋体"/>
          <w:b/>
          <w:sz w:val="30"/>
          <w:szCs w:val="30"/>
        </w:rPr>
        <w:t>：</w:t>
      </w:r>
    </w:p>
    <w:p>
      <w:pPr>
        <w:spacing w:line="540" w:lineRule="exact"/>
        <w:ind w:firstLine="600" w:firstLineChars="200"/>
        <w:jc w:val="left"/>
        <w:rPr>
          <w:rFonts w:ascii="宋体" w:hAnsi="宋体" w:eastAsia="宋体"/>
          <w:bCs/>
          <w:sz w:val="30"/>
          <w:szCs w:val="30"/>
        </w:rPr>
      </w:pPr>
      <w:r>
        <w:rPr>
          <w:rFonts w:hint="eastAsia" w:ascii="宋体" w:hAnsi="宋体" w:eastAsia="宋体"/>
          <w:bCs/>
          <w:sz w:val="30"/>
          <w:szCs w:val="30"/>
        </w:rPr>
        <w:t>按苏政发〔2018〕73号《省政府关于加快推进全省技术转移体系建设的实施意见》及《奖补资金实施细则（试行）》</w:t>
      </w:r>
      <w:r>
        <w:rPr>
          <w:rFonts w:hint="eastAsia" w:ascii="宋体" w:hAnsi="宋体" w:eastAsia="宋体"/>
          <w:bCs/>
          <w:sz w:val="30"/>
          <w:szCs w:val="30"/>
          <w:lang w:eastAsia="zh-CN"/>
        </w:rPr>
        <w:t>、市《</w:t>
      </w:r>
      <w:r>
        <w:rPr>
          <w:rFonts w:hint="eastAsia" w:ascii="宋体" w:hAnsi="宋体" w:eastAsia="宋体"/>
          <w:bCs/>
          <w:sz w:val="30"/>
          <w:szCs w:val="30"/>
          <w:lang w:val="en-US" w:eastAsia="zh-CN"/>
        </w:rPr>
        <w:t xml:space="preserve"> </w:t>
      </w:r>
      <w:r>
        <w:rPr>
          <w:rFonts w:hint="eastAsia" w:ascii="宋体" w:hAnsi="宋体" w:eastAsia="宋体"/>
          <w:bCs/>
          <w:sz w:val="30"/>
          <w:szCs w:val="30"/>
        </w:rPr>
        <w:t>常州市技术转移奖补资金</w:t>
      </w:r>
      <w:bookmarkStart w:id="0" w:name="_GoBack"/>
      <w:bookmarkEnd w:id="0"/>
      <w:r>
        <w:rPr>
          <w:rFonts w:hint="eastAsia" w:ascii="宋体" w:hAnsi="宋体" w:eastAsia="宋体"/>
          <w:bCs/>
          <w:sz w:val="30"/>
          <w:szCs w:val="30"/>
        </w:rPr>
        <w:t>实施细则（试行）</w:t>
      </w:r>
      <w:r>
        <w:rPr>
          <w:rFonts w:hint="eastAsia" w:ascii="宋体" w:hAnsi="宋体" w:eastAsia="宋体"/>
          <w:bCs/>
          <w:sz w:val="30"/>
          <w:szCs w:val="30"/>
          <w:lang w:eastAsia="zh-CN"/>
        </w:rPr>
        <w:t>》</w:t>
      </w:r>
      <w:r>
        <w:rPr>
          <w:rFonts w:hint="eastAsia" w:ascii="宋体" w:hAnsi="宋体" w:eastAsia="宋体"/>
          <w:bCs/>
          <w:sz w:val="30"/>
          <w:szCs w:val="30"/>
        </w:rPr>
        <w:t>，经研究，我区</w:t>
      </w:r>
      <w:r>
        <w:rPr>
          <w:rFonts w:hint="eastAsia" w:ascii="宋体" w:hAnsi="宋体" w:eastAsia="宋体"/>
          <w:bCs/>
          <w:sz w:val="30"/>
          <w:szCs w:val="30"/>
          <w:lang w:eastAsia="zh-CN"/>
        </w:rPr>
        <w:t>加快推进</w:t>
      </w:r>
      <w:r>
        <w:rPr>
          <w:rFonts w:hint="eastAsia" w:ascii="宋体" w:hAnsi="宋体" w:eastAsia="宋体"/>
          <w:bCs/>
          <w:sz w:val="30"/>
          <w:szCs w:val="30"/>
        </w:rPr>
        <w:t>技术转移相关政策</w:t>
      </w:r>
      <w:r>
        <w:rPr>
          <w:rFonts w:hint="eastAsia" w:ascii="宋体" w:hAnsi="宋体" w:eastAsia="宋体"/>
          <w:bCs/>
          <w:sz w:val="30"/>
          <w:szCs w:val="30"/>
          <w:lang w:eastAsia="zh-CN"/>
        </w:rPr>
        <w:t>落实（详见区项目指南，</w:t>
      </w:r>
      <w:r>
        <w:rPr>
          <w:rFonts w:hint="eastAsia" w:ascii="宋体" w:hAnsi="宋体" w:eastAsia="宋体"/>
          <w:bCs/>
          <w:sz w:val="30"/>
          <w:szCs w:val="30"/>
          <w:lang w:val="en-US" w:eastAsia="zh-CN"/>
        </w:rPr>
        <w:t>9月30日截止</w:t>
      </w:r>
      <w:r>
        <w:rPr>
          <w:rFonts w:hint="eastAsia" w:ascii="宋体" w:hAnsi="宋体" w:eastAsia="宋体"/>
          <w:bCs/>
          <w:sz w:val="30"/>
          <w:szCs w:val="30"/>
          <w:lang w:eastAsia="zh-CN"/>
        </w:rPr>
        <w:t>）</w:t>
      </w:r>
      <w:r>
        <w:rPr>
          <w:rFonts w:hint="eastAsia" w:ascii="宋体" w:hAnsi="宋体" w:eastAsia="宋体"/>
          <w:bCs/>
          <w:sz w:val="30"/>
          <w:szCs w:val="30"/>
        </w:rPr>
        <w:t>，大力培育技术经纪人，现举办武进区技术经纪人</w:t>
      </w:r>
      <w:r>
        <w:rPr>
          <w:rFonts w:hint="eastAsia" w:ascii="宋体" w:hAnsi="宋体" w:eastAsia="宋体"/>
          <w:bCs/>
          <w:sz w:val="30"/>
          <w:szCs w:val="30"/>
          <w:lang w:eastAsia="zh-CN"/>
        </w:rPr>
        <w:t>实</w:t>
      </w:r>
      <w:r>
        <w:rPr>
          <w:rFonts w:hint="eastAsia" w:ascii="宋体" w:hAnsi="宋体" w:eastAsia="宋体"/>
          <w:bCs/>
          <w:sz w:val="30"/>
          <w:szCs w:val="30"/>
        </w:rPr>
        <w:t>训班，通知如下：</w:t>
      </w:r>
    </w:p>
    <w:p>
      <w:pPr>
        <w:spacing w:line="540" w:lineRule="exact"/>
        <w:ind w:firstLine="602" w:firstLineChars="200"/>
        <w:jc w:val="left"/>
        <w:rPr>
          <w:rFonts w:hint="eastAsia" w:ascii="宋体" w:hAnsi="宋体" w:eastAsia="宋体"/>
          <w:b/>
          <w:sz w:val="30"/>
          <w:szCs w:val="30"/>
          <w:lang w:eastAsia="zh-CN"/>
        </w:rPr>
      </w:pPr>
      <w:r>
        <w:rPr>
          <w:rFonts w:hint="eastAsia" w:ascii="宋体" w:hAnsi="宋体" w:eastAsia="宋体"/>
          <w:b/>
          <w:sz w:val="30"/>
          <w:szCs w:val="30"/>
        </w:rPr>
        <w:t>1、培训时间：</w:t>
      </w:r>
      <w:r>
        <w:rPr>
          <w:rFonts w:hint="eastAsia" w:ascii="宋体" w:hAnsi="宋体" w:eastAsia="宋体"/>
          <w:bCs/>
          <w:sz w:val="30"/>
          <w:szCs w:val="30"/>
        </w:rPr>
        <w:t>2019年</w:t>
      </w:r>
      <w:r>
        <w:rPr>
          <w:rFonts w:hint="eastAsia" w:ascii="宋体" w:hAnsi="宋体" w:eastAsia="宋体"/>
          <w:bCs/>
          <w:sz w:val="30"/>
          <w:szCs w:val="30"/>
          <w:lang w:val="en-US" w:eastAsia="zh-CN"/>
        </w:rPr>
        <w:t>9</w:t>
      </w:r>
      <w:r>
        <w:rPr>
          <w:rFonts w:hint="eastAsia" w:ascii="宋体" w:hAnsi="宋体" w:eastAsia="宋体"/>
          <w:bCs/>
          <w:sz w:val="30"/>
          <w:szCs w:val="30"/>
        </w:rPr>
        <w:t>月</w:t>
      </w:r>
      <w:r>
        <w:rPr>
          <w:rFonts w:hint="eastAsia" w:ascii="宋体" w:hAnsi="宋体" w:eastAsia="宋体"/>
          <w:bCs/>
          <w:sz w:val="30"/>
          <w:szCs w:val="30"/>
          <w:lang w:val="en-US" w:eastAsia="zh-CN"/>
        </w:rPr>
        <w:t>20</w:t>
      </w:r>
      <w:r>
        <w:rPr>
          <w:rFonts w:hint="eastAsia" w:ascii="宋体" w:hAnsi="宋体" w:eastAsia="宋体"/>
          <w:bCs/>
          <w:sz w:val="30"/>
          <w:szCs w:val="30"/>
        </w:rPr>
        <w:t>日</w:t>
      </w:r>
      <w:r>
        <w:rPr>
          <w:rFonts w:hint="eastAsia" w:ascii="宋体" w:hAnsi="宋体" w:eastAsia="宋体"/>
          <w:bCs/>
          <w:sz w:val="30"/>
          <w:szCs w:val="30"/>
          <w:lang w:eastAsia="zh-CN"/>
        </w:rPr>
        <w:t>（拟）</w:t>
      </w:r>
    </w:p>
    <w:p>
      <w:pPr>
        <w:spacing w:line="540" w:lineRule="exact"/>
        <w:ind w:firstLine="602" w:firstLineChars="200"/>
        <w:jc w:val="left"/>
        <w:rPr>
          <w:rFonts w:hint="eastAsia" w:ascii="宋体" w:hAnsi="宋体" w:eastAsia="宋体"/>
          <w:b/>
          <w:sz w:val="30"/>
          <w:szCs w:val="30"/>
          <w:lang w:eastAsia="zh-CN"/>
        </w:rPr>
      </w:pPr>
      <w:r>
        <w:rPr>
          <w:rFonts w:hint="eastAsia" w:ascii="宋体" w:hAnsi="宋体" w:eastAsia="宋体"/>
          <w:b/>
          <w:sz w:val="30"/>
          <w:szCs w:val="30"/>
        </w:rPr>
        <w:t>2、培训地点：</w:t>
      </w:r>
      <w:r>
        <w:rPr>
          <w:rFonts w:hint="eastAsia" w:ascii="宋体" w:hAnsi="宋体" w:eastAsia="宋体"/>
          <w:bCs/>
          <w:sz w:val="30"/>
          <w:szCs w:val="30"/>
          <w:lang w:eastAsia="zh-CN"/>
        </w:rPr>
        <w:t>科教城</w:t>
      </w:r>
    </w:p>
    <w:p>
      <w:pPr>
        <w:spacing w:line="540" w:lineRule="exact"/>
        <w:ind w:firstLine="602" w:firstLineChars="200"/>
        <w:jc w:val="left"/>
        <w:rPr>
          <w:rFonts w:ascii="宋体" w:hAnsi="宋体" w:eastAsia="宋体"/>
          <w:bCs/>
          <w:sz w:val="30"/>
          <w:szCs w:val="30"/>
        </w:rPr>
      </w:pPr>
      <w:r>
        <w:rPr>
          <w:rFonts w:hint="eastAsia" w:ascii="宋体" w:hAnsi="宋体" w:eastAsia="宋体"/>
          <w:b/>
          <w:sz w:val="30"/>
          <w:szCs w:val="30"/>
        </w:rPr>
        <w:t>3、培训对象：</w:t>
      </w:r>
      <w:r>
        <w:rPr>
          <w:rFonts w:hint="eastAsia" w:ascii="宋体" w:hAnsi="宋体" w:eastAsia="宋体"/>
          <w:bCs/>
          <w:sz w:val="30"/>
          <w:szCs w:val="30"/>
        </w:rPr>
        <w:t>各镇及开发区科技工作人员、</w:t>
      </w:r>
      <w:r>
        <w:rPr>
          <w:rFonts w:hint="eastAsia" w:ascii="宋体" w:hAnsi="宋体" w:eastAsia="宋体"/>
          <w:bCs/>
          <w:sz w:val="30"/>
          <w:szCs w:val="30"/>
          <w:lang w:eastAsia="zh-CN"/>
        </w:rPr>
        <w:t>高企</w:t>
      </w:r>
      <w:r>
        <w:rPr>
          <w:rFonts w:hint="eastAsia" w:ascii="宋体" w:hAnsi="宋体" w:eastAsia="宋体"/>
          <w:bCs/>
          <w:sz w:val="30"/>
          <w:szCs w:val="30"/>
        </w:rPr>
        <w:t>、创新企业</w:t>
      </w:r>
      <w:r>
        <w:rPr>
          <w:rFonts w:hint="eastAsia" w:ascii="宋体" w:hAnsi="宋体" w:eastAsia="宋体"/>
          <w:bCs/>
          <w:sz w:val="30"/>
          <w:szCs w:val="30"/>
          <w:lang w:eastAsia="zh-CN"/>
        </w:rPr>
        <w:t>技术岗及</w:t>
      </w:r>
      <w:r>
        <w:rPr>
          <w:rFonts w:hint="eastAsia" w:ascii="宋体" w:hAnsi="宋体" w:eastAsia="宋体"/>
          <w:bCs/>
          <w:sz w:val="30"/>
          <w:szCs w:val="30"/>
        </w:rPr>
        <w:t>相关人员。</w:t>
      </w:r>
    </w:p>
    <w:p>
      <w:pPr>
        <w:spacing w:line="540" w:lineRule="exact"/>
        <w:ind w:firstLine="602" w:firstLineChars="200"/>
        <w:jc w:val="left"/>
        <w:rPr>
          <w:rFonts w:ascii="宋体" w:hAnsi="宋体" w:eastAsia="宋体"/>
          <w:b/>
          <w:sz w:val="30"/>
          <w:szCs w:val="30"/>
        </w:rPr>
      </w:pPr>
      <w:r>
        <w:rPr>
          <w:rFonts w:hint="eastAsia" w:ascii="宋体" w:hAnsi="宋体" w:eastAsia="宋体"/>
          <w:b/>
          <w:sz w:val="30"/>
          <w:szCs w:val="30"/>
        </w:rPr>
        <w:t>4、培训内容：</w:t>
      </w:r>
      <w:r>
        <w:rPr>
          <w:rFonts w:hint="eastAsia" w:ascii="宋体" w:hAnsi="宋体" w:eastAsia="宋体"/>
          <w:bCs/>
          <w:sz w:val="30"/>
          <w:szCs w:val="30"/>
        </w:rPr>
        <w:t>技术转移理论与实践；技术</w:t>
      </w:r>
      <w:r>
        <w:rPr>
          <w:rFonts w:hint="eastAsia" w:ascii="宋体" w:hAnsi="宋体" w:eastAsia="宋体"/>
          <w:bCs/>
          <w:sz w:val="30"/>
          <w:szCs w:val="30"/>
          <w:lang w:eastAsia="zh-CN"/>
        </w:rPr>
        <w:t>需求认定、备案要求</w:t>
      </w:r>
      <w:r>
        <w:rPr>
          <w:rFonts w:hint="eastAsia" w:ascii="宋体" w:hAnsi="宋体" w:eastAsia="宋体"/>
          <w:bCs/>
          <w:sz w:val="30"/>
          <w:szCs w:val="30"/>
        </w:rPr>
        <w:t>；武进技术转移奖补政策细则、武进技术对接平台系统学习。</w:t>
      </w:r>
    </w:p>
    <w:p>
      <w:pPr>
        <w:spacing w:line="540" w:lineRule="exact"/>
        <w:ind w:firstLine="602" w:firstLineChars="200"/>
        <w:jc w:val="left"/>
        <w:rPr>
          <w:rFonts w:ascii="宋体" w:hAnsi="宋体" w:eastAsia="宋体"/>
          <w:bCs/>
          <w:sz w:val="30"/>
          <w:szCs w:val="30"/>
        </w:rPr>
      </w:pPr>
      <w:r>
        <w:rPr>
          <w:rFonts w:hint="eastAsia" w:ascii="宋体" w:hAnsi="宋体" w:eastAsia="宋体"/>
          <w:b/>
          <w:sz w:val="30"/>
          <w:szCs w:val="30"/>
        </w:rPr>
        <w:t>5、注意事项：</w:t>
      </w:r>
      <w:r>
        <w:rPr>
          <w:rFonts w:hint="eastAsia" w:ascii="宋体" w:hAnsi="宋体" w:eastAsia="宋体"/>
          <w:bCs/>
          <w:sz w:val="30"/>
          <w:szCs w:val="30"/>
        </w:rPr>
        <w:t>请通知辖区高企等创新型企业负责人或技术负责人、科技人员报名参加培训。本期培训200人，额满即止。</w:t>
      </w:r>
    </w:p>
    <w:p>
      <w:pPr>
        <w:spacing w:line="540" w:lineRule="exact"/>
        <w:ind w:firstLine="600" w:firstLineChars="200"/>
        <w:jc w:val="left"/>
        <w:rPr>
          <w:rFonts w:ascii="宋体" w:hAnsi="宋体" w:eastAsia="宋体"/>
          <w:bCs/>
          <w:sz w:val="30"/>
          <w:szCs w:val="30"/>
        </w:rPr>
      </w:pPr>
      <w:r>
        <w:rPr>
          <w:rFonts w:hint="eastAsia" w:ascii="宋体" w:hAnsi="宋体" w:eastAsia="宋体"/>
          <w:bCs/>
          <w:sz w:val="30"/>
          <w:szCs w:val="30"/>
        </w:rPr>
        <w:t>本培训为理论和实务操作相结合，</w:t>
      </w:r>
      <w:r>
        <w:rPr>
          <w:rFonts w:hint="eastAsia" w:ascii="宋体" w:hAnsi="宋体" w:eastAsia="宋体"/>
          <w:bCs/>
          <w:sz w:val="30"/>
          <w:szCs w:val="30"/>
          <w:lang w:eastAsia="zh-CN"/>
        </w:rPr>
        <w:t>帮助</w:t>
      </w:r>
      <w:r>
        <w:rPr>
          <w:rFonts w:hint="eastAsia" w:ascii="宋体" w:hAnsi="宋体" w:eastAsia="宋体"/>
          <w:bCs/>
          <w:sz w:val="30"/>
          <w:szCs w:val="30"/>
        </w:rPr>
        <w:t>技术转移及产学研合作新政策的执行和落实，培训证书将作为获得地方相关奖补政策支持的必要条件。</w:t>
      </w:r>
    </w:p>
    <w:p>
      <w:pPr>
        <w:spacing w:line="540" w:lineRule="exact"/>
        <w:ind w:firstLine="602" w:firstLineChars="200"/>
        <w:jc w:val="left"/>
        <w:rPr>
          <w:rFonts w:ascii="宋体" w:hAnsi="宋体" w:eastAsia="宋体" w:cs="宋体"/>
          <w:sz w:val="24"/>
          <w:szCs w:val="24"/>
        </w:rPr>
      </w:pPr>
      <w:r>
        <w:rPr>
          <w:rFonts w:hint="eastAsia" w:ascii="宋体" w:hAnsi="宋体" w:eastAsia="宋体"/>
          <w:b/>
          <w:sz w:val="30"/>
          <w:szCs w:val="30"/>
        </w:rPr>
        <w:t>联系手机：</w:t>
      </w:r>
      <w:r>
        <w:rPr>
          <w:rFonts w:ascii="宋体" w:hAnsi="宋体" w:eastAsia="宋体" w:cs="宋体"/>
          <w:sz w:val="24"/>
          <w:szCs w:val="24"/>
        </w:rPr>
        <w:t>陈老师  0519-88519531  18118393135   </w:t>
      </w:r>
    </w:p>
    <w:p>
      <w:pPr>
        <w:spacing w:line="540" w:lineRule="exact"/>
        <w:ind w:firstLine="602" w:firstLineChars="200"/>
        <w:jc w:val="left"/>
        <w:rPr>
          <w:rFonts w:ascii="宋体" w:hAnsi="宋体" w:eastAsia="宋体"/>
          <w:b/>
          <w:sz w:val="30"/>
          <w:szCs w:val="30"/>
        </w:rPr>
      </w:pPr>
      <w:r>
        <w:rPr>
          <w:rFonts w:hint="eastAsia" w:ascii="宋体" w:hAnsi="宋体" w:eastAsia="宋体"/>
          <w:b/>
          <w:sz w:val="30"/>
          <w:szCs w:val="30"/>
        </w:rPr>
        <w:t>报名邮箱：</w:t>
      </w:r>
      <w:r>
        <w:rPr>
          <w:rFonts w:ascii="宋体" w:hAnsi="宋体" w:eastAsia="宋体" w:cs="宋体"/>
          <w:sz w:val="24"/>
          <w:szCs w:val="24"/>
        </w:rPr>
        <w:t>cz0712@163.com</w:t>
      </w:r>
      <w:r>
        <w:rPr>
          <w:rFonts w:hint="eastAsia" w:ascii="宋体" w:hAnsi="宋体" w:eastAsia="宋体"/>
          <w:b/>
          <w:sz w:val="30"/>
          <w:szCs w:val="30"/>
        </w:rPr>
        <w:t>。</w:t>
      </w:r>
    </w:p>
    <w:p>
      <w:pPr>
        <w:spacing w:line="540" w:lineRule="exact"/>
        <w:jc w:val="left"/>
        <w:rPr>
          <w:rFonts w:ascii="宋体" w:hAnsi="宋体" w:eastAsia="宋体"/>
          <w:b/>
          <w:sz w:val="30"/>
          <w:szCs w:val="30"/>
        </w:rPr>
      </w:pPr>
    </w:p>
    <w:p>
      <w:pPr>
        <w:spacing w:line="540" w:lineRule="exact"/>
        <w:jc w:val="right"/>
        <w:rPr>
          <w:rFonts w:ascii="宋体" w:hAnsi="宋体" w:eastAsia="宋体"/>
          <w:b/>
          <w:sz w:val="30"/>
          <w:szCs w:val="30"/>
        </w:rPr>
      </w:pPr>
      <w:r>
        <w:rPr>
          <w:rFonts w:hint="eastAsia" w:ascii="宋体" w:hAnsi="宋体" w:eastAsia="宋体"/>
          <w:b/>
          <w:sz w:val="30"/>
          <w:szCs w:val="30"/>
        </w:rPr>
        <w:t>武进区科技局</w:t>
      </w:r>
    </w:p>
    <w:p>
      <w:pPr>
        <w:spacing w:line="540" w:lineRule="exact"/>
        <w:jc w:val="right"/>
        <w:rPr>
          <w:rFonts w:ascii="宋体" w:hAnsi="宋体" w:eastAsia="宋体"/>
          <w:b/>
          <w:sz w:val="30"/>
          <w:szCs w:val="30"/>
        </w:rPr>
      </w:pPr>
      <w:r>
        <w:rPr>
          <w:rFonts w:hint="eastAsia" w:ascii="宋体" w:hAnsi="宋体" w:eastAsia="宋体"/>
          <w:b/>
          <w:sz w:val="30"/>
          <w:szCs w:val="30"/>
        </w:rPr>
        <w:t>2019年</w:t>
      </w:r>
      <w:r>
        <w:rPr>
          <w:rFonts w:hint="eastAsia" w:ascii="宋体" w:hAnsi="宋体" w:eastAsia="宋体"/>
          <w:b/>
          <w:sz w:val="30"/>
          <w:szCs w:val="30"/>
          <w:lang w:val="en-US" w:eastAsia="zh-CN"/>
        </w:rPr>
        <w:t>9</w:t>
      </w:r>
      <w:r>
        <w:rPr>
          <w:rFonts w:hint="eastAsia" w:ascii="宋体" w:hAnsi="宋体" w:eastAsia="宋体"/>
          <w:b/>
          <w:sz w:val="30"/>
          <w:szCs w:val="30"/>
        </w:rPr>
        <w:t>月</w:t>
      </w:r>
      <w:r>
        <w:rPr>
          <w:rFonts w:hint="eastAsia" w:ascii="宋体" w:hAnsi="宋体" w:eastAsia="宋体"/>
          <w:b/>
          <w:sz w:val="30"/>
          <w:szCs w:val="30"/>
          <w:lang w:val="en-US" w:eastAsia="zh-CN"/>
        </w:rPr>
        <w:t>9</w:t>
      </w:r>
      <w:r>
        <w:rPr>
          <w:rFonts w:hint="eastAsia" w:ascii="宋体" w:hAnsi="宋体" w:eastAsia="宋体"/>
          <w:b/>
          <w:sz w:val="30"/>
          <w:szCs w:val="30"/>
        </w:rPr>
        <w:t>日</w:t>
      </w:r>
    </w:p>
    <w:p>
      <w:pPr>
        <w:pStyle w:val="7"/>
        <w:ind w:firstLine="0" w:firstLineChars="0"/>
        <w:jc w:val="left"/>
        <w:rPr>
          <w:rFonts w:ascii="宋体" w:hAnsi="宋体" w:eastAsia="宋体"/>
          <w:b/>
          <w:sz w:val="32"/>
          <w:szCs w:val="32"/>
        </w:rPr>
      </w:pPr>
      <w:r>
        <w:rPr>
          <w:rFonts w:hint="eastAsia" w:ascii="宋体" w:hAnsi="宋体" w:eastAsia="宋体"/>
          <w:b/>
          <w:sz w:val="32"/>
          <w:szCs w:val="32"/>
        </w:rPr>
        <w:t>附件一：</w:t>
      </w:r>
      <w:r>
        <w:rPr>
          <w:rFonts w:ascii="宋体" w:hAnsi="宋体" w:eastAsia="宋体"/>
          <w:b/>
          <w:sz w:val="32"/>
          <w:szCs w:val="32"/>
        </w:rPr>
        <w:t>日程安排</w:t>
      </w:r>
    </w:p>
    <w:tbl>
      <w:tblPr>
        <w:tblStyle w:val="3"/>
        <w:tblW w:w="9327" w:type="dxa"/>
        <w:tblInd w:w="-714" w:type="dxa"/>
        <w:tblLayout w:type="fixed"/>
        <w:tblCellMar>
          <w:top w:w="0" w:type="dxa"/>
          <w:left w:w="108" w:type="dxa"/>
          <w:bottom w:w="0" w:type="dxa"/>
          <w:right w:w="108" w:type="dxa"/>
        </w:tblCellMar>
      </w:tblPr>
      <w:tblGrid>
        <w:gridCol w:w="851"/>
        <w:gridCol w:w="1499"/>
        <w:gridCol w:w="2470"/>
        <w:gridCol w:w="3515"/>
        <w:gridCol w:w="992"/>
      </w:tblGrid>
      <w:tr>
        <w:tblPrEx>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日期</w:t>
            </w:r>
          </w:p>
        </w:tc>
        <w:tc>
          <w:tcPr>
            <w:tcW w:w="14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时间</w:t>
            </w:r>
          </w:p>
        </w:tc>
        <w:tc>
          <w:tcPr>
            <w:tcW w:w="2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课程名称</w:t>
            </w:r>
          </w:p>
        </w:tc>
        <w:tc>
          <w:tcPr>
            <w:tcW w:w="3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内 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地点</w:t>
            </w:r>
          </w:p>
        </w:tc>
      </w:tr>
      <w:tr>
        <w:tblPrEx>
          <w:tblCellMar>
            <w:top w:w="0" w:type="dxa"/>
            <w:left w:w="108" w:type="dxa"/>
            <w:bottom w:w="0" w:type="dxa"/>
            <w:right w:w="108" w:type="dxa"/>
          </w:tblCellMar>
        </w:tblPrEx>
        <w:trPr>
          <w:trHeight w:val="588" w:hRule="atLeast"/>
        </w:trPr>
        <w:tc>
          <w:tcPr>
            <w:tcW w:w="851" w:type="dxa"/>
            <w:vMerge w:val="restart"/>
            <w:tcBorders>
              <w:left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lang w:val="en-US" w:eastAsia="zh-CN"/>
              </w:rPr>
              <w:t>9</w:t>
            </w:r>
            <w:r>
              <w:rPr>
                <w:rFonts w:hint="eastAsia" w:ascii="仿宋" w:hAnsi="仿宋" w:eastAsia="仿宋" w:cs="仿宋"/>
                <w:b/>
                <w:bCs/>
                <w:kern w:val="0"/>
                <w:sz w:val="22"/>
              </w:rPr>
              <w:t>月</w:t>
            </w:r>
          </w:p>
          <w:p>
            <w:pPr>
              <w:widowControl/>
              <w:jc w:val="center"/>
              <w:rPr>
                <w:rFonts w:hint="eastAsia" w:ascii="仿宋" w:hAnsi="仿宋" w:eastAsia="仿宋" w:cs="仿宋"/>
                <w:b/>
                <w:bCs/>
                <w:kern w:val="0"/>
                <w:sz w:val="22"/>
                <w:lang w:eastAsia="zh-CN"/>
              </w:rPr>
            </w:pPr>
            <w:r>
              <w:rPr>
                <w:rFonts w:hint="eastAsia" w:ascii="仿宋" w:hAnsi="仿宋" w:eastAsia="仿宋" w:cs="仿宋"/>
                <w:b/>
                <w:bCs/>
                <w:kern w:val="0"/>
                <w:sz w:val="22"/>
                <w:lang w:val="en-US" w:eastAsia="zh-CN"/>
              </w:rPr>
              <w:t>20</w:t>
            </w:r>
            <w:r>
              <w:rPr>
                <w:rFonts w:hint="eastAsia" w:ascii="仿宋" w:hAnsi="仿宋" w:eastAsia="仿宋" w:cs="仿宋"/>
                <w:b/>
                <w:bCs/>
                <w:kern w:val="0"/>
                <w:sz w:val="22"/>
              </w:rPr>
              <w:t>日</w:t>
            </w:r>
            <w:r>
              <w:rPr>
                <w:rFonts w:hint="eastAsia" w:ascii="仿宋" w:hAnsi="仿宋" w:eastAsia="仿宋" w:cs="仿宋"/>
                <w:b/>
                <w:bCs/>
                <w:kern w:val="0"/>
                <w:sz w:val="22"/>
                <w:lang w:eastAsia="zh-CN"/>
              </w:rPr>
              <w:t>（拟）</w:t>
            </w:r>
          </w:p>
          <w:p>
            <w:pPr>
              <w:jc w:val="center"/>
              <w:rPr>
                <w:rFonts w:ascii="仿宋" w:hAnsi="仿宋" w:eastAsia="仿宋" w:cs="仿宋"/>
                <w:b/>
                <w:bCs/>
                <w:kern w:val="0"/>
                <w:sz w:val="22"/>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8:20-8:30</w:t>
            </w:r>
          </w:p>
        </w:tc>
        <w:tc>
          <w:tcPr>
            <w:tcW w:w="2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开班仪式</w:t>
            </w:r>
          </w:p>
        </w:tc>
        <w:tc>
          <w:tcPr>
            <w:tcW w:w="3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合影留念</w:t>
            </w:r>
          </w:p>
        </w:tc>
        <w:tc>
          <w:tcPr>
            <w:tcW w:w="99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rPr>
            </w:pPr>
          </w:p>
        </w:tc>
      </w:tr>
      <w:tr>
        <w:tblPrEx>
          <w:tblCellMar>
            <w:top w:w="0" w:type="dxa"/>
            <w:left w:w="108" w:type="dxa"/>
            <w:bottom w:w="0" w:type="dxa"/>
            <w:right w:w="108" w:type="dxa"/>
          </w:tblCellMar>
        </w:tblPrEx>
        <w:trPr>
          <w:trHeight w:val="635" w:hRule="atLeast"/>
        </w:trPr>
        <w:tc>
          <w:tcPr>
            <w:tcW w:w="851"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b/>
                <w:bCs/>
                <w:kern w:val="0"/>
                <w:sz w:val="22"/>
              </w:rPr>
              <w:t>主题1：政策与对策</w:t>
            </w:r>
          </w:p>
        </w:tc>
        <w:tc>
          <w:tcPr>
            <w:tcW w:w="992"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r>
      <w:tr>
        <w:tblPrEx>
          <w:tblCellMar>
            <w:top w:w="0" w:type="dxa"/>
            <w:left w:w="108" w:type="dxa"/>
            <w:bottom w:w="0" w:type="dxa"/>
            <w:right w:w="108" w:type="dxa"/>
          </w:tblCellMar>
        </w:tblPrEx>
        <w:trPr>
          <w:trHeight w:val="694" w:hRule="atLeast"/>
        </w:trPr>
        <w:tc>
          <w:tcPr>
            <w:tcW w:w="851"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szCs w:val="22"/>
                <w:lang w:val="en-US" w:eastAsia="zh-CN" w:bidi="ar-SA"/>
              </w:rPr>
            </w:pPr>
            <w:r>
              <w:rPr>
                <w:rFonts w:hint="eastAsia" w:ascii="仿宋" w:hAnsi="仿宋" w:eastAsia="仿宋" w:cs="仿宋"/>
                <w:kern w:val="0"/>
                <w:sz w:val="22"/>
                <w:lang w:eastAsia="zh-CN"/>
              </w:rPr>
              <w:t>省、市、区</w:t>
            </w:r>
            <w:r>
              <w:rPr>
                <w:rFonts w:hint="eastAsia" w:ascii="仿宋" w:hAnsi="仿宋" w:eastAsia="仿宋" w:cs="仿宋"/>
                <w:kern w:val="0"/>
                <w:sz w:val="22"/>
              </w:rPr>
              <w:t>技术转移体系政策及技术经纪人政策、产学研合作政策解读</w:t>
            </w:r>
          </w:p>
        </w:tc>
        <w:tc>
          <w:tcPr>
            <w:tcW w:w="992"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r>
      <w:tr>
        <w:tblPrEx>
          <w:tblCellMar>
            <w:top w:w="0" w:type="dxa"/>
            <w:left w:w="108" w:type="dxa"/>
            <w:bottom w:w="0" w:type="dxa"/>
            <w:right w:w="108" w:type="dxa"/>
          </w:tblCellMar>
        </w:tblPrEx>
        <w:trPr>
          <w:trHeight w:val="694" w:hRule="atLeast"/>
        </w:trPr>
        <w:tc>
          <w:tcPr>
            <w:tcW w:w="851"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szCs w:val="22"/>
                <w:lang w:val="en-US" w:eastAsia="zh-CN" w:bidi="ar-SA"/>
              </w:rPr>
            </w:pPr>
            <w:r>
              <w:rPr>
                <w:rFonts w:hint="eastAsia" w:ascii="仿宋" w:hAnsi="仿宋" w:eastAsia="仿宋" w:cs="仿宋"/>
                <w:kern w:val="0"/>
                <w:sz w:val="22"/>
              </w:rPr>
              <w:t>武进技术转移云平台技术经纪人操作培训</w:t>
            </w:r>
          </w:p>
        </w:tc>
        <w:tc>
          <w:tcPr>
            <w:tcW w:w="992"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r>
      <w:tr>
        <w:tblPrEx>
          <w:tblCellMar>
            <w:top w:w="0" w:type="dxa"/>
            <w:left w:w="108" w:type="dxa"/>
            <w:bottom w:w="0" w:type="dxa"/>
            <w:right w:w="108" w:type="dxa"/>
          </w:tblCellMar>
        </w:tblPrEx>
        <w:trPr>
          <w:trHeight w:val="669" w:hRule="atLeast"/>
        </w:trPr>
        <w:tc>
          <w:tcPr>
            <w:tcW w:w="851"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bidi="ar-SA"/>
              </w:rPr>
              <w:t>技术转移相关知识理论、实操培训</w:t>
            </w:r>
          </w:p>
        </w:tc>
        <w:tc>
          <w:tcPr>
            <w:tcW w:w="992"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r>
      <w:tr>
        <w:tblPrEx>
          <w:tblCellMar>
            <w:top w:w="0" w:type="dxa"/>
            <w:left w:w="108" w:type="dxa"/>
            <w:bottom w:w="0" w:type="dxa"/>
            <w:right w:w="108" w:type="dxa"/>
          </w:tblCellMar>
        </w:tblPrEx>
        <w:trPr>
          <w:trHeight w:val="771" w:hRule="atLeast"/>
        </w:trPr>
        <w:tc>
          <w:tcPr>
            <w:tcW w:w="851"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b/>
                <w:bCs/>
                <w:kern w:val="0"/>
                <w:sz w:val="22"/>
              </w:rPr>
            </w:pPr>
          </w:p>
        </w:tc>
        <w:tc>
          <w:tcPr>
            <w:tcW w:w="74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kern w:val="0"/>
                <w:sz w:val="22"/>
                <w:lang w:eastAsia="zh-CN"/>
              </w:rPr>
            </w:pPr>
            <w:r>
              <w:rPr>
                <w:rFonts w:hint="eastAsia" w:ascii="仿宋" w:hAnsi="仿宋" w:eastAsia="仿宋" w:cs="仿宋"/>
                <w:b/>
                <w:bCs/>
                <w:kern w:val="0"/>
                <w:sz w:val="22"/>
              </w:rPr>
              <w:t>主题2：技术转移经验与案例分享</w:t>
            </w:r>
            <w:r>
              <w:rPr>
                <w:rFonts w:hint="eastAsia" w:ascii="仿宋" w:hAnsi="仿宋" w:eastAsia="仿宋" w:cs="仿宋"/>
                <w:b/>
                <w:bCs/>
                <w:kern w:val="0"/>
                <w:sz w:val="22"/>
                <w:lang w:eastAsia="zh-CN"/>
              </w:rPr>
              <w:t>（拟，本期为机械、材料、电子领域）</w:t>
            </w:r>
          </w:p>
        </w:tc>
        <w:tc>
          <w:tcPr>
            <w:tcW w:w="992"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仿宋"/>
                <w:b/>
                <w:bCs/>
                <w:kern w:val="0"/>
                <w:sz w:val="22"/>
              </w:rPr>
            </w:pPr>
          </w:p>
        </w:tc>
      </w:tr>
      <w:tr>
        <w:tblPrEx>
          <w:tblCellMar>
            <w:top w:w="0" w:type="dxa"/>
            <w:left w:w="108" w:type="dxa"/>
            <w:bottom w:w="0" w:type="dxa"/>
            <w:right w:w="108" w:type="dxa"/>
          </w:tblCellMar>
        </w:tblPrEx>
        <w:trPr>
          <w:trHeight w:val="696" w:hRule="atLeast"/>
        </w:trPr>
        <w:tc>
          <w:tcPr>
            <w:tcW w:w="851"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lang w:eastAsia="zh-CN"/>
              </w:rPr>
            </w:pPr>
            <w:r>
              <w:rPr>
                <w:rFonts w:hint="eastAsia" w:ascii="仿宋" w:hAnsi="仿宋" w:eastAsia="仿宋" w:cs="仿宋"/>
                <w:kern w:val="0"/>
                <w:sz w:val="22"/>
              </w:rPr>
              <w:t>常州大学</w:t>
            </w:r>
            <w:r>
              <w:rPr>
                <w:rFonts w:hint="eastAsia" w:ascii="仿宋" w:hAnsi="仿宋" w:eastAsia="仿宋" w:cs="仿宋"/>
                <w:kern w:val="0"/>
                <w:sz w:val="22"/>
                <w:lang w:val="en-US" w:eastAsia="zh-CN"/>
              </w:rPr>
              <w:t>-</w:t>
            </w:r>
            <w:r>
              <w:rPr>
                <w:rFonts w:hint="eastAsia" w:ascii="仿宋" w:hAnsi="仿宋" w:eastAsia="仿宋" w:cs="仿宋"/>
                <w:kern w:val="0"/>
                <w:sz w:val="22"/>
                <w:lang w:eastAsia="zh-CN"/>
              </w:rPr>
              <w:t>科技方向及服务地方能力、平台介绍</w:t>
            </w:r>
          </w:p>
        </w:tc>
        <w:tc>
          <w:tcPr>
            <w:tcW w:w="992"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r>
      <w:tr>
        <w:tblPrEx>
          <w:tblCellMar>
            <w:top w:w="0" w:type="dxa"/>
            <w:left w:w="108" w:type="dxa"/>
            <w:bottom w:w="0" w:type="dxa"/>
            <w:right w:w="108" w:type="dxa"/>
          </w:tblCellMar>
        </w:tblPrEx>
        <w:trPr>
          <w:trHeight w:val="604" w:hRule="atLeast"/>
        </w:trPr>
        <w:tc>
          <w:tcPr>
            <w:tcW w:w="851"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仿宋" w:hAnsi="仿宋" w:eastAsia="仿宋" w:cs="仿宋"/>
                <w:kern w:val="0"/>
                <w:sz w:val="22"/>
                <w:lang w:val="en-US" w:eastAsia="zh-CN"/>
              </w:rPr>
            </w:pPr>
            <w:r>
              <w:rPr>
                <w:rFonts w:hint="eastAsia" w:ascii="仿宋" w:hAnsi="仿宋" w:eastAsia="仿宋" w:cs="仿宋"/>
                <w:kern w:val="0"/>
                <w:sz w:val="22"/>
                <w:lang w:eastAsia="zh-CN"/>
              </w:rPr>
              <w:t>中科院常州各所</w:t>
            </w:r>
            <w:r>
              <w:rPr>
                <w:rFonts w:hint="eastAsia" w:ascii="仿宋" w:hAnsi="仿宋" w:eastAsia="仿宋" w:cs="仿宋"/>
                <w:kern w:val="0"/>
                <w:sz w:val="22"/>
                <w:lang w:val="en-US" w:eastAsia="zh-CN"/>
              </w:rPr>
              <w:t>-</w:t>
            </w:r>
            <w:r>
              <w:rPr>
                <w:rFonts w:hint="eastAsia" w:ascii="仿宋" w:hAnsi="仿宋" w:eastAsia="仿宋" w:cs="仿宋"/>
                <w:kern w:val="0"/>
                <w:sz w:val="22"/>
                <w:lang w:eastAsia="zh-CN"/>
              </w:rPr>
              <w:t>科技方向及服务地方能力、平台介绍</w:t>
            </w:r>
          </w:p>
        </w:tc>
        <w:tc>
          <w:tcPr>
            <w:tcW w:w="992"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r>
      <w:tr>
        <w:tblPrEx>
          <w:tblCellMar>
            <w:top w:w="0" w:type="dxa"/>
            <w:left w:w="108" w:type="dxa"/>
            <w:bottom w:w="0" w:type="dxa"/>
            <w:right w:w="108" w:type="dxa"/>
          </w:tblCellMar>
        </w:tblPrEx>
        <w:trPr>
          <w:trHeight w:val="604" w:hRule="atLeast"/>
        </w:trPr>
        <w:tc>
          <w:tcPr>
            <w:tcW w:w="851"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个别科教城院校，待定</w:t>
            </w:r>
          </w:p>
        </w:tc>
        <w:tc>
          <w:tcPr>
            <w:tcW w:w="992" w:type="dxa"/>
            <w:vMerge w:val="continue"/>
            <w:tcBorders>
              <w:left w:val="single" w:color="auto" w:sz="4" w:space="0"/>
              <w:right w:val="single" w:color="auto" w:sz="4" w:space="0"/>
            </w:tcBorders>
            <w:vAlign w:val="center"/>
          </w:tcPr>
          <w:p>
            <w:pPr>
              <w:widowControl/>
              <w:jc w:val="left"/>
              <w:rPr>
                <w:rFonts w:ascii="仿宋" w:hAnsi="仿宋" w:eastAsia="仿宋" w:cs="仿宋"/>
                <w:kern w:val="0"/>
                <w:sz w:val="22"/>
              </w:rPr>
            </w:pPr>
          </w:p>
        </w:tc>
      </w:tr>
      <w:tr>
        <w:tblPrEx>
          <w:tblCellMar>
            <w:top w:w="0" w:type="dxa"/>
            <w:left w:w="108" w:type="dxa"/>
            <w:bottom w:w="0" w:type="dxa"/>
            <w:right w:w="108" w:type="dxa"/>
          </w:tblCellMar>
        </w:tblPrEx>
        <w:trPr>
          <w:trHeight w:val="604" w:hRule="atLeast"/>
        </w:trPr>
        <w:tc>
          <w:tcPr>
            <w:tcW w:w="85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2"/>
              </w:rPr>
            </w:pPr>
          </w:p>
        </w:tc>
        <w:tc>
          <w:tcPr>
            <w:tcW w:w="7484"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2"/>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2"/>
              </w:rPr>
            </w:pPr>
          </w:p>
        </w:tc>
      </w:tr>
    </w:tbl>
    <w:p>
      <w:pPr>
        <w:pStyle w:val="7"/>
        <w:ind w:firstLine="0" w:firstLineChars="0"/>
        <w:rPr>
          <w:rFonts w:ascii="宋体" w:hAnsi="宋体" w:eastAsia="宋体"/>
          <w:b/>
          <w:sz w:val="44"/>
          <w:szCs w:val="44"/>
        </w:rPr>
        <w:sectPr>
          <w:pgSz w:w="11906" w:h="16838"/>
          <w:pgMar w:top="1440" w:right="1483" w:bottom="1440" w:left="1803" w:header="851" w:footer="992" w:gutter="0"/>
          <w:cols w:space="0" w:num="1"/>
          <w:docGrid w:type="lines" w:linePitch="319" w:charSpace="0"/>
        </w:sectPr>
      </w:pPr>
    </w:p>
    <w:p>
      <w:pPr>
        <w:pStyle w:val="7"/>
        <w:ind w:firstLine="0" w:firstLineChars="0"/>
        <w:rPr>
          <w:rFonts w:ascii="宋体" w:hAnsi="宋体" w:eastAsia="宋体"/>
          <w:b/>
          <w:sz w:val="44"/>
          <w:szCs w:val="44"/>
        </w:rPr>
      </w:pPr>
      <w:r>
        <w:rPr>
          <w:rFonts w:hint="eastAsia" w:ascii="宋体" w:hAnsi="宋体" w:eastAsia="宋体"/>
          <w:b/>
          <w:sz w:val="44"/>
          <w:szCs w:val="44"/>
        </w:rPr>
        <w:t>附件二:    报 名 表</w:t>
      </w:r>
    </w:p>
    <w:tbl>
      <w:tblPr>
        <w:tblStyle w:val="4"/>
        <w:tblpPr w:leftFromText="180" w:rightFromText="180" w:vertAnchor="text" w:horzAnchor="page" w:tblpX="1442" w:tblpY="426"/>
        <w:tblOverlap w:val="never"/>
        <w:tblW w:w="14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7"/>
        <w:gridCol w:w="516"/>
        <w:gridCol w:w="4140"/>
        <w:gridCol w:w="3264"/>
        <w:gridCol w:w="1236"/>
        <w:gridCol w:w="167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76" w:type="dxa"/>
            <w:vAlign w:val="center"/>
          </w:tcPr>
          <w:p>
            <w:pPr>
              <w:widowControl/>
              <w:jc w:val="center"/>
              <w:rPr>
                <w:rFonts w:ascii="宋体" w:hAnsi="宋体" w:eastAsia="宋体"/>
                <w:b/>
                <w:bCs/>
                <w:sz w:val="28"/>
                <w:szCs w:val="28"/>
              </w:rPr>
            </w:pPr>
            <w:r>
              <w:rPr>
                <w:rFonts w:hint="eastAsia" w:ascii="宋体" w:hAnsi="宋体" w:eastAsia="宋体"/>
                <w:b/>
                <w:bCs/>
                <w:sz w:val="28"/>
                <w:szCs w:val="28"/>
              </w:rPr>
              <w:t>序号</w:t>
            </w:r>
          </w:p>
        </w:tc>
        <w:tc>
          <w:tcPr>
            <w:tcW w:w="1167" w:type="dxa"/>
            <w:vAlign w:val="center"/>
          </w:tcPr>
          <w:p>
            <w:pPr>
              <w:jc w:val="center"/>
              <w:rPr>
                <w:rFonts w:ascii="宋体" w:hAnsi="宋体" w:eastAsia="宋体"/>
                <w:b/>
                <w:bCs/>
                <w:sz w:val="28"/>
                <w:szCs w:val="28"/>
              </w:rPr>
            </w:pPr>
            <w:r>
              <w:rPr>
                <w:rFonts w:hint="eastAsia" w:ascii="宋体" w:hAnsi="宋体" w:eastAsia="宋体"/>
                <w:b/>
                <w:bCs/>
                <w:sz w:val="28"/>
                <w:szCs w:val="28"/>
              </w:rPr>
              <w:t>姓名</w:t>
            </w:r>
          </w:p>
        </w:tc>
        <w:tc>
          <w:tcPr>
            <w:tcW w:w="516" w:type="dxa"/>
            <w:vAlign w:val="center"/>
          </w:tcPr>
          <w:p>
            <w:pPr>
              <w:jc w:val="center"/>
              <w:rPr>
                <w:rFonts w:ascii="宋体" w:hAnsi="宋体" w:eastAsia="宋体"/>
                <w:b/>
                <w:bCs/>
                <w:sz w:val="28"/>
                <w:szCs w:val="28"/>
              </w:rPr>
            </w:pPr>
            <w:r>
              <w:rPr>
                <w:rFonts w:hint="eastAsia" w:ascii="宋体" w:hAnsi="宋体" w:eastAsia="宋体"/>
                <w:b/>
                <w:bCs/>
                <w:sz w:val="28"/>
                <w:szCs w:val="28"/>
              </w:rPr>
              <w:t>性别</w:t>
            </w:r>
          </w:p>
        </w:tc>
        <w:tc>
          <w:tcPr>
            <w:tcW w:w="4140" w:type="dxa"/>
            <w:vAlign w:val="center"/>
          </w:tcPr>
          <w:p>
            <w:pPr>
              <w:jc w:val="center"/>
              <w:rPr>
                <w:rFonts w:ascii="宋体" w:hAnsi="宋体" w:eastAsia="宋体"/>
                <w:b/>
                <w:bCs/>
                <w:sz w:val="28"/>
                <w:szCs w:val="28"/>
              </w:rPr>
            </w:pPr>
            <w:r>
              <w:rPr>
                <w:rFonts w:hint="eastAsia" w:ascii="宋体" w:hAnsi="宋体" w:eastAsia="宋体"/>
                <w:b/>
                <w:bCs/>
                <w:sz w:val="28"/>
                <w:szCs w:val="28"/>
              </w:rPr>
              <w:t>工作单位</w:t>
            </w:r>
          </w:p>
        </w:tc>
        <w:tc>
          <w:tcPr>
            <w:tcW w:w="3264" w:type="dxa"/>
            <w:vAlign w:val="center"/>
          </w:tcPr>
          <w:p>
            <w:pPr>
              <w:jc w:val="center"/>
              <w:rPr>
                <w:rFonts w:ascii="宋体" w:hAnsi="宋体" w:eastAsia="宋体"/>
                <w:b/>
                <w:bCs/>
                <w:sz w:val="28"/>
                <w:szCs w:val="28"/>
              </w:rPr>
            </w:pPr>
            <w:r>
              <w:rPr>
                <w:rFonts w:hint="eastAsia" w:ascii="宋体" w:hAnsi="宋体" w:eastAsia="宋体"/>
                <w:b/>
                <w:bCs/>
                <w:sz w:val="28"/>
                <w:szCs w:val="28"/>
              </w:rPr>
              <w:t>单位主要产品</w:t>
            </w:r>
          </w:p>
        </w:tc>
        <w:tc>
          <w:tcPr>
            <w:tcW w:w="1236" w:type="dxa"/>
            <w:vAlign w:val="center"/>
          </w:tcPr>
          <w:p>
            <w:pPr>
              <w:jc w:val="center"/>
              <w:rPr>
                <w:rFonts w:ascii="宋体" w:hAnsi="宋体" w:eastAsia="宋体"/>
                <w:b/>
                <w:bCs/>
                <w:sz w:val="28"/>
                <w:szCs w:val="28"/>
              </w:rPr>
            </w:pPr>
            <w:r>
              <w:rPr>
                <w:rFonts w:hint="eastAsia" w:ascii="宋体" w:hAnsi="宋体" w:eastAsia="宋体"/>
                <w:b/>
                <w:bCs/>
                <w:sz w:val="28"/>
                <w:szCs w:val="28"/>
              </w:rPr>
              <w:t>职务、职称</w:t>
            </w:r>
          </w:p>
        </w:tc>
        <w:tc>
          <w:tcPr>
            <w:tcW w:w="1674" w:type="dxa"/>
            <w:vAlign w:val="center"/>
          </w:tcPr>
          <w:p>
            <w:pPr>
              <w:jc w:val="center"/>
              <w:rPr>
                <w:rFonts w:ascii="宋体" w:hAnsi="宋体" w:eastAsia="宋体"/>
                <w:b/>
                <w:bCs/>
                <w:sz w:val="28"/>
                <w:szCs w:val="28"/>
              </w:rPr>
            </w:pPr>
            <w:r>
              <w:rPr>
                <w:rFonts w:hint="eastAsia" w:ascii="宋体" w:hAnsi="宋体" w:eastAsia="宋体"/>
                <w:b/>
                <w:bCs/>
                <w:sz w:val="28"/>
                <w:szCs w:val="28"/>
              </w:rPr>
              <w:t>个人专业</w:t>
            </w:r>
          </w:p>
        </w:tc>
        <w:tc>
          <w:tcPr>
            <w:tcW w:w="1662" w:type="dxa"/>
            <w:vAlign w:val="center"/>
          </w:tcPr>
          <w:p>
            <w:pPr>
              <w:jc w:val="center"/>
              <w:rPr>
                <w:rFonts w:ascii="宋体" w:hAnsi="宋体" w:eastAsia="宋体"/>
                <w:b/>
                <w:bCs/>
                <w:sz w:val="28"/>
                <w:szCs w:val="28"/>
              </w:rPr>
            </w:pPr>
            <w:r>
              <w:rPr>
                <w:rFonts w:hint="eastAsia" w:ascii="宋体" w:hAnsi="宋体" w:eastAsia="宋体"/>
                <w:b/>
                <w:bCs/>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76"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67" w:type="dxa"/>
            <w:vAlign w:val="center"/>
          </w:tcPr>
          <w:p>
            <w:pPr>
              <w:jc w:val="center"/>
              <w:rPr>
                <w:rFonts w:ascii="仿宋" w:hAnsi="仿宋" w:eastAsia="仿宋" w:cs="仿宋"/>
                <w:sz w:val="24"/>
                <w:szCs w:val="24"/>
              </w:rPr>
            </w:pPr>
          </w:p>
        </w:tc>
        <w:tc>
          <w:tcPr>
            <w:tcW w:w="516" w:type="dxa"/>
            <w:vAlign w:val="center"/>
          </w:tcPr>
          <w:p>
            <w:pPr>
              <w:jc w:val="center"/>
              <w:rPr>
                <w:rFonts w:ascii="仿宋" w:hAnsi="仿宋" w:eastAsia="仿宋" w:cs="仿宋"/>
                <w:sz w:val="24"/>
                <w:szCs w:val="24"/>
              </w:rPr>
            </w:pPr>
          </w:p>
        </w:tc>
        <w:tc>
          <w:tcPr>
            <w:tcW w:w="4140" w:type="dxa"/>
            <w:vAlign w:val="center"/>
          </w:tcPr>
          <w:p>
            <w:pPr>
              <w:jc w:val="left"/>
              <w:rPr>
                <w:rFonts w:ascii="仿宋" w:hAnsi="仿宋" w:eastAsia="仿宋" w:cs="仿宋"/>
                <w:sz w:val="24"/>
                <w:szCs w:val="24"/>
              </w:rPr>
            </w:pPr>
          </w:p>
        </w:tc>
        <w:tc>
          <w:tcPr>
            <w:tcW w:w="3264" w:type="dxa"/>
            <w:vAlign w:val="center"/>
          </w:tcPr>
          <w:p>
            <w:pPr>
              <w:jc w:val="left"/>
              <w:rPr>
                <w:rFonts w:ascii="仿宋" w:hAnsi="仿宋" w:eastAsia="仿宋" w:cs="仿宋"/>
                <w:sz w:val="24"/>
                <w:szCs w:val="24"/>
              </w:rPr>
            </w:pPr>
          </w:p>
        </w:tc>
        <w:tc>
          <w:tcPr>
            <w:tcW w:w="1236" w:type="dxa"/>
            <w:vAlign w:val="center"/>
          </w:tcPr>
          <w:p>
            <w:pPr>
              <w:jc w:val="center"/>
              <w:rPr>
                <w:rFonts w:ascii="仿宋" w:hAnsi="仿宋" w:eastAsia="仿宋" w:cs="仿宋"/>
                <w:sz w:val="24"/>
                <w:szCs w:val="24"/>
              </w:rPr>
            </w:pPr>
          </w:p>
        </w:tc>
        <w:tc>
          <w:tcPr>
            <w:tcW w:w="1674" w:type="dxa"/>
            <w:vAlign w:val="center"/>
          </w:tcPr>
          <w:p>
            <w:pPr>
              <w:jc w:val="center"/>
              <w:rPr>
                <w:rFonts w:ascii="仿宋" w:hAnsi="仿宋" w:eastAsia="仿宋" w:cs="仿宋"/>
                <w:sz w:val="24"/>
                <w:szCs w:val="24"/>
              </w:rPr>
            </w:pPr>
          </w:p>
        </w:tc>
        <w:tc>
          <w:tcPr>
            <w:tcW w:w="16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76"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167" w:type="dxa"/>
            <w:vAlign w:val="center"/>
          </w:tcPr>
          <w:p>
            <w:pPr>
              <w:jc w:val="center"/>
              <w:rPr>
                <w:rFonts w:ascii="仿宋" w:hAnsi="仿宋" w:eastAsia="仿宋" w:cs="仿宋"/>
                <w:sz w:val="24"/>
                <w:szCs w:val="24"/>
              </w:rPr>
            </w:pPr>
          </w:p>
        </w:tc>
        <w:tc>
          <w:tcPr>
            <w:tcW w:w="516" w:type="dxa"/>
            <w:vAlign w:val="center"/>
          </w:tcPr>
          <w:p>
            <w:pPr>
              <w:jc w:val="center"/>
              <w:rPr>
                <w:rFonts w:ascii="仿宋" w:hAnsi="仿宋" w:eastAsia="仿宋" w:cs="仿宋"/>
                <w:sz w:val="24"/>
                <w:szCs w:val="24"/>
              </w:rPr>
            </w:pPr>
          </w:p>
        </w:tc>
        <w:tc>
          <w:tcPr>
            <w:tcW w:w="4140" w:type="dxa"/>
            <w:vAlign w:val="center"/>
          </w:tcPr>
          <w:p>
            <w:pPr>
              <w:jc w:val="left"/>
              <w:rPr>
                <w:rFonts w:ascii="仿宋" w:hAnsi="仿宋" w:eastAsia="仿宋" w:cs="仿宋"/>
                <w:sz w:val="24"/>
                <w:szCs w:val="24"/>
              </w:rPr>
            </w:pPr>
          </w:p>
        </w:tc>
        <w:tc>
          <w:tcPr>
            <w:tcW w:w="3264" w:type="dxa"/>
            <w:vAlign w:val="center"/>
          </w:tcPr>
          <w:p>
            <w:pPr>
              <w:jc w:val="left"/>
              <w:rPr>
                <w:rFonts w:ascii="仿宋" w:hAnsi="仿宋" w:eastAsia="仿宋" w:cs="仿宋"/>
                <w:sz w:val="24"/>
                <w:szCs w:val="24"/>
              </w:rPr>
            </w:pPr>
          </w:p>
        </w:tc>
        <w:tc>
          <w:tcPr>
            <w:tcW w:w="1236" w:type="dxa"/>
            <w:vAlign w:val="center"/>
          </w:tcPr>
          <w:p>
            <w:pPr>
              <w:jc w:val="center"/>
              <w:rPr>
                <w:rFonts w:ascii="仿宋" w:hAnsi="仿宋" w:eastAsia="仿宋" w:cs="仿宋"/>
                <w:sz w:val="24"/>
                <w:szCs w:val="24"/>
              </w:rPr>
            </w:pPr>
          </w:p>
        </w:tc>
        <w:tc>
          <w:tcPr>
            <w:tcW w:w="1674" w:type="dxa"/>
            <w:vAlign w:val="center"/>
          </w:tcPr>
          <w:p>
            <w:pPr>
              <w:jc w:val="center"/>
              <w:rPr>
                <w:rFonts w:ascii="仿宋" w:hAnsi="仿宋" w:eastAsia="仿宋" w:cs="仿宋"/>
                <w:sz w:val="24"/>
                <w:szCs w:val="24"/>
              </w:rPr>
            </w:pPr>
          </w:p>
        </w:tc>
        <w:tc>
          <w:tcPr>
            <w:tcW w:w="16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6" w:type="dxa"/>
            <w:vAlign w:val="center"/>
          </w:tcPr>
          <w:p>
            <w:pPr>
              <w:jc w:val="center"/>
              <w:rPr>
                <w:rFonts w:ascii="仿宋" w:hAnsi="仿宋" w:eastAsia="仿宋" w:cs="仿宋"/>
                <w:sz w:val="24"/>
                <w:szCs w:val="24"/>
              </w:rPr>
            </w:pPr>
          </w:p>
        </w:tc>
        <w:tc>
          <w:tcPr>
            <w:tcW w:w="1167" w:type="dxa"/>
            <w:vAlign w:val="center"/>
          </w:tcPr>
          <w:p>
            <w:pPr>
              <w:jc w:val="center"/>
              <w:rPr>
                <w:rFonts w:ascii="仿宋" w:hAnsi="仿宋" w:eastAsia="仿宋" w:cs="仿宋"/>
                <w:sz w:val="24"/>
                <w:szCs w:val="24"/>
              </w:rPr>
            </w:pPr>
          </w:p>
        </w:tc>
        <w:tc>
          <w:tcPr>
            <w:tcW w:w="516" w:type="dxa"/>
            <w:vAlign w:val="center"/>
          </w:tcPr>
          <w:p>
            <w:pPr>
              <w:jc w:val="center"/>
              <w:rPr>
                <w:rFonts w:ascii="仿宋" w:hAnsi="仿宋" w:eastAsia="仿宋" w:cs="仿宋"/>
                <w:sz w:val="24"/>
                <w:szCs w:val="24"/>
              </w:rPr>
            </w:pPr>
          </w:p>
        </w:tc>
        <w:tc>
          <w:tcPr>
            <w:tcW w:w="4140" w:type="dxa"/>
            <w:vAlign w:val="center"/>
          </w:tcPr>
          <w:p>
            <w:pPr>
              <w:jc w:val="left"/>
              <w:rPr>
                <w:rFonts w:ascii="仿宋" w:hAnsi="仿宋" w:eastAsia="仿宋" w:cs="仿宋"/>
                <w:sz w:val="24"/>
                <w:szCs w:val="24"/>
              </w:rPr>
            </w:pPr>
          </w:p>
        </w:tc>
        <w:tc>
          <w:tcPr>
            <w:tcW w:w="3264" w:type="dxa"/>
            <w:vAlign w:val="center"/>
          </w:tcPr>
          <w:p>
            <w:pPr>
              <w:jc w:val="left"/>
              <w:rPr>
                <w:rFonts w:ascii="仿宋" w:hAnsi="仿宋" w:eastAsia="仿宋" w:cs="仿宋"/>
                <w:sz w:val="24"/>
                <w:szCs w:val="24"/>
              </w:rPr>
            </w:pPr>
          </w:p>
        </w:tc>
        <w:tc>
          <w:tcPr>
            <w:tcW w:w="1236" w:type="dxa"/>
            <w:vAlign w:val="center"/>
          </w:tcPr>
          <w:p>
            <w:pPr>
              <w:jc w:val="center"/>
              <w:rPr>
                <w:rFonts w:ascii="仿宋" w:hAnsi="仿宋" w:eastAsia="仿宋" w:cs="仿宋"/>
                <w:sz w:val="24"/>
                <w:szCs w:val="24"/>
              </w:rPr>
            </w:pPr>
          </w:p>
        </w:tc>
        <w:tc>
          <w:tcPr>
            <w:tcW w:w="1674" w:type="dxa"/>
            <w:vAlign w:val="center"/>
          </w:tcPr>
          <w:p>
            <w:pPr>
              <w:jc w:val="center"/>
              <w:rPr>
                <w:rFonts w:ascii="仿宋" w:hAnsi="仿宋" w:eastAsia="仿宋" w:cs="仿宋"/>
                <w:sz w:val="24"/>
                <w:szCs w:val="24"/>
              </w:rPr>
            </w:pPr>
          </w:p>
        </w:tc>
        <w:tc>
          <w:tcPr>
            <w:tcW w:w="1662" w:type="dxa"/>
            <w:vAlign w:val="center"/>
          </w:tcPr>
          <w:p>
            <w:pPr>
              <w:jc w:val="center"/>
              <w:rPr>
                <w:rFonts w:ascii="仿宋" w:hAnsi="仿宋" w:eastAsia="仿宋" w:cs="仿宋"/>
                <w:sz w:val="24"/>
                <w:szCs w:val="24"/>
              </w:rPr>
            </w:pPr>
          </w:p>
        </w:tc>
      </w:tr>
    </w:tbl>
    <w:p>
      <w:pPr>
        <w:spacing w:line="540" w:lineRule="exact"/>
        <w:ind w:firstLine="602" w:firstLineChars="200"/>
        <w:jc w:val="left"/>
        <w:rPr>
          <w:rFonts w:ascii="宋体" w:hAnsi="宋体" w:eastAsia="宋体" w:cs="宋体"/>
          <w:sz w:val="24"/>
          <w:szCs w:val="24"/>
        </w:rPr>
      </w:pPr>
      <w:r>
        <w:rPr>
          <w:rFonts w:hint="eastAsia" w:ascii="宋体" w:hAnsi="宋体" w:eastAsia="宋体"/>
          <w:b/>
          <w:sz w:val="30"/>
          <w:szCs w:val="30"/>
        </w:rPr>
        <w:t>联系手机：</w:t>
      </w:r>
      <w:r>
        <w:rPr>
          <w:rFonts w:ascii="宋体" w:hAnsi="宋体" w:eastAsia="宋体" w:cs="宋体"/>
          <w:sz w:val="24"/>
          <w:szCs w:val="24"/>
        </w:rPr>
        <w:t>陈老师  0519-88519531  18118393135  </w:t>
      </w:r>
    </w:p>
    <w:p>
      <w:pPr>
        <w:spacing w:line="540" w:lineRule="exact"/>
        <w:ind w:firstLine="602" w:firstLineChars="200"/>
        <w:jc w:val="left"/>
        <w:rPr>
          <w:rFonts w:ascii="宋体" w:hAnsi="宋体" w:eastAsia="宋体"/>
          <w:b/>
          <w:sz w:val="30"/>
          <w:szCs w:val="30"/>
        </w:rPr>
      </w:pPr>
      <w:r>
        <w:rPr>
          <w:rFonts w:hint="eastAsia" w:ascii="宋体" w:hAnsi="宋体" w:eastAsia="宋体"/>
          <w:b/>
          <w:sz w:val="30"/>
          <w:szCs w:val="30"/>
        </w:rPr>
        <w:t>报名邮箱：</w:t>
      </w:r>
      <w:r>
        <w:rPr>
          <w:rFonts w:ascii="宋体" w:hAnsi="宋体" w:eastAsia="宋体" w:cs="宋体"/>
          <w:sz w:val="24"/>
          <w:szCs w:val="24"/>
        </w:rPr>
        <w:t> cz0712@163.com</w:t>
      </w:r>
    </w:p>
    <w:p>
      <w:pPr>
        <w:spacing w:line="540" w:lineRule="exact"/>
        <w:ind w:firstLine="602" w:firstLineChars="200"/>
        <w:jc w:val="left"/>
        <w:rPr>
          <w:rFonts w:ascii="宋体" w:hAnsi="宋体" w:eastAsia="宋体"/>
          <w:b/>
          <w:sz w:val="30"/>
          <w:szCs w:val="30"/>
        </w:rPr>
      </w:pPr>
    </w:p>
    <w:p>
      <w:pPr>
        <w:spacing w:line="540" w:lineRule="exact"/>
        <w:ind w:firstLine="602" w:firstLineChars="200"/>
        <w:jc w:val="left"/>
        <w:rPr>
          <w:rFonts w:ascii="宋体" w:hAnsi="宋体" w:eastAsia="宋体"/>
          <w:b/>
          <w:sz w:val="30"/>
          <w:szCs w:val="30"/>
        </w:rPr>
      </w:pPr>
    </w:p>
    <w:p>
      <w:pPr>
        <w:spacing w:line="540" w:lineRule="exact"/>
        <w:ind w:firstLine="602" w:firstLineChars="200"/>
        <w:jc w:val="left"/>
        <w:rPr>
          <w:rFonts w:ascii="宋体" w:hAnsi="宋体" w:eastAsia="宋体"/>
          <w:b/>
          <w:sz w:val="30"/>
          <w:szCs w:val="30"/>
        </w:rPr>
      </w:pPr>
    </w:p>
    <w:p>
      <w:pPr>
        <w:spacing w:line="540" w:lineRule="exact"/>
        <w:jc w:val="left"/>
        <w:rPr>
          <w:rFonts w:ascii="宋体" w:hAnsi="宋体" w:eastAsia="宋体"/>
          <w:b/>
          <w:sz w:val="30"/>
          <w:szCs w:val="30"/>
        </w:rPr>
      </w:pPr>
    </w:p>
    <w:p>
      <w:pPr>
        <w:spacing w:line="540" w:lineRule="exact"/>
        <w:jc w:val="left"/>
        <w:rPr>
          <w:rFonts w:ascii="宋体" w:hAnsi="宋体" w:eastAsia="宋体"/>
          <w:b/>
          <w:sz w:val="30"/>
          <w:szCs w:val="30"/>
        </w:rPr>
        <w:sectPr>
          <w:pgSz w:w="16838" w:h="11906" w:orient="landscape"/>
          <w:pgMar w:top="1803" w:right="1440" w:bottom="1803" w:left="1440" w:header="851" w:footer="992" w:gutter="0"/>
          <w:cols w:space="0" w:num="1"/>
          <w:docGrid w:type="lines" w:linePitch="319" w:charSpace="0"/>
        </w:sectPr>
      </w:pPr>
    </w:p>
    <w:p>
      <w:pPr>
        <w:spacing w:line="540" w:lineRule="exact"/>
        <w:jc w:val="left"/>
        <w:rPr>
          <w:rFonts w:ascii="宋体" w:hAnsi="宋体" w:eastAsia="宋体"/>
          <w:b/>
          <w:sz w:val="30"/>
          <w:szCs w:val="30"/>
        </w:rPr>
      </w:pPr>
    </w:p>
    <w:p>
      <w:pPr>
        <w:spacing w:line="540" w:lineRule="exact"/>
        <w:jc w:val="left"/>
        <w:rPr>
          <w:rFonts w:ascii="宋体" w:hAnsi="宋体" w:eastAsia="宋体"/>
          <w:b/>
          <w:sz w:val="30"/>
          <w:szCs w:val="30"/>
        </w:rPr>
      </w:pPr>
      <w:r>
        <w:rPr>
          <w:rFonts w:hint="eastAsia" w:ascii="宋体" w:hAnsi="宋体" w:eastAsia="宋体"/>
          <w:b/>
          <w:sz w:val="30"/>
          <w:szCs w:val="30"/>
        </w:rPr>
        <w:t>附件三：武政办发[2018]165号___区政府办公室关于印发《武进区技术经纪人奖励实施办法》的通知</w:t>
      </w:r>
    </w:p>
    <w:p>
      <w:pPr>
        <w:kinsoku w:val="0"/>
        <w:spacing w:line="720" w:lineRule="exact"/>
        <w:jc w:val="center"/>
        <w:rPr>
          <w:rFonts w:ascii="Times New Roman" w:hAnsi="Times New Roman" w:eastAsia="方正小标宋简体"/>
          <w:sz w:val="44"/>
          <w:szCs w:val="44"/>
        </w:rPr>
      </w:pPr>
      <w:r>
        <w:rPr>
          <w:rFonts w:ascii="Times New Roman" w:hAnsi="Times New Roman" w:eastAsia="方正小标宋简体"/>
          <w:sz w:val="44"/>
          <w:szCs w:val="44"/>
        </w:rPr>
        <w:t>武进区技术经纪人奖励实施办法</w:t>
      </w:r>
    </w:p>
    <w:p>
      <w:pPr>
        <w:kinsoku w:val="0"/>
        <w:spacing w:line="600" w:lineRule="exact"/>
        <w:jc w:val="center"/>
        <w:rPr>
          <w:rFonts w:ascii="Times New Roman" w:hAnsi="Times New Roman" w:eastAsia="方正仿宋简体"/>
          <w:sz w:val="44"/>
          <w:szCs w:val="44"/>
        </w:rPr>
      </w:pPr>
    </w:p>
    <w:p>
      <w:pPr>
        <w:kinsoku w:val="0"/>
        <w:overflowPunct w:val="0"/>
        <w:autoSpaceDE w:val="0"/>
        <w:autoSpaceDN w:val="0"/>
        <w:spacing w:line="600" w:lineRule="exact"/>
        <w:jc w:val="center"/>
        <w:rPr>
          <w:rFonts w:ascii="黑体" w:hAnsi="Times New Roman" w:eastAsia="黑体"/>
          <w:snapToGrid w:val="0"/>
          <w:kern w:val="0"/>
          <w:sz w:val="32"/>
          <w:szCs w:val="32"/>
        </w:rPr>
      </w:pPr>
      <w:r>
        <w:rPr>
          <w:rFonts w:hint="eastAsia" w:ascii="黑体" w:hAnsi="Times New Roman" w:eastAsia="黑体"/>
          <w:snapToGrid w:val="0"/>
          <w:kern w:val="0"/>
          <w:sz w:val="32"/>
          <w:szCs w:val="32"/>
        </w:rPr>
        <w:t>第一章  总 则</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第一条  为进一步促进武进区技术经纪人队伍发展，加速科技成果有效转移转化，根据《江苏省促进科技成果转移转化行动方案》、《省政府关于加快推进全省技术转移体系建设的实施意见》</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苏政发〔2018〕73号</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和《常州市武进区人民政府关于印发武进区促进产业创新发展的政策意见（2017-2019年）的通知》</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武政发〔2017〕24号</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、《中共常州市武进区委  常州市武进区人民政府关于印发2018年全区五个三年行动计划突破年实施意见的通知》</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武发〔20</w:t>
      </w:r>
      <w:r>
        <w:rPr>
          <w:rFonts w:ascii="Times New Roman" w:hAnsi="Times New Roman"/>
          <w:snapToGrid w:val="0"/>
          <w:kern w:val="0"/>
          <w:sz w:val="32"/>
          <w:szCs w:val="32"/>
        </w:rPr>
        <w:t>18</w:t>
      </w:r>
      <w:r>
        <w:rPr>
          <w:rFonts w:ascii="Times New Roman" w:hAnsi="Times New Roman" w:eastAsia="方正仿宋简体"/>
          <w:snapToGrid w:val="0"/>
          <w:kern w:val="0"/>
          <w:sz w:val="32"/>
          <w:szCs w:val="32"/>
        </w:rPr>
        <w:t>〕18号</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，制定本实施办法。</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第二条  本办法所称“技术经纪人”，是指经武进区市场监督管理部门登记注册，其经纪执业人员经区科技管理部门备案</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在技术成果转移转化活动（本办法仅适用于技术成果从高校院所向本地企业的转移过程）中，为促成他人交易而从事居间、代理等经纪业务的自然人、法人和其他组织（以下简称经纪组织）。</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第三条  技术经纪执业人员须以经纪组织的名义执业，技术经纪执业人员不得同时在两个及以上技术经纪组织从事技术经纪活动。从事技术经纪活动应当遵守法律、法规，遵循平等、自愿、公平、诚实信用原则。</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第四条  鼓励技术经纪执业人员组建公司、合伙企业、个人独资企业或其他经济组织从事技术经纪活动，也可挂靠经科技部门备案的技术经纪机构开展活动</w:t>
      </w:r>
      <w:r>
        <w:rPr>
          <w:rFonts w:hint="eastAsia" w:ascii="Times New Roman" w:hAnsi="Times New Roman" w:eastAsia="方正仿宋简体"/>
          <w:snapToGrid w:val="0"/>
          <w:kern w:val="0"/>
          <w:sz w:val="32"/>
          <w:szCs w:val="32"/>
        </w:rPr>
        <w:t>，</w:t>
      </w:r>
      <w:r>
        <w:rPr>
          <w:rFonts w:ascii="Times New Roman" w:hAnsi="Times New Roman" w:eastAsia="方正仿宋简体"/>
          <w:snapToGrid w:val="0"/>
          <w:kern w:val="0"/>
          <w:sz w:val="32"/>
          <w:szCs w:val="32"/>
        </w:rPr>
        <w:t>所有机构均需经区科技管理部门备案。</w:t>
      </w:r>
    </w:p>
    <w:p>
      <w:pPr>
        <w:kinsoku w:val="0"/>
        <w:overflowPunct w:val="0"/>
        <w:autoSpaceDE w:val="0"/>
        <w:autoSpaceDN w:val="0"/>
        <w:spacing w:line="600" w:lineRule="exact"/>
        <w:jc w:val="center"/>
        <w:rPr>
          <w:rFonts w:ascii="黑体" w:hAnsi="Times New Roman" w:eastAsia="黑体"/>
          <w:snapToGrid w:val="0"/>
          <w:kern w:val="0"/>
          <w:sz w:val="32"/>
          <w:szCs w:val="32"/>
        </w:rPr>
      </w:pPr>
      <w:r>
        <w:rPr>
          <w:rFonts w:ascii="黑体" w:hAnsi="Times New Roman" w:eastAsia="黑体"/>
          <w:snapToGrid w:val="0"/>
          <w:kern w:val="0"/>
          <w:sz w:val="32"/>
          <w:szCs w:val="32"/>
        </w:rPr>
        <w:t>第二章</w:t>
      </w:r>
      <w:r>
        <w:rPr>
          <w:rFonts w:hint="eastAsia" w:ascii="黑体" w:hAnsi="Times New Roman" w:eastAsia="黑体"/>
          <w:snapToGrid w:val="0"/>
          <w:kern w:val="0"/>
          <w:sz w:val="32"/>
          <w:szCs w:val="32"/>
        </w:rPr>
        <w:t xml:space="preserve"> </w:t>
      </w:r>
      <w:r>
        <w:rPr>
          <w:rFonts w:ascii="黑体" w:hAnsi="Times New Roman" w:eastAsia="黑体"/>
          <w:snapToGrid w:val="0"/>
          <w:kern w:val="0"/>
          <w:sz w:val="32"/>
          <w:szCs w:val="32"/>
        </w:rPr>
        <w:t xml:space="preserve"> 奖励办法</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第五条  支持技术经纪人开展技术经纪活动，对技术经纪人挖掘的本区企业技术需求信息和产品状况，经企业认可、武进科技服务云平台审核入库后，作为经纪人提交技术需求后获得相关权利的主要依据。以上企业信息如需对外公开应经企业许可，否则依法追究相关责任。</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第六条  对一名或多名技术经纪人促成的技术成果转移转化项目，通过审核后，按不超过技术合同交易发生额的2%给予奖励，单个项目奖励最高10万元。</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第七条  技术经纪人促成的技术成果转移转化项目，其技术合同受让方或者委托方须为本区注册的独立法人企业，促成关联企业间技术转移转化的经纪活动不属于本办法支持范围。</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关联企业是指与其他企业有以下关系的企业或其他经济组织：1．在资金、经营、购销等方面，存在直接或间接的拥有或者控制关系；2．直接或间接地同为第三者所拥有或控制；3．其他利益上相关联的关系。</w:t>
      </w:r>
    </w:p>
    <w:p>
      <w:pPr>
        <w:kinsoku w:val="0"/>
        <w:overflowPunct w:val="0"/>
        <w:autoSpaceDE w:val="0"/>
        <w:autoSpaceDN w:val="0"/>
        <w:spacing w:line="600" w:lineRule="exact"/>
        <w:jc w:val="center"/>
        <w:rPr>
          <w:rFonts w:ascii="黑体" w:hAnsi="Times New Roman" w:eastAsia="黑体"/>
          <w:snapToGrid w:val="0"/>
          <w:kern w:val="0"/>
          <w:sz w:val="32"/>
          <w:szCs w:val="32"/>
        </w:rPr>
      </w:pPr>
      <w:r>
        <w:rPr>
          <w:rFonts w:ascii="黑体" w:hAnsi="Times New Roman" w:eastAsia="黑体"/>
          <w:snapToGrid w:val="0"/>
          <w:kern w:val="0"/>
          <w:sz w:val="32"/>
          <w:szCs w:val="32"/>
        </w:rPr>
        <w:t xml:space="preserve">第三章 </w:t>
      </w:r>
      <w:r>
        <w:rPr>
          <w:rFonts w:hint="eastAsia" w:ascii="黑体" w:hAnsi="Times New Roman" w:eastAsia="黑体"/>
          <w:snapToGrid w:val="0"/>
          <w:kern w:val="0"/>
          <w:sz w:val="32"/>
          <w:szCs w:val="32"/>
        </w:rPr>
        <w:t xml:space="preserve"> </w:t>
      </w:r>
      <w:r>
        <w:rPr>
          <w:rFonts w:ascii="黑体" w:hAnsi="Times New Roman" w:eastAsia="黑体"/>
          <w:snapToGrid w:val="0"/>
          <w:kern w:val="0"/>
          <w:sz w:val="32"/>
          <w:szCs w:val="32"/>
        </w:rPr>
        <w:t>申报要求</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第八条  申请技术经纪人奖励资金的，需使用武进科技服务云平台全流程备案，并提交相关资料。</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第九条  武进区科技局发布受理通知后，由技术经纪人所在技术经纪机构统一申报，经专家审核、网上公示无异议后方可报区科技、财政部门批准，奖励资金拨付至技术经纪机构。</w:t>
      </w:r>
    </w:p>
    <w:p>
      <w:pPr>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第十条  技术经纪机构须对申报材料的真实性负责，对技术经纪机构在申报过程中弄虚作假和违反规定使用奖励资金的，一经核实将取消该机构申请奖励资金资格并将</w:t>
      </w:r>
      <w:r>
        <w:rPr>
          <w:rFonts w:hint="eastAsia" w:ascii="Times New Roman" w:hAnsi="Times New Roman" w:eastAsia="方正仿宋简体"/>
          <w:snapToGrid w:val="0"/>
          <w:kern w:val="0"/>
          <w:sz w:val="32"/>
          <w:szCs w:val="32"/>
        </w:rPr>
        <w:t>该机构及其法人代表的</w:t>
      </w:r>
      <w:r>
        <w:rPr>
          <w:rFonts w:ascii="Times New Roman" w:hAnsi="Times New Roman" w:eastAsia="方正仿宋简体"/>
          <w:snapToGrid w:val="0"/>
          <w:kern w:val="0"/>
          <w:sz w:val="32"/>
          <w:szCs w:val="32"/>
        </w:rPr>
        <w:t>不良记录记入机构信用征信系统。</w:t>
      </w:r>
    </w:p>
    <w:p>
      <w:pPr>
        <w:tabs>
          <w:tab w:val="left" w:pos="2440"/>
        </w:tabs>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第十一条  奖励资金在本年度科技经费中列支，由武进区科技局、财政局负责解释。</w:t>
      </w:r>
    </w:p>
    <w:p>
      <w:pPr>
        <w:tabs>
          <w:tab w:val="left" w:pos="2440"/>
        </w:tabs>
        <w:kinsoku w:val="0"/>
        <w:overflowPunct w:val="0"/>
        <w:autoSpaceDE w:val="0"/>
        <w:autoSpaceDN w:val="0"/>
        <w:spacing w:line="600" w:lineRule="exact"/>
        <w:ind w:firstLine="640" w:firstLineChars="200"/>
        <w:rPr>
          <w:rFonts w:ascii="Times New Roman" w:hAnsi="Times New Roman" w:eastAsia="方正仿宋简体"/>
          <w:snapToGrid w:val="0"/>
          <w:kern w:val="0"/>
          <w:sz w:val="32"/>
          <w:szCs w:val="32"/>
        </w:rPr>
      </w:pPr>
      <w:r>
        <w:rPr>
          <w:rFonts w:ascii="Times New Roman" w:hAnsi="Times New Roman" w:eastAsia="方正仿宋简体"/>
          <w:snapToGrid w:val="0"/>
          <w:kern w:val="0"/>
          <w:sz w:val="32"/>
          <w:szCs w:val="32"/>
        </w:rPr>
        <w:t>第十二条</w:t>
      </w:r>
      <w:r>
        <w:rPr>
          <w:rFonts w:ascii="Times New Roman" w:hAnsi="Times New Roman" w:eastAsia="方正仿宋简体"/>
          <w:b/>
          <w:snapToGrid w:val="0"/>
          <w:kern w:val="0"/>
          <w:sz w:val="32"/>
          <w:szCs w:val="32"/>
        </w:rPr>
        <w:t xml:space="preserve"> </w:t>
      </w:r>
      <w:r>
        <w:rPr>
          <w:rFonts w:ascii="Times New Roman" w:hAnsi="Times New Roman" w:eastAsia="方正仿宋简体"/>
          <w:snapToGrid w:val="0"/>
          <w:kern w:val="0"/>
          <w:sz w:val="32"/>
          <w:szCs w:val="32"/>
        </w:rPr>
        <w:t xml:space="preserve"> 本办法自2018年9月1日起施行，试行一年。</w:t>
      </w:r>
    </w:p>
    <w:p>
      <w:pPr>
        <w:tabs>
          <w:tab w:val="left" w:pos="2440"/>
        </w:tabs>
        <w:kinsoku w:val="0"/>
        <w:spacing w:line="600" w:lineRule="exact"/>
        <w:rPr>
          <w:rFonts w:ascii="Times New Roman" w:hAnsi="Times New Roman" w:eastAsia="仿宋"/>
          <w:sz w:val="32"/>
          <w:szCs w:val="32"/>
        </w:rPr>
      </w:pPr>
    </w:p>
    <w:p>
      <w:pPr>
        <w:spacing w:line="590" w:lineRule="exact"/>
        <w:ind w:firstLine="640" w:firstLineChars="200"/>
        <w:rPr>
          <w:rFonts w:ascii="Times New Roman" w:hAnsi="Times New Roman" w:eastAsia="方正仿宋简体"/>
          <w:sz w:val="32"/>
          <w:szCs w:val="32"/>
        </w:rPr>
      </w:pPr>
    </w:p>
    <w:p>
      <w:pPr>
        <w:spacing w:line="590" w:lineRule="exact"/>
        <w:ind w:firstLine="640" w:firstLineChars="200"/>
        <w:rPr>
          <w:rFonts w:ascii="Times New Roman" w:hAnsi="Times New Roman" w:eastAsia="方正仿宋简体"/>
          <w:sz w:val="32"/>
          <w:szCs w:val="32"/>
        </w:rPr>
      </w:pPr>
    </w:p>
    <w:p>
      <w:pPr>
        <w:spacing w:line="590" w:lineRule="exact"/>
        <w:ind w:firstLine="640" w:firstLineChars="200"/>
        <w:rPr>
          <w:rFonts w:ascii="Times New Roman" w:hAnsi="Times New Roman" w:eastAsia="方正仿宋简体"/>
          <w:sz w:val="32"/>
          <w:szCs w:val="32"/>
        </w:rPr>
      </w:pPr>
    </w:p>
    <w:p>
      <w:pPr>
        <w:spacing w:line="590" w:lineRule="exact"/>
        <w:ind w:firstLine="640" w:firstLineChars="200"/>
        <w:rPr>
          <w:rFonts w:ascii="Times New Roman" w:hAnsi="Times New Roman" w:eastAsia="方正仿宋简体"/>
          <w:sz w:val="32"/>
          <w:szCs w:val="32"/>
        </w:rPr>
      </w:pPr>
    </w:p>
    <w:p>
      <w:pPr>
        <w:spacing w:line="590" w:lineRule="exact"/>
        <w:ind w:firstLine="640" w:firstLineChars="200"/>
        <w:rPr>
          <w:rFonts w:ascii="Times New Roman" w:hAnsi="Times New Roman" w:eastAsia="方正仿宋简体"/>
          <w:sz w:val="32"/>
          <w:szCs w:val="32"/>
        </w:rPr>
      </w:pPr>
    </w:p>
    <w:p>
      <w:pPr>
        <w:spacing w:line="590" w:lineRule="exact"/>
        <w:ind w:firstLine="640" w:firstLineChars="200"/>
        <w:rPr>
          <w:rFonts w:ascii="Times New Roman" w:hAnsi="Times New Roman" w:eastAsia="方正仿宋简体"/>
          <w:sz w:val="32"/>
          <w:szCs w:val="32"/>
        </w:rPr>
      </w:pPr>
    </w:p>
    <w:p>
      <w:pPr>
        <w:spacing w:line="300" w:lineRule="exact"/>
        <w:ind w:firstLine="760" w:firstLineChars="200"/>
        <w:rPr>
          <w:rStyle w:val="8"/>
          <w:rFonts w:eastAsia="方正仿宋简体"/>
          <w:bCs/>
          <w:sz w:val="32"/>
          <w:szCs w:val="32"/>
        </w:rPr>
      </w:pPr>
    </w:p>
    <w:p>
      <w:pPr>
        <w:spacing w:line="360" w:lineRule="auto"/>
        <w:jc w:val="right"/>
        <w:rPr>
          <w:rFonts w:ascii="宋体" w:hAnsi="宋体" w:eastAsia="宋体"/>
          <w:b/>
          <w:sz w:val="30"/>
          <w:szCs w:val="30"/>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3269A"/>
    <w:rsid w:val="0000283A"/>
    <w:rsid w:val="002D08D3"/>
    <w:rsid w:val="00383E3D"/>
    <w:rsid w:val="003C78B8"/>
    <w:rsid w:val="003E1074"/>
    <w:rsid w:val="004F350A"/>
    <w:rsid w:val="007F6F45"/>
    <w:rsid w:val="00843F0D"/>
    <w:rsid w:val="00BB0FA8"/>
    <w:rsid w:val="00D570D5"/>
    <w:rsid w:val="00ED2A63"/>
    <w:rsid w:val="00EE6908"/>
    <w:rsid w:val="01570AAD"/>
    <w:rsid w:val="026861E3"/>
    <w:rsid w:val="03A3484B"/>
    <w:rsid w:val="04494E40"/>
    <w:rsid w:val="070313D3"/>
    <w:rsid w:val="08E629A8"/>
    <w:rsid w:val="095A086C"/>
    <w:rsid w:val="0BDF2041"/>
    <w:rsid w:val="0C686A24"/>
    <w:rsid w:val="0E0D5B43"/>
    <w:rsid w:val="0E7031EE"/>
    <w:rsid w:val="0F8E56B5"/>
    <w:rsid w:val="184B395E"/>
    <w:rsid w:val="1A24005A"/>
    <w:rsid w:val="1B924302"/>
    <w:rsid w:val="225D172B"/>
    <w:rsid w:val="29057C47"/>
    <w:rsid w:val="2A3069B5"/>
    <w:rsid w:val="2E2114F5"/>
    <w:rsid w:val="2F3A0D88"/>
    <w:rsid w:val="304707A0"/>
    <w:rsid w:val="317D11D4"/>
    <w:rsid w:val="34980591"/>
    <w:rsid w:val="362F3A49"/>
    <w:rsid w:val="38267458"/>
    <w:rsid w:val="39650047"/>
    <w:rsid w:val="3ADE3126"/>
    <w:rsid w:val="3E2207FA"/>
    <w:rsid w:val="3F266A8E"/>
    <w:rsid w:val="42F26425"/>
    <w:rsid w:val="43A71B9E"/>
    <w:rsid w:val="44F42A33"/>
    <w:rsid w:val="454C5647"/>
    <w:rsid w:val="4692755F"/>
    <w:rsid w:val="48886AFC"/>
    <w:rsid w:val="493747DA"/>
    <w:rsid w:val="499E11FF"/>
    <w:rsid w:val="4E7F34F2"/>
    <w:rsid w:val="4EC05C77"/>
    <w:rsid w:val="509A62A4"/>
    <w:rsid w:val="51E3269A"/>
    <w:rsid w:val="523D1420"/>
    <w:rsid w:val="5493615F"/>
    <w:rsid w:val="54AC01A9"/>
    <w:rsid w:val="57020AA9"/>
    <w:rsid w:val="59F54473"/>
    <w:rsid w:val="5BFB0CD5"/>
    <w:rsid w:val="5C316D3A"/>
    <w:rsid w:val="5C9C17C2"/>
    <w:rsid w:val="5FE17C5B"/>
    <w:rsid w:val="6083177B"/>
    <w:rsid w:val="6083719C"/>
    <w:rsid w:val="621338C4"/>
    <w:rsid w:val="65876CDC"/>
    <w:rsid w:val="69F95FF1"/>
    <w:rsid w:val="6D535020"/>
    <w:rsid w:val="6D784E06"/>
    <w:rsid w:val="6D910842"/>
    <w:rsid w:val="6EE90644"/>
    <w:rsid w:val="73E443B0"/>
    <w:rsid w:val="76907DF5"/>
    <w:rsid w:val="79C667D4"/>
    <w:rsid w:val="79FC1F58"/>
    <w:rsid w:val="7ACF6E08"/>
    <w:rsid w:val="7E0675BA"/>
    <w:rsid w:val="7E5D7F50"/>
    <w:rsid w:val="7F3A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 w:type="character" w:customStyle="1" w:styleId="8">
    <w:name w:val="Font Style14"/>
    <w:qFormat/>
    <w:uiPriority w:val="0"/>
    <w:rPr>
      <w:rFonts w:ascii="宋体" w:eastAsia="宋体" w:cs="宋体"/>
      <w:spacing w:val="3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366</Words>
  <Characters>2091</Characters>
  <Lines>17</Lines>
  <Paragraphs>4</Paragraphs>
  <TotalTime>2</TotalTime>
  <ScaleCrop>false</ScaleCrop>
  <LinksUpToDate>false</LinksUpToDate>
  <CharactersWithSpaces>2453</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2018-10-24T02:42:00Z</dcterms:created>
  <dc:creator>汤静安</dc:creator>
  <cp:lastModifiedBy>lenovo</cp:lastModifiedBy>
  <dcterms:modified xsi:type="dcterms:W3CDTF">2019-09-09T08:35:32Z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