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left"/>
        <w:rPr>
          <w:rFonts w:ascii="仿宋_GB2312" w:hAnsi="黑体" w:eastAsia="仿宋_GB2312"/>
          <w:sz w:val="32"/>
          <w:szCs w:val="32"/>
        </w:rPr>
      </w:pPr>
      <w:r>
        <w:rPr>
          <w:rFonts w:hint="eastAsia" w:ascii="仿宋_GB2312" w:hAnsi="黑体" w:eastAsia="仿宋_GB2312"/>
          <w:sz w:val="32"/>
          <w:szCs w:val="32"/>
        </w:rPr>
        <w:t>附件:</w:t>
      </w:r>
    </w:p>
    <w:p>
      <w:pPr>
        <w:adjustRightInd w:val="0"/>
        <w:snapToGrid w:val="0"/>
        <w:jc w:val="center"/>
        <w:rPr>
          <w:rFonts w:ascii="仿宋_GB2312" w:eastAsia="仿宋_GB2312"/>
          <w:color w:val="000000" w:themeColor="text1"/>
          <w:sz w:val="32"/>
          <w:szCs w:val="32"/>
          <w14:textFill>
            <w14:solidFill>
              <w14:schemeClr w14:val="tx1"/>
            </w14:solidFill>
          </w14:textFill>
        </w:rPr>
      </w:pPr>
      <w:bookmarkStart w:id="0" w:name="_GoBack"/>
      <w:r>
        <w:rPr>
          <w:rFonts w:hint="eastAsia" w:ascii="方正小标宋简体" w:eastAsia="方正小标宋简体"/>
          <w:color w:val="000000" w:themeColor="text1"/>
          <w:sz w:val="36"/>
          <w:szCs w:val="36"/>
          <w14:textFill>
            <w14:solidFill>
              <w14:schemeClr w14:val="tx1"/>
            </w14:solidFill>
          </w14:textFill>
        </w:rPr>
        <w:t>2020年常州市创新创业大赛获奖项目名单</w:t>
      </w:r>
    </w:p>
    <w:bookmarkEnd w:id="0"/>
    <w:tbl>
      <w:tblPr>
        <w:tblStyle w:val="7"/>
        <w:tblW w:w="14726" w:type="dxa"/>
        <w:jc w:val="center"/>
        <w:tblLayout w:type="autofit"/>
        <w:tblCellMar>
          <w:top w:w="0" w:type="dxa"/>
          <w:left w:w="108" w:type="dxa"/>
          <w:bottom w:w="0" w:type="dxa"/>
          <w:right w:w="108" w:type="dxa"/>
        </w:tblCellMar>
      </w:tblPr>
      <w:tblGrid>
        <w:gridCol w:w="486"/>
        <w:gridCol w:w="6482"/>
        <w:gridCol w:w="4110"/>
        <w:gridCol w:w="1276"/>
        <w:gridCol w:w="2372"/>
      </w:tblGrid>
      <w:tr>
        <w:tblPrEx>
          <w:tblCellMar>
            <w:top w:w="0" w:type="dxa"/>
            <w:left w:w="108" w:type="dxa"/>
            <w:bottom w:w="0" w:type="dxa"/>
            <w:right w:w="108" w:type="dxa"/>
          </w:tblCellMar>
        </w:tblPrEx>
        <w:trPr>
          <w:trHeight w:val="581" w:hRule="atLeast"/>
          <w:tblHeader/>
          <w:jc w:val="center"/>
        </w:trPr>
        <w:tc>
          <w:tcPr>
            <w:tcW w:w="4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号</w:t>
            </w:r>
          </w:p>
        </w:tc>
        <w:tc>
          <w:tcPr>
            <w:tcW w:w="648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项目名称</w:t>
            </w:r>
          </w:p>
        </w:tc>
        <w:tc>
          <w:tcPr>
            <w:tcW w:w="41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企业（团队）名称</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所在区域</w:t>
            </w:r>
          </w:p>
        </w:tc>
        <w:tc>
          <w:tcPr>
            <w:tcW w:w="237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组别</w:t>
            </w:r>
          </w:p>
        </w:tc>
      </w:tr>
      <w:tr>
        <w:tblPrEx>
          <w:tblCellMar>
            <w:top w:w="0" w:type="dxa"/>
            <w:left w:w="108" w:type="dxa"/>
            <w:bottom w:w="0" w:type="dxa"/>
            <w:right w:w="108" w:type="dxa"/>
          </w:tblCellMar>
        </w:tblPrEx>
        <w:trPr>
          <w:trHeight w:val="418" w:hRule="atLeast"/>
          <w:jc w:val="center"/>
        </w:trPr>
        <w:tc>
          <w:tcPr>
            <w:tcW w:w="14726" w:type="dxa"/>
            <w:gridSpan w:val="5"/>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 w:val="30"/>
                <w:szCs w:val="30"/>
              </w:rPr>
            </w:pPr>
            <w:r>
              <w:rPr>
                <w:rFonts w:hint="eastAsia" w:ascii="宋体" w:hAnsi="宋体" w:cs="宋体"/>
                <w:b/>
                <w:color w:val="000000"/>
                <w:kern w:val="0"/>
                <w:sz w:val="30"/>
                <w:szCs w:val="30"/>
              </w:rPr>
              <w:t>一等奖15项</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先进海工与高技术船舶钢板在线表面酸洗成套装备研发</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江苏博隆锦欣环保设备有限公司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hint="eastAsia" w:cs="Arial" w:asciiTheme="minorEastAsia" w:hAnsiTheme="minorEastAsia" w:eastAsiaTheme="minorEastAsia"/>
                <w:sz w:val="18"/>
                <w:szCs w:val="18"/>
              </w:rPr>
              <w:t>武进</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 xml:space="preserve">面向新能源的3500V碳化硅(SiC)肖特基功率器件封装及可靠性研究 </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常州佳讯光电产业发展有限公司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hint="eastAsia" w:cs="Arial" w:asciiTheme="minorEastAsia" w:hAnsiTheme="minorEastAsia" w:eastAsiaTheme="minorEastAsia"/>
                <w:sz w:val="18"/>
                <w:szCs w:val="18"/>
              </w:rPr>
              <w:t>新北</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儿童抗过敏首仿药富马酸卢帕他定口服液</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扬子江药业集团江苏紫龙药业有限公司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hint="eastAsia" w:cs="Arial" w:asciiTheme="minorEastAsia" w:hAnsiTheme="minorEastAsia" w:eastAsiaTheme="minorEastAsia"/>
                <w:sz w:val="18"/>
                <w:szCs w:val="18"/>
              </w:rPr>
              <w:t>新北</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加气混凝土高速全自动生产线的研发及产业化</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江苏天元智能装备股份有限公司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hint="eastAsia" w:cs="Arial" w:asciiTheme="minorEastAsia" w:hAnsiTheme="minorEastAsia" w:eastAsiaTheme="minorEastAsia"/>
                <w:sz w:val="18"/>
                <w:szCs w:val="18"/>
              </w:rPr>
              <w:t>新北</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高性能免维护全焊接高压球阀的研发</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良正阀门有限公司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hint="eastAsia" w:cs="Arial" w:asciiTheme="minorEastAsia" w:hAnsiTheme="minorEastAsia" w:eastAsiaTheme="minorEastAsia"/>
                <w:sz w:val="18"/>
                <w:szCs w:val="18"/>
              </w:rPr>
              <w:t>新北</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高性能微型复杂结构软磁材料零部件的产业化</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江苏精研科技股份有限公司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hint="eastAsia" w:cs="Arial" w:asciiTheme="minorEastAsia" w:hAnsiTheme="minorEastAsia" w:eastAsiaTheme="minorEastAsia"/>
                <w:sz w:val="18"/>
                <w:szCs w:val="18"/>
              </w:rPr>
              <w:t>钟楼</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7</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基于微晶阻尼减振降噪技术的定制化隔/消音装备研发及产业化</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江苏科美声学科技有限公司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hint="eastAsia" w:cs="Arial" w:asciiTheme="minorEastAsia" w:hAnsiTheme="minorEastAsia" w:eastAsiaTheme="minorEastAsia"/>
                <w:sz w:val="18"/>
                <w:szCs w:val="18"/>
              </w:rPr>
              <w:t>金坛</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8</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宽频带自适应主动噪声控制系统研发与应用</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常州倍速智能科技有限公司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hint="eastAsia" w:cs="Arial" w:asciiTheme="minorEastAsia" w:hAnsiTheme="minorEastAsia" w:eastAsiaTheme="minorEastAsia"/>
                <w:sz w:val="18"/>
                <w:szCs w:val="18"/>
              </w:rPr>
              <w:t>科教城</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9</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基于超精密加工技术的光学金属反射镜</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常州迈纳光电科技有限公司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hint="eastAsia" w:cs="Arial" w:asciiTheme="minorEastAsia" w:hAnsiTheme="minorEastAsia" w:eastAsiaTheme="minorEastAsia"/>
                <w:sz w:val="18"/>
                <w:szCs w:val="18"/>
              </w:rPr>
              <w:t>科教城</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10</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LTE-R铁道专网通信终端系统的研发</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江苏乐众信息技术股份有限公司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hint="eastAsia" w:cs="Arial" w:asciiTheme="minorEastAsia" w:hAnsiTheme="minorEastAsia" w:eastAsiaTheme="minorEastAsia"/>
                <w:sz w:val="18"/>
                <w:szCs w:val="18"/>
              </w:rPr>
              <w:t>新北</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11</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高端医用材料超级蛛丝蛋白的合成生物学开发</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常州药物研究所有限公司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hint="eastAsia" w:cs="Arial" w:asciiTheme="minorEastAsia" w:hAnsiTheme="minorEastAsia" w:eastAsiaTheme="minorEastAsia"/>
                <w:sz w:val="18"/>
                <w:szCs w:val="18"/>
              </w:rPr>
              <w:t>新北</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12</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通信线束生产智能化柔性成套装备</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江苏博之旺自动化设备有限公司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hint="eastAsia" w:cs="Arial" w:asciiTheme="minorEastAsia" w:hAnsiTheme="minorEastAsia" w:eastAsiaTheme="minorEastAsia"/>
                <w:sz w:val="18"/>
                <w:szCs w:val="18"/>
              </w:rPr>
              <w:t>新北</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13</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高性能铝基碳化硅复合材料研发</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常州泰格尔电子材料科技有限公司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hint="eastAsia" w:cs="Arial" w:asciiTheme="minorEastAsia" w:hAnsiTheme="minorEastAsia" w:eastAsiaTheme="minorEastAsia"/>
                <w:sz w:val="18"/>
                <w:szCs w:val="18"/>
              </w:rPr>
              <w:t>天宁</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14</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基于电流指纹技术的消防预警云平台</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嘉楠（常州）智能技术有限公司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hint="eastAsia" w:cs="Arial" w:asciiTheme="minorEastAsia" w:hAnsiTheme="minorEastAsia" w:eastAsiaTheme="minorEastAsia"/>
                <w:sz w:val="18"/>
                <w:szCs w:val="18"/>
              </w:rPr>
              <w:t>科教城</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众创团队组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15</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基于5G物联网的智慧停车系统</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5G物联网停车</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hint="eastAsia" w:cs="Arial" w:asciiTheme="minorEastAsia" w:hAnsiTheme="minorEastAsia" w:eastAsiaTheme="minorEastAsia"/>
                <w:sz w:val="18"/>
                <w:szCs w:val="18"/>
              </w:rPr>
              <w:t>钟楼</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众创团队组</w:t>
            </w:r>
          </w:p>
        </w:tc>
      </w:tr>
      <w:tr>
        <w:tblPrEx>
          <w:tblCellMar>
            <w:top w:w="0" w:type="dxa"/>
            <w:left w:w="108" w:type="dxa"/>
            <w:bottom w:w="0" w:type="dxa"/>
            <w:right w:w="108" w:type="dxa"/>
          </w:tblCellMar>
        </w:tblPrEx>
        <w:trPr>
          <w:trHeight w:val="448" w:hRule="atLeast"/>
          <w:jc w:val="center"/>
        </w:trPr>
        <w:tc>
          <w:tcPr>
            <w:tcW w:w="14726" w:type="dxa"/>
            <w:gridSpan w:val="5"/>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 w:val="30"/>
                <w:szCs w:val="30"/>
              </w:rPr>
            </w:pPr>
            <w:r>
              <w:rPr>
                <w:rFonts w:hint="eastAsia" w:ascii="宋体" w:hAnsi="宋体" w:cs="宋体"/>
                <w:b/>
                <w:color w:val="000000"/>
                <w:kern w:val="0"/>
                <w:sz w:val="30"/>
                <w:szCs w:val="30"/>
              </w:rPr>
              <w:t>二等奖45项</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5G通讯用柔性超高频吸波高分子复合材料的研发</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常州威斯双联科技有限公司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hint="eastAsia" w:cs="Arial" w:asciiTheme="minorEastAsia" w:hAnsiTheme="minorEastAsia" w:eastAsiaTheme="minorEastAsia"/>
                <w:sz w:val="18"/>
                <w:szCs w:val="18"/>
              </w:rPr>
              <w:t>金坛</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超分散白炭黑</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江苏爱特恩高分子材料有限公司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科教城</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3D打印模具产品</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机械科学研究总院江苏分院有限公司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科教城</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走行部在线监测系统</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常州路航轨道交通科技有限公司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科教城</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伺服动力刀架开发与研究</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常州市新墅机床数控设备有限公司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科教城</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中型挖掘机专用整体式液压多路控制阀</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江苏恒立液压科技有限公司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hint="eastAsia" w:cs="Arial" w:asciiTheme="minorEastAsia" w:hAnsiTheme="minorEastAsia" w:eastAsiaTheme="minorEastAsia"/>
                <w:sz w:val="18"/>
                <w:szCs w:val="18"/>
              </w:rPr>
              <w:t>武高新</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无线AP用紧凑型压敏电阻器</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兴勤（常州）电子有限公司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武高新</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半导体装备用超聚光长效紫外光源研发</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常州玉宇电光器件有限公司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西太湖</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面向中低频噪声源的车内主动降噪系统</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汉得利（常州）电子股份有限公司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新北</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基于超级账本Fabric的化学数据存储和共享平台的研发及产业化</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常州三泰科技有限公司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新北</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氟化聚酰亚胺材料及特种单体</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常州市阳光药业有限公司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新北</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OLED精细金属掩模板研发及其产业化</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常州市乐萌压力容器有限公司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新北</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流化床底喷包衣技术在制药工业中的运用</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创志科技（江苏）股份有限公司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天宁</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正压式电动空气净化防护一体机系统</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常州迅安科技股份有限公司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常州经开区</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矿用自卸车轮驱系统产品平台开发及产业化推广</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中车戚墅堰机车车辆工艺研究所有限公司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常州经开区</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多功能模块化机车柴油机辅助系统</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常州戚墅堰机车车辆配件工业有限公司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常州经开区</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高性能低成本汽柴油机尾气净化用颗粒捕捉器</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常州浩蔚环保科技有限公司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金坛</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数控钻攻中心高速24000 r/min伺服主轴驱动电机系统</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江苏智马科技有限公司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武进</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19</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医院全物流运载机器人系统</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江苏振邦医用智能装备有限公司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武进</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高耐磨3D增材制造SPC高分子饰面板研发与产业化</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克雷兹（常州）工业技术有限公司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武进</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中药材姜黄高值化技术及产品研发</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江苏慧博生物科技有限公司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科教城</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高速高精激光切割机在高性能电机研发打样中的应用及产业化</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常州科乐为数控科技有限公司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武高新</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23</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基于石墨烯振膜的平面超微全频扬声器研发及应用</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常州阿木奇声学科技有限公司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西太湖</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高性能封装导电银胶</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常州烯奇新材料有限公司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西太湖</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25</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多光谱成像智能侦测仪</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江苏天域航空科技集团股份有限公司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新北</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26</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智能语音通讯云服务机器人系统</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江苏峰鑫网络科技有限公司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新北</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基于人工智能和大数据技术的智慧注塑云平台</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江苏博昊智能科技有限公司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新北</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28</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基于物联网技术及主动安全预警系统的智能可视锁产品</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江苏万贝科技有限公司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新北</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29</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智慧城市供热大脑</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常州英集动力科技有限公司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新北</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固态储氢为氢源的燃料电池助力两轮车</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江苏集萃安泰创明先进能源材料研究院有限公司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新北</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31</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高性能石油管螺纹加工梳刀的研发与产业化</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赫莱德（常州）精密工具有限公司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新北</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32</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攀爬机器人</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常州市骠马工业机器人系统工程有限公司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新北</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33</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军民两用超宽带信号存储处理机</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江苏泛腾电子科技有限公司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天宁</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34</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基于5G基础网络架构的智能视频云管控交换平台研发及产业化</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江苏怀业信息技术股份有限公司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天宁</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35</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新型智慧数字演绎系统</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江苏龙冠影视文化科技有限公司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天宁</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36</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国产新药艾拉莫德制备的关键技术研究</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常州佳德医药科技有限公司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天宁</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37</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高能射频离子源</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常州鑫立离子技术有限公司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天宁</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38</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超临界低温蒸发消雾节水冷却塔</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腾云团队</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科教城</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众创团队组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39</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高可靠表面贴装玻封小电流肖特基二极管制造</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江苏长弘半导体有限公司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新北</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众创团队组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40</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羽果科技智能鞋柜项目</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羽果家居科技</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新北</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众创团队组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41</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高致病性病原体快速杀菌消毒装置的研发</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唐创等离子体研究团队</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新北</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众创团队组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42</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轴承及齿轮故障诊断设备及在线监测系统</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轴承及齿轮故障诊断设备及在线监测系统</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新北</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众创团队组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43</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基于AI视觉的工业机器人运动控制系统</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常州万码智能科技有限公司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天宁</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众创团队组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44</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防海洋生物粘附超疏水涂层的制备与应用</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纳米仿生</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钟楼</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众创团队组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45</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用于防护服的调温调湿仪系列产品开发及公司运营</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常州盛大医疗设备团队</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钟楼</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众创团队组</w:t>
            </w:r>
          </w:p>
        </w:tc>
      </w:tr>
      <w:tr>
        <w:tblPrEx>
          <w:tblCellMar>
            <w:top w:w="0" w:type="dxa"/>
            <w:left w:w="108" w:type="dxa"/>
            <w:bottom w:w="0" w:type="dxa"/>
            <w:right w:w="108" w:type="dxa"/>
          </w:tblCellMar>
        </w:tblPrEx>
        <w:trPr>
          <w:trHeight w:val="532" w:hRule="atLeast"/>
          <w:jc w:val="center"/>
        </w:trPr>
        <w:tc>
          <w:tcPr>
            <w:tcW w:w="14726" w:type="dxa"/>
            <w:gridSpan w:val="5"/>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 w:val="30"/>
                <w:szCs w:val="30"/>
              </w:rPr>
            </w:pPr>
            <w:r>
              <w:rPr>
                <w:rFonts w:hint="eastAsia" w:ascii="宋体" w:hAnsi="宋体" w:cs="宋体"/>
                <w:b/>
                <w:color w:val="000000"/>
                <w:kern w:val="0"/>
                <w:sz w:val="30"/>
                <w:szCs w:val="30"/>
              </w:rPr>
              <w:t>三等奖93项</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基于SiC JFET的直流固态断路器项目</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常州瑞华电力电子器件有限公司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金坛</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5G用轻型自承式架空光缆的研发</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江苏南方通信科技有限公司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武进</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储能功能性环保建筑腻子的研发</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江苏晨光涂料有限公司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武进</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高钛马氏体耐磨不锈铁装配式轧辊的制造</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常州凯达重工科技有限公司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武进</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满足非道路国三排放标准的机械单体泵柴油机研发</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江苏常发农业装备股份有限公司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武进</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基于多数据源融合技术的桥梁防撞设施智能预警及健康监测系统</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江苏宏远科技工程有限公司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武进</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基于激光加工技术的激光喷射焊接系统</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江苏高凯精密流体技术股份有限公司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科教城</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中盈高科智慧水务一体化综合管理软件</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江苏中盈高科智能信息股份有限公司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武高新</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医用聚醚醚酮（PEEK）材料制备关键技术及PEEK医疗导管的研发及产业化</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江苏君华特种工程塑料制品有限公司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武高新</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水性车间底漆的研发与应用</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上海振华重工（集团）常州油漆有限公司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武高新</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高度模块化、低噪音、高效率GR/F59-139减速电机研发及产业化</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江苏国茂减速机股份有限公司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武高新</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基于多种网络和移动通信技术的智能阀门电动执行机构系统的研制</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常州电站辅机股份有限公司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武高新</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高铜厚精细线路HDI板开发及产业化</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常州澳弘电子有限公司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新北</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光伏背板用强化复合胶的技术创新与产业化</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常州华科聚合物股份有限公司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新北</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新型长效治疗脑卒中一类新药ZHB206的临床前研究</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江苏众红生物工程创药研究院有限公司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新北</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广谱高效新喹诺酮类抗菌药盐酸莫西沙星的研究开发</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常州方圆制药有限公司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新北</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210大尺寸高功率低成本组件新产品研发</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天合光能股份有限公司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新北</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核电站用棒控棒位电缆</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常州八益电缆股份有限公司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新北</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19</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高效能槽式碱抛光清洗设备</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常州捷佳创精密机械有限公司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新北</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危险废液中回收高纯度四氢呋喃的研究与产业化</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江苏盈天化学有限公司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新北</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民用航空碳纤维复合材料自动辊压成型机</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常州市新创智能科技有限公司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新北</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楼层激光混凝土摊铺作业智能机器人</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莱赛激光科技股份有限公司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新北</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23</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超高速低噪音开关磁阻电机驱动系统</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常州富兴机电有限公司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新北</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综采工作面集散控制系统</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常州联力自动化科技有限公司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新北</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25</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能量回馈式可编程大功率直流电源的研发</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常州同惠电子股份有限公司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新北</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26</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轻质快干复合功能气凝胶保暖纤维面料的研发</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常州旭荣针织印染有限公司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天宁</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ECR2新型高效冷链电机研发与生产</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江苏曼淇威电气产品有限公司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天宁</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28</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基于声控的物联网智能沙发的研发</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常州匠心独具智能家居股份有限公司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钟楼</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29</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环保型自抛光防污涂装材料的开发及产业化</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江苏大使同丰涂料有限公司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钟楼</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超/特高压变压器聚酯粘结层压纸板研发</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常州市英中电气有限公司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钟楼</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31</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基于北斗系统RTK智能割草机及物联网开发与应用</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常州格力博有限公司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钟楼</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32</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军车安全防护系统钢丝绳隔振器新型抗疲劳孔加工技术及其装备</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江苏昊邦智能控制系统股份有限公司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钟楼</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33</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燃料电池混动调车机车系统匹配及整车关键技术研究</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中车戚墅堰机车有限公司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常州经开区</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34</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智能服务机器人高精密行星减速器的研发</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常州市运控电子有限公司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常州经开区</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611"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35</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基于5G 网络设备的高性能聚合物功能化改性专用材料产业化关键技术开发及应用</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江苏万纳普新材料科技有限公司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金坛</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36</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天然植物油脂副产品综合利用项目</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hint="eastAsia" w:cs="Arial" w:asciiTheme="minorEastAsia" w:hAnsiTheme="minorEastAsia" w:eastAsiaTheme="minorEastAsia"/>
                <w:sz w:val="18"/>
                <w:szCs w:val="18"/>
              </w:rPr>
              <w:t>常州市金坛区维格生物科技有限公司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金坛</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37</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线控换挡器（ETRS）系统</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常州辉思特电子科技有限公司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金坛</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38</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高渗透耐久沥青路面再生封层防护剂</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江苏阿道夫公路特种养护工程有限公司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武进</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39</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新能源汽车用排氢阀关键技术研发及产业化</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常州恒立气动科技有限公司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武进</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40</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五对极中惯量高性能永磁伺服电机的研发</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常州展帆电机科技有限公司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武进</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41</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佰腾专利大数据服务云平台</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江苏佰腾科技有限公司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科教城</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42</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AI教学新生态</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常州思泰姆教育科技有限公司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科教城</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43</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高性能凹凸棒石基紫外阻隔材料的制备技术及产业化</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常州纳欧新材料科技有限公司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科教城</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44</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短波长脉冲激光增材制造系统研发</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江苏微纳激光应用技术研究院有限公司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科教城</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45</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铁路机车车辆空心车轴超声波智能化探伤装置的研发</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常州常瑞轨道交通科技有限公司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科教城</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46</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物联网环境下基于大数据分析和机器学习的智能接管高可用系统</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常州信安网络科技有限公司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武高新</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47</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蓝创魔法棒交互系统</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常州蓝创文化科技有限公司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武高新</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48</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电力物联网技术在输变配电力设备设施智能运维管控系统中的应用及产业化</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江苏久创电气科技有限公司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武高新</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49</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机器人力觉传感器产业化</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常州坤维传感科技有限公司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武高新</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搭载自主研发二总线通信芯片的新型消防广播系统</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盈帜科技（常州）有限公司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西太湖</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51</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动态结构光三维形貌采集分析系统</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常州长光智能科技发展有限公司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西太湖</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52</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华阳光伏检验检测大数据系统开发及应用</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常州华阳检验检测技术有限公司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西太湖</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53</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全生物降解地膜的材料学/农学一体化研究和开发</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常州博疆新材料科技有限公司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西太湖</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54</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高强高模聚酰亚胺纤维增强复合材料及其连续预浸料制备技术开发</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江苏先诺新材料科技有限公司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西太湖</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55</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亲水性牙种植体系统的研发与应用</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江苏创英医疗器械有限公司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西太湖</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56</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靶向基因片段富集技术及试剂盒</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常州桐树生物科技有限公司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西太湖</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57</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摩迈智能网联汽车整车 FOTA 解决方案</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摩迈新科（常州）汽车科技有限公司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西太湖</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58</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扫描隧道显微镜</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国成仪器（常州）有限公司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西太湖</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59</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基于图像视觉感知与级联推理技术的电网巡检系统</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常州铂沃尔智能科技有限公司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新北</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智能手机电池用微型温度保护器</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常州常胜精密电子有限公司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新北</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61</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第三代半导体超声波封装设备与材料</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常州美索虹铭玻璃有限公司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新北</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62</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碳纤维复合材料公共检测测试平台项目</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常州达姆斯检测技术有限公司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新北</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63</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轨道交通用碳纤维织物异型拉挤技术开发</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江苏华复轨道交通科技有限公司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新北</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64</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miniLED封装用钢网的研发及制造</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常州友机光显电子科技有限公司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新北</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65</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全自动荧光染色诊断仪</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常州奥创医疗科技有限公司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新北</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66</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新型肺泡灌洗装置</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常州乐奥医疗科技股份有限公司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新北</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67</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基于物联网平台的智能光伏连接系统</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江苏晖朗电子科技股份有限公司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新北</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68</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燃料电动汽车专用氢气再循环泵项目</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常州中海电力科技有限公司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新北</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69</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船用空调系统的研制</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新誉防务技术有限公司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新北</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70</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鼻氧管连接自动化生产线开发及产业化</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江苏筑一智能装备科技有限公司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新北</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71</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机械智能维护与故障诊断平台</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赛腾机电科技（常州）有限公司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新北</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72</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基于witcloud工业云平台的智慧牧场</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常州辉途物联网科技有限公司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天宁</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73</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爱画苑少儿书画美育</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常州爱画文化艺术有限公司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天宁</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74</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 xml:space="preserve">可应用于新型冠状病毒治疗的TLR免疫新药研发 </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江苏贝格尔生物医药有限公司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天宁</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75</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新能源智能出行交通工具的研发与产业化</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江苏科萝交通科技有限公司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天宁</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76</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微界面反应器</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常州瑞曦生物科技有限公司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天宁</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542"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77</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智能票据处理机器人（应对多规格多联票据打印分联盖章输出及留存等可桌面化或嵌入式应用的模块化机器人）</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常州汉威信科技股份有限公司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天宁</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78</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可回收生活废弃物智能分选系统</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常州柯勒玛智能装备有限公司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天宁</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79</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基于大数据工业能源智联网的燃机能效挖掘服务</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江苏睿中节能科技有限公司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钟楼</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80</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基于SAAS的汽配仓储和物流系统解决方案</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常州佳驰网络科技有限公司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钟楼</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81</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高性能低成本多层压电陶瓷的研发</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江苏波速传感器有限公司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钟楼</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82</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无线高速旋转电磁超声检测系统</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韦士肯（常州）智能科技有限公司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钟楼</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83</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高精度系列卡盘</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倍得福机械科技（常州）股份有限公司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常州经开区</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84</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大有智慧——有杆抽油系统人工智能诊断专家</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派克斯智慧油田团队</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科教城</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众创团队组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85</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机械零件共享加工制造云平台</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云智魔方共享云智造团队</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科教城</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众创团队组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86</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hint="eastAsia" w:cs="Arial" w:asciiTheme="minorEastAsia" w:hAnsiTheme="minorEastAsia" w:eastAsiaTheme="minorEastAsia"/>
                <w:sz w:val="18"/>
                <w:szCs w:val="18"/>
              </w:rPr>
              <w:t>用于老人辅助行走的柔性单关节外骨骼</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Remotion</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科教城</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众创团队组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87</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AIeggy-STEAM教育机器人</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AIBOT教育机器人</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武高新</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众创团队组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88</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人工智能基础教育机器人实验平台</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常州市贝叶斯智能科技有限公司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武高新</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众创团队组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89</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面向安全生产的VR智能培训系统</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常州完美维度科技有限公司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新北</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众创团队组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90</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高效太阳能自动化集热除湿应用系统</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太阳能高效应用研究团队</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新北</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众创团队组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91</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基于VCSEL的激光车联网产品产业化</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基于VCSEL的激光车联网产品</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天宁</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众创团队组</w:t>
            </w:r>
          </w:p>
        </w:tc>
      </w:tr>
      <w:tr>
        <w:tblPrEx>
          <w:tblCellMar>
            <w:top w:w="0" w:type="dxa"/>
            <w:left w:w="108" w:type="dxa"/>
            <w:bottom w:w="0" w:type="dxa"/>
            <w:right w:w="108" w:type="dxa"/>
          </w:tblCellMar>
        </w:tblPrEx>
        <w:trPr>
          <w:trHeight w:val="556"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92</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动车组列车轴承检修智能制造系统开发与核心装备研制</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动车组列车轴承检修智能制造系统开发与核心装备研制创业团队</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天宁</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众创团队组</w:t>
            </w:r>
          </w:p>
        </w:tc>
      </w:tr>
      <w:tr>
        <w:tblPrEx>
          <w:tblCellMar>
            <w:top w:w="0" w:type="dxa"/>
            <w:left w:w="108" w:type="dxa"/>
            <w:bottom w:w="0" w:type="dxa"/>
            <w:right w:w="108" w:type="dxa"/>
          </w:tblCellMar>
        </w:tblPrEx>
        <w:trPr>
          <w:trHeight w:val="468"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93</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多足支撑式爬楼轮椅机器人</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常州兰迪科技有限公司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常州经开区</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众创团队组</w:t>
            </w:r>
          </w:p>
        </w:tc>
      </w:tr>
      <w:tr>
        <w:tblPrEx>
          <w:tblCellMar>
            <w:top w:w="0" w:type="dxa"/>
            <w:left w:w="108" w:type="dxa"/>
            <w:bottom w:w="0" w:type="dxa"/>
            <w:right w:w="108" w:type="dxa"/>
          </w:tblCellMar>
        </w:tblPrEx>
        <w:trPr>
          <w:trHeight w:val="466" w:hRule="atLeast"/>
          <w:jc w:val="center"/>
        </w:trPr>
        <w:tc>
          <w:tcPr>
            <w:tcW w:w="14726" w:type="dxa"/>
            <w:gridSpan w:val="5"/>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 w:val="30"/>
                <w:szCs w:val="30"/>
              </w:rPr>
            </w:pPr>
            <w:r>
              <w:rPr>
                <w:rFonts w:hint="eastAsia" w:ascii="宋体" w:hAnsi="宋体" w:cs="宋体"/>
                <w:b/>
                <w:color w:val="000000"/>
                <w:kern w:val="0"/>
                <w:sz w:val="30"/>
                <w:szCs w:val="30"/>
              </w:rPr>
              <w:t>入围奖62项</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基于水性聚氨酯的多色彩反射隔热航空涂料的研究与开发</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江苏科祥防腐材料有限公司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金坛</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基于物联网技术的电梯维保平台CloudLink</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常州敏杰电器有限公司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武进</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高强度流水线CRTSIII型无砟轨道板模具</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江苏圣乐机械有限公司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武进</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生物基可降解功能化食品包装材料及制品的研发及其产业化</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常州龙骏天纯环保科技有限公司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科教城</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5G多频段天线基站用PCB板研发</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常州安泰诺特种印制板有限公司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武高新</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 xml:space="preserve"> 互联网党建综合服务平台</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常州化龙网络科技股份有限公司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新北</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有机树脂类废物交联耦合协同制备新型复合材料的研发及产业化</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常州厚德再生资源科技有限公司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新北</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低电耗光伏电解水制氢系统及装置研发</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天合光能（常州）科技有限公司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新北</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餐厨垃圾就地消解技术及关键装备的研发与应用</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中节能城市节能研究院有限公司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新北</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基于干法脱硫的小型垃圾焚烧烟气治理技术的研究及开发</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常州三思环保科技有限公司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新北</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JGCR4350型火箭芯模缠绕用驱动精密减速机</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常州天山重工机械有限公司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新北</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流体输送智能测控部件</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华生管道科技有限公司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新北</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基于物联网的公共教室节能监控系统的研发和产业化</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常州常工电子科技股份有限公司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新北</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智能化高压充电连接器组件</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常州诺德电子股份有限公司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天宁</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智能化喷雾干燥装置的研发与网络化服务</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江苏宇通干燥工程有限公司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天宁</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舰船用智能一体化电缆</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常州船用电缆有限责任公司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天宁</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高传染性病毒样本采集检测器具</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瑞华塑业（常州）有限公司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钟楼</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植入复合防粘连组织修复疝修补补片研发及产业化</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江苏三联星海医疗器械股份有限公司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钟楼</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19</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基于建筑墙体保温质量全过程咨询及诊断修复平台的商业模式创新及应用</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常州市建筑科学研究院集团股份有限公司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钟楼</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智慧发动机远程管理平台的开发</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常柴股份有限公司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钟楼</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铸件和冒口智能自动切割设备</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常州中车汽车零部件有限公司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常州经开区</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智能铁路养护设备零部件监测系统</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常州市瑞泰工程机械有限公司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常州经开区</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十百千创新型企业组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23</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云计算技术应用于棉 纺防火安全系统的研究与示范</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安普科技有限公司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金坛</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汽车轻量化铝合金飞轮壳的研发</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常州卡斯特铝精密铸造科技有限公司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金坛</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25</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耐高温半芳香族聚酰胺（PPA）的制备及产业化</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常州杰铭新材料科技有限公司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金坛</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26</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视觉引导的酒业散装物料配送机器人系统</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江苏新蓝智能装备股份有限公司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金坛</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农林虫情智能监测与绿色防控关键技术装备</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常州金禾新能源科技有限公司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金坛</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28</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方舱式辐照灭菌系统</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江苏同威信达技术有限公司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金坛</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29</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强化型智能膜法废水处理装备</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常州水木青环保科技有限公司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武进</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i4im · 中国智能制造精益管理系统</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常州易管智能科技有限公司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科教城</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31</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基于5G的内窥镜信息化系统</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江苏米创医疗科技有限公司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科教城</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32</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常州创新大赛铝基复合材料项目</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江苏持华轴承有限公司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武高新</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33</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新型记忆型机用根管锉</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常州迈帝浦医疗科技有限公司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武高新</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34</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面向人工智能安全的仿真和评估系统</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常州车之翼动力科技有限公司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武高新</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35</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柔性智能去毛刺装备</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江苏中科云控智能工业装备有限公司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武高新</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36</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基于飞行控制的航空器应急缓降设备</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常州市小域智能科技有限公司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武高新</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37</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新能源汽车全铝车身智能激光焊接系统的研发</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常州华数锦明智能装备技术研究院有限公司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武高新</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38</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用于光伏热斑故障检测的AI无人机</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江苏优埃唯智能科技有限公司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西太湖</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39</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医院生命支持系统及智能化运维平台</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常州萨柏美格医用气体设备有限公司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西太湖</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40</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应用于组织修复的生物3D打“生物墨水”的开发研究</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创復（常州）生物科技有限公司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西太湖</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41</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电阻型柔性应变传感器及其在可穿戴健康监测系统的应用</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常州碳宇纳米科技有限公司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西太湖</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42</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窑炉外轨线自动化输送装备研发制造</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常州百韩科智能装备有限公司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西太湖</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43</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基于电气火灾监控系统和应急疏散余压监控系统的智慧消防安全项目</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 xml:space="preserve">江苏荣夏安全科技有限公司 </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新北</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44</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集成式蒸汽再循环水平管降膜废水蒸发浓缩系统</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江苏源拓环境科技有限公司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新北</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45</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可充式锌空二次电池</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常州优特科新能源科技有限公司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新北</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46</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自动化铸钢铸铁砂处理及造型浇注生产线</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常州萨维利铸造技术有限公司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新北</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47</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基于近场通信和物联网技术的智能高铁上水系统</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江苏双美轨道交通科技有限公司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新北</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48</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新能源全自动金属化薄膜电容器卷绕设备</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常州联威自动化设备有限公司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新北</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49</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长三角数控机床加工企业工业互联网深度应用示范项目</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航天云网数据研究院（江苏）有限公司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天宁</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基于印痕识别技术的溯源智能印章</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江苏诚印科技有限公司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天宁</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51</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属地IP网站架设巡检云平台（网盯c云平台）</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江苏匠算天诚信息科技有限公司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钟楼</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科技型中小微企业组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52</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智能交通微波车流量采集器</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英泰雷电子科技</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hint="eastAsia" w:cs="Arial" w:asciiTheme="minorEastAsia" w:hAnsiTheme="minorEastAsia" w:eastAsiaTheme="minorEastAsia"/>
                <w:sz w:val="18"/>
                <w:szCs w:val="18"/>
              </w:rPr>
              <w:t>溧阳</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众创团队组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53</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“数据+智能”智慧电梯安全服务新模式</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上海麦信数据科技有限公司</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武进</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众创团队组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54</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企业智能化短视频体验推广平台</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智云众创团队</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科教城</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众创团队组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55</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电影灯光造型虚拟仿真实验平台</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常州大学</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西太湖</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众创团队组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56</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数字货币流向追踪系统</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蔚来科技</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西太湖</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众创团队组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57</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便携式LED光生物危害测试仪</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佑成科技创新服务团队</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新北</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众创团队组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58</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高铁中/高压供电系统电缆实时监测及预警技术</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志高团队</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新北</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众创团队组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59</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基于工业互联网的生产现场软件系统定制开发</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新纪元科技</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新北</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众创团队组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电力巡检机器人项目</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电力巡检机器人项目</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天宁</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众创团队组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61</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电动尾门控制系统改造项目</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科捷科技</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钟楼</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众创团队组</w:t>
            </w:r>
          </w:p>
        </w:tc>
      </w:tr>
      <w:tr>
        <w:tblPrEx>
          <w:tblCellMar>
            <w:top w:w="0" w:type="dxa"/>
            <w:left w:w="108" w:type="dxa"/>
            <w:bottom w:w="0" w:type="dxa"/>
            <w:right w:w="108" w:type="dxa"/>
          </w:tblCellMar>
        </w:tblPrEx>
        <w:trPr>
          <w:trHeight w:val="225" w:hRule="atLeast"/>
          <w:jc w:val="center"/>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62</w:t>
            </w:r>
          </w:p>
        </w:tc>
        <w:tc>
          <w:tcPr>
            <w:tcW w:w="6482"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生物质气化-活化联用除焦及制备多孔碳材料的工艺和装置</w:t>
            </w:r>
          </w:p>
        </w:tc>
        <w:tc>
          <w:tcPr>
            <w:tcW w:w="4110" w:type="dxa"/>
            <w:tcBorders>
              <w:top w:val="nil"/>
              <w:left w:val="nil"/>
              <w:bottom w:val="single" w:color="auto" w:sz="4" w:space="0"/>
              <w:right w:val="single" w:color="auto" w:sz="4" w:space="0"/>
            </w:tcBorders>
            <w:shd w:val="clear" w:color="auto" w:fill="auto"/>
            <w:noWrap/>
            <w:vAlign w:val="center"/>
          </w:tcPr>
          <w:p>
            <w:pPr>
              <w:rPr>
                <w:rFonts w:cs="Arial" w:asciiTheme="minorEastAsia" w:hAnsiTheme="minorEastAsia" w:eastAsiaTheme="minorEastAsia"/>
                <w:sz w:val="18"/>
                <w:szCs w:val="18"/>
              </w:rPr>
            </w:pPr>
            <w:r>
              <w:rPr>
                <w:rFonts w:cs="Arial" w:asciiTheme="minorEastAsia" w:hAnsiTheme="minorEastAsia" w:eastAsiaTheme="minorEastAsia"/>
                <w:sz w:val="18"/>
                <w:szCs w:val="18"/>
              </w:rPr>
              <w:t>瑞佰创业团队</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钟楼</w:t>
            </w:r>
          </w:p>
        </w:tc>
        <w:tc>
          <w:tcPr>
            <w:tcW w:w="2372" w:type="dxa"/>
            <w:tcBorders>
              <w:top w:val="nil"/>
              <w:left w:val="nil"/>
              <w:bottom w:val="single" w:color="auto" w:sz="4" w:space="0"/>
              <w:right w:val="single" w:color="auto" w:sz="4" w:space="0"/>
            </w:tcBorders>
            <w:shd w:val="clear" w:color="auto" w:fill="auto"/>
            <w:noWrap/>
            <w:vAlign w:val="center"/>
          </w:tcPr>
          <w:p>
            <w:pPr>
              <w:jc w:val="center"/>
              <w:rPr>
                <w:rFonts w:cs="Arial" w:asciiTheme="minorEastAsia" w:hAnsiTheme="minorEastAsia" w:eastAsiaTheme="minorEastAsia"/>
                <w:sz w:val="18"/>
                <w:szCs w:val="18"/>
              </w:rPr>
            </w:pPr>
            <w:r>
              <w:rPr>
                <w:rFonts w:cs="Arial" w:asciiTheme="minorEastAsia" w:hAnsiTheme="minorEastAsia" w:eastAsiaTheme="minorEastAsia"/>
                <w:sz w:val="18"/>
                <w:szCs w:val="18"/>
              </w:rPr>
              <w:t>众创团队组</w:t>
            </w:r>
          </w:p>
        </w:tc>
      </w:tr>
    </w:tbl>
    <w:p>
      <w:pPr>
        <w:adjustRightInd w:val="0"/>
        <w:snapToGrid w:val="0"/>
        <w:spacing w:line="560" w:lineRule="exact"/>
        <w:ind w:firstLine="280"/>
        <w:jc w:val="left"/>
      </w:pPr>
      <w:r>
        <w:rPr>
          <w:rFonts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-288290</wp:posOffset>
                </wp:positionH>
                <wp:positionV relativeFrom="paragraph">
                  <wp:posOffset>7526655</wp:posOffset>
                </wp:positionV>
                <wp:extent cx="5667375" cy="0"/>
                <wp:effectExtent l="6985" t="11430" r="12065" b="7620"/>
                <wp:wrapNone/>
                <wp:docPr id="3" name="Line 19"/>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9525">
                          <a:solidFill>
                            <a:srgbClr val="000000"/>
                          </a:solidFill>
                          <a:round/>
                        </a:ln>
                      </wps:spPr>
                      <wps:bodyPr/>
                    </wps:wsp>
                  </a:graphicData>
                </a:graphic>
              </wp:anchor>
            </w:drawing>
          </mc:Choice>
          <mc:Fallback>
            <w:pict>
              <v:line id="Line 19" o:spid="_x0000_s1026" o:spt="20" style="position:absolute;left:0pt;margin-left:-22.7pt;margin-top:592.65pt;height:0pt;width:446.25pt;z-index:251660288;mso-width-relative:page;mso-height-relative:page;" filled="f" stroked="t" coordsize="21600,21600" o:gfxdata="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lWbY&#10;VtgAAAANAQAADwAAAAAAAAABACAAAAAiAAAAZHJzL2Rvd25yZXYueG1sUEsBAhQAFAAAAAgAh07i&#10;QBncoSqwAQAAUgMAAA4AAAAAAAAAAQAgAAAAJwEAAGRycy9lMm9Eb2MueG1sUEsFBgAAAAAGAAYA&#10;WQEAAEkFAAAAAA==&#10;">
                <v:fill on="f" focussize="0,0"/>
                <v:stroke color="#000000" joinstyle="round"/>
                <v:imagedata o:title=""/>
                <o:lock v:ext="edit" aspectratio="f"/>
              </v:line>
            </w:pict>
          </mc:Fallback>
        </mc:AlternateContent>
      </w:r>
      <w:r>
        <w:rPr>
          <w:rFonts w:eastAsia="仿宋_GB2312"/>
          <w:sz w:val="28"/>
          <w:szCs w:val="28"/>
        </w:rPr>
        <mc:AlternateContent>
          <mc:Choice Requires="wps">
            <w:drawing>
              <wp:anchor distT="0" distB="0" distL="114300" distR="114300" simplePos="0" relativeHeight="251658240" behindDoc="0" locked="0" layoutInCell="1" allowOverlap="1">
                <wp:simplePos x="0" y="0"/>
                <wp:positionH relativeFrom="column">
                  <wp:posOffset>-466725</wp:posOffset>
                </wp:positionH>
                <wp:positionV relativeFrom="paragraph">
                  <wp:posOffset>5250180</wp:posOffset>
                </wp:positionV>
                <wp:extent cx="466725" cy="792480"/>
                <wp:effectExtent l="9525" t="11430" r="9525" b="5715"/>
                <wp:wrapNone/>
                <wp:docPr id="2" name="Text Box 17"/>
                <wp:cNvGraphicFramePr/>
                <a:graphic xmlns:a="http://schemas.openxmlformats.org/drawingml/2006/main">
                  <a:graphicData uri="http://schemas.microsoft.com/office/word/2010/wordprocessingShape">
                    <wps:wsp>
                      <wps:cNvSpPr txBox="1">
                        <a:spLocks noChangeArrowheads="1"/>
                      </wps:cNvSpPr>
                      <wps:spPr bwMode="auto">
                        <a:xfrm>
                          <a:off x="0" y="0"/>
                          <a:ext cx="466725" cy="792480"/>
                        </a:xfrm>
                        <a:prstGeom prst="rect">
                          <a:avLst/>
                        </a:prstGeom>
                        <a:solidFill>
                          <a:srgbClr val="FFFFFF"/>
                        </a:solidFill>
                        <a:ln w="9525">
                          <a:solidFill>
                            <a:srgbClr val="FFFFFF"/>
                          </a:solidFill>
                          <a:miter lim="800000"/>
                        </a:ln>
                      </wps:spPr>
                      <wps:txbx>
                        <w:txbxContent>
                          <w:p>
                            <w:r>
                              <w:rPr>
                                <w:rStyle w:val="10"/>
                                <w:rFonts w:hint="eastAsia"/>
                                <w:sz w:val="28"/>
                                <w:szCs w:val="28"/>
                              </w:rPr>
                              <w:t>— 3 —</w:t>
                            </w:r>
                          </w:p>
                        </w:txbxContent>
                      </wps:txbx>
                      <wps:bodyPr rot="0" vert="eaVert" wrap="square" lIns="91440" tIns="45720" rIns="91440" bIns="45720" anchor="t" anchorCtr="0" upright="1">
                        <a:noAutofit/>
                      </wps:bodyPr>
                    </wps:wsp>
                  </a:graphicData>
                </a:graphic>
              </wp:anchor>
            </w:drawing>
          </mc:Choice>
          <mc:Fallback>
            <w:pict>
              <v:shape id="Text Box 17" o:spid="_x0000_s1026" o:spt="202" type="#_x0000_t202" style="position:absolute;left:0pt;margin-left:-36.75pt;margin-top:413.4pt;height:62.4pt;width:36.75pt;z-index:251658240;mso-width-relative:page;mso-height-relative:page;" fillcolor="#FFFFFF" filled="t" stroked="t" coordsize="21600,21600" o:gfxdata="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3qUpw1QAAAAgBAAAPAAAAAAAAAAEAIAAA&#10;ACIAAABkcnMvZG93bnJldi54bWxQSwECFAAUAAAACACHTuJAalF1mg8CAAA6BAAADgAAAAAAAAAB&#10;ACAAAAAkAQAAZHJzL2Uyb0RvYy54bWxQSwUGAAAAAAYABgBZAQAApQUAAAAA&#10;">
                <v:fill on="t" focussize="0,0"/>
                <v:stroke color="#FFFFFF" miterlimit="8" joinstyle="miter"/>
                <v:imagedata o:title=""/>
                <o:lock v:ext="edit" aspectratio="f"/>
                <v:textbox style="layout-flow:vertical-ideographic;">
                  <w:txbxContent>
                    <w:p>
                      <w:r>
                        <w:rPr>
                          <w:rStyle w:val="10"/>
                          <w:rFonts w:hint="eastAsia"/>
                          <w:sz w:val="28"/>
                          <w:szCs w:val="28"/>
                        </w:rPr>
                        <w:t>— 3 —</w:t>
                      </w:r>
                    </w:p>
                  </w:txbxContent>
                </v:textbox>
              </v:shape>
            </w:pict>
          </mc:Fallback>
        </mc:AlternateContent>
      </w:r>
      <w:r>
        <w:rPr>
          <w:rFonts w:eastAsia="仿宋_GB2312"/>
          <w:sz w:val="28"/>
          <w:szCs w:val="28"/>
        </w:rPr>
        <mc:AlternateContent>
          <mc:Choice Requires="wps">
            <w:drawing>
              <wp:anchor distT="0" distB="0" distL="114300" distR="114300" simplePos="0" relativeHeight="251658240" behindDoc="0" locked="0" layoutInCell="1" allowOverlap="1">
                <wp:simplePos x="0" y="0"/>
                <wp:positionH relativeFrom="column">
                  <wp:posOffset>7267575</wp:posOffset>
                </wp:positionH>
                <wp:positionV relativeFrom="paragraph">
                  <wp:posOffset>5547360</wp:posOffset>
                </wp:positionV>
                <wp:extent cx="666750" cy="297180"/>
                <wp:effectExtent l="9525" t="13335" r="9525" b="13335"/>
                <wp:wrapNone/>
                <wp:docPr id="1" name="Text Box 14"/>
                <wp:cNvGraphicFramePr/>
                <a:graphic xmlns:a="http://schemas.openxmlformats.org/drawingml/2006/main">
                  <a:graphicData uri="http://schemas.microsoft.com/office/word/2010/wordprocessingShape">
                    <wps:wsp>
                      <wps:cNvSpPr txBox="1">
                        <a:spLocks noChangeArrowheads="1"/>
                      </wps:cNvSpPr>
                      <wps:spPr bwMode="auto">
                        <a:xfrm>
                          <a:off x="0" y="0"/>
                          <a:ext cx="666750" cy="297180"/>
                        </a:xfrm>
                        <a:prstGeom prst="rect">
                          <a:avLst/>
                        </a:prstGeom>
                        <a:solidFill>
                          <a:srgbClr val="FFFFFF"/>
                        </a:solidFill>
                        <a:ln w="9525">
                          <a:solidFill>
                            <a:srgbClr val="FFFFFF"/>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14" o:spid="_x0000_s1026" o:spt="202" type="#_x0000_t202" style="position:absolute;left:0pt;margin-left:572.25pt;margin-top:436.8pt;height:23.4pt;width:52.5pt;z-index:251658240;mso-width-relative:page;mso-height-relative:page;" fillcolor="#FFFFFF" filled="t" stroked="t" coordsize="21600,21600" o:gfxdata="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7tS5ydoAAAANAQAADwAA&#10;AAAAAAABACAAAAAiAAAAZHJzL2Rvd25yZXYueG1sUEsBAhQAFAAAAAgAh07iQCGfZtkUAgAAOAQA&#10;AA4AAAAAAAAAAQAgAAAAKQEAAGRycy9lMm9Eb2MueG1sUEsFBgAAAAAGAAYAWQEAAK8FAAAAAA==&#10;">
                <v:fill on="t" focussize="0,0"/>
                <v:stroke color="#FFFFFF" miterlimit="8" joinstyle="miter"/>
                <v:imagedata o:title=""/>
                <o:lock v:ext="edit" aspectratio="f"/>
                <v:textbox>
                  <w:txbxContent>
                    <w:p/>
                  </w:txbxContent>
                </v:textbox>
              </v:shape>
            </w:pict>
          </mc:Fallback>
        </mc:AlternateContent>
      </w:r>
    </w:p>
    <w:sectPr>
      <w:footerReference r:id="rId3" w:type="default"/>
      <w:pgSz w:w="16838" w:h="11906" w:orient="landscape"/>
      <w:pgMar w:top="1361" w:right="1361" w:bottom="1361" w:left="1361" w:header="709" w:footer="1361"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right="300" w:firstLine="280"/>
      <w:rPr>
        <w:rStyle w:val="10"/>
        <w:sz w:val="28"/>
        <w:szCs w:val="28"/>
      </w:rPr>
    </w:pPr>
    <w:r>
      <w:rPr>
        <w:rStyle w:val="10"/>
        <w:rFonts w:hint="eastAsia"/>
        <w:sz w:val="28"/>
        <w:szCs w:val="28"/>
      </w:rPr>
      <w:t xml:space="preserve">— </w:t>
    </w:r>
    <w:r>
      <w:rPr>
        <w:rStyle w:val="10"/>
        <w:sz w:val="28"/>
        <w:szCs w:val="28"/>
      </w:rPr>
      <w:fldChar w:fldCharType="begin"/>
    </w:r>
    <w:r>
      <w:rPr>
        <w:rStyle w:val="10"/>
        <w:sz w:val="28"/>
        <w:szCs w:val="28"/>
      </w:rPr>
      <w:instrText xml:space="preserve">PAGE  </w:instrText>
    </w:r>
    <w:r>
      <w:rPr>
        <w:rStyle w:val="10"/>
        <w:sz w:val="28"/>
        <w:szCs w:val="28"/>
      </w:rPr>
      <w:fldChar w:fldCharType="separate"/>
    </w:r>
    <w:r>
      <w:rPr>
        <w:rStyle w:val="10"/>
        <w:sz w:val="28"/>
        <w:szCs w:val="28"/>
      </w:rPr>
      <w:t>1</w:t>
    </w:r>
    <w:r>
      <w:rPr>
        <w:rStyle w:val="10"/>
        <w:sz w:val="28"/>
        <w:szCs w:val="28"/>
      </w:rPr>
      <w:fldChar w:fldCharType="end"/>
    </w:r>
    <w:r>
      <w:rPr>
        <w:rStyle w:val="10"/>
        <w:rFonts w:hint="eastAsia"/>
        <w:sz w:val="28"/>
        <w:szCs w:val="28"/>
      </w:rPr>
      <w:t xml:space="preserve"> — </w:t>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FBF"/>
    <w:rsid w:val="00001300"/>
    <w:rsid w:val="00011002"/>
    <w:rsid w:val="00055521"/>
    <w:rsid w:val="00066AAD"/>
    <w:rsid w:val="000950C1"/>
    <w:rsid w:val="000B2D4D"/>
    <w:rsid w:val="000E7625"/>
    <w:rsid w:val="000F1760"/>
    <w:rsid w:val="00114379"/>
    <w:rsid w:val="00133595"/>
    <w:rsid w:val="00166A36"/>
    <w:rsid w:val="00197618"/>
    <w:rsid w:val="001A4E56"/>
    <w:rsid w:val="001C1A0B"/>
    <w:rsid w:val="001C2D96"/>
    <w:rsid w:val="001D1714"/>
    <w:rsid w:val="00257FBF"/>
    <w:rsid w:val="00282873"/>
    <w:rsid w:val="002953FB"/>
    <w:rsid w:val="002B2B27"/>
    <w:rsid w:val="002B7BBC"/>
    <w:rsid w:val="002C3E32"/>
    <w:rsid w:val="00301FD7"/>
    <w:rsid w:val="00302312"/>
    <w:rsid w:val="00306EB1"/>
    <w:rsid w:val="0031744B"/>
    <w:rsid w:val="00367694"/>
    <w:rsid w:val="003710A0"/>
    <w:rsid w:val="0039639C"/>
    <w:rsid w:val="003B6D16"/>
    <w:rsid w:val="003C71FF"/>
    <w:rsid w:val="003D4E07"/>
    <w:rsid w:val="00410E00"/>
    <w:rsid w:val="004351E4"/>
    <w:rsid w:val="0043774D"/>
    <w:rsid w:val="00443901"/>
    <w:rsid w:val="00487611"/>
    <w:rsid w:val="004A3316"/>
    <w:rsid w:val="005366A5"/>
    <w:rsid w:val="00560B4E"/>
    <w:rsid w:val="005A022A"/>
    <w:rsid w:val="005A03C1"/>
    <w:rsid w:val="005B4D6E"/>
    <w:rsid w:val="005C55E8"/>
    <w:rsid w:val="005D696C"/>
    <w:rsid w:val="005D6E76"/>
    <w:rsid w:val="005E2DEC"/>
    <w:rsid w:val="0060477D"/>
    <w:rsid w:val="006057B4"/>
    <w:rsid w:val="006077BC"/>
    <w:rsid w:val="00632232"/>
    <w:rsid w:val="00633714"/>
    <w:rsid w:val="00634EEA"/>
    <w:rsid w:val="00653779"/>
    <w:rsid w:val="00682130"/>
    <w:rsid w:val="006863DA"/>
    <w:rsid w:val="00695301"/>
    <w:rsid w:val="006C3265"/>
    <w:rsid w:val="00715CE8"/>
    <w:rsid w:val="00734508"/>
    <w:rsid w:val="0073723F"/>
    <w:rsid w:val="00750AD8"/>
    <w:rsid w:val="007C4A7A"/>
    <w:rsid w:val="007D0888"/>
    <w:rsid w:val="007E791C"/>
    <w:rsid w:val="00814FDE"/>
    <w:rsid w:val="00822D97"/>
    <w:rsid w:val="0082419E"/>
    <w:rsid w:val="008610FB"/>
    <w:rsid w:val="008C5970"/>
    <w:rsid w:val="00910EF8"/>
    <w:rsid w:val="00930997"/>
    <w:rsid w:val="00960CCA"/>
    <w:rsid w:val="00992D88"/>
    <w:rsid w:val="00A25ACC"/>
    <w:rsid w:val="00A65934"/>
    <w:rsid w:val="00A833D0"/>
    <w:rsid w:val="00AA2B76"/>
    <w:rsid w:val="00AA3E43"/>
    <w:rsid w:val="00AC0FFE"/>
    <w:rsid w:val="00B207E5"/>
    <w:rsid w:val="00B910A5"/>
    <w:rsid w:val="00B92872"/>
    <w:rsid w:val="00BD2988"/>
    <w:rsid w:val="00BE0ABC"/>
    <w:rsid w:val="00BF0C36"/>
    <w:rsid w:val="00BF1DD2"/>
    <w:rsid w:val="00C0243E"/>
    <w:rsid w:val="00C02F92"/>
    <w:rsid w:val="00C11FD0"/>
    <w:rsid w:val="00C3182D"/>
    <w:rsid w:val="00C65E4A"/>
    <w:rsid w:val="00C9267D"/>
    <w:rsid w:val="00CB6C79"/>
    <w:rsid w:val="00CC6B12"/>
    <w:rsid w:val="00CD2C26"/>
    <w:rsid w:val="00CD5477"/>
    <w:rsid w:val="00CF292B"/>
    <w:rsid w:val="00D321EA"/>
    <w:rsid w:val="00DA33C2"/>
    <w:rsid w:val="00DD4D0C"/>
    <w:rsid w:val="00DE0200"/>
    <w:rsid w:val="00DE3568"/>
    <w:rsid w:val="00E074FE"/>
    <w:rsid w:val="00E11695"/>
    <w:rsid w:val="00E316AB"/>
    <w:rsid w:val="00E54877"/>
    <w:rsid w:val="00E739D0"/>
    <w:rsid w:val="00E84014"/>
    <w:rsid w:val="00F03DD2"/>
    <w:rsid w:val="00F305B9"/>
    <w:rsid w:val="00F33310"/>
    <w:rsid w:val="00F36DCD"/>
    <w:rsid w:val="00F45260"/>
    <w:rsid w:val="00FA6F7F"/>
    <w:rsid w:val="00FF46B6"/>
    <w:rsid w:val="3E490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 w:type="paragraph" w:styleId="3">
    <w:name w:val="Date"/>
    <w:basedOn w:val="1"/>
    <w:next w:val="1"/>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page number"/>
    <w:basedOn w:val="9"/>
    <w:uiPriority w:val="0"/>
  </w:style>
  <w:style w:type="paragraph" w:customStyle="1" w:styleId="11">
    <w:name w:val="列出段落1"/>
    <w:basedOn w:val="1"/>
    <w:qFormat/>
    <w:uiPriority w:val="0"/>
    <w:pPr>
      <w:ind w:firstLine="420" w:firstLineChars="200"/>
    </w:pPr>
    <w:rPr>
      <w:rFonts w:ascii="Calibri" w:hAnsi="Calibri"/>
      <w:szCs w:val="22"/>
    </w:rPr>
  </w:style>
  <w:style w:type="paragraph" w:styleId="12">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esktop\&#20844;&#25991;&#21457;&#25991;&#27169;&#29256;\&#24120;&#29992;&#21457;&#2599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C6A1EF-AE74-46D9-8288-20D7D04D058E}">
  <ds:schemaRefs/>
</ds:datastoreItem>
</file>

<file path=docProps/app.xml><?xml version="1.0" encoding="utf-8"?>
<Properties xmlns="http://schemas.openxmlformats.org/officeDocument/2006/extended-properties" xmlns:vt="http://schemas.openxmlformats.org/officeDocument/2006/docPropsVTypes">
  <Template>常用发文</Template>
  <Company>Lenovo (Beijing) Limited</Company>
  <Pages>9</Pages>
  <Words>1657</Words>
  <Characters>9446</Characters>
  <Lines>78</Lines>
  <Paragraphs>22</Paragraphs>
  <TotalTime>280</TotalTime>
  <ScaleCrop>false</ScaleCrop>
  <LinksUpToDate>false</LinksUpToDate>
  <CharactersWithSpaces>11081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2020-07-21T09:04:00Z</dcterms:created>
  <dc:creator>lenovo</dc:creator>
  <cp:lastModifiedBy>白开水</cp:lastModifiedBy>
  <cp:lastPrinted>2020-07-22T06:35:00Z</cp:lastPrinted>
  <dcterms:modified xsi:type="dcterms:W3CDTF">2020-07-22T06:59:34Z</dcterms:modified>
  <dc:title>常州市科学技术局文件</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