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1813"/>
        <w:gridCol w:w="1800"/>
        <w:gridCol w:w="1405"/>
        <w:gridCol w:w="1459"/>
        <w:gridCol w:w="2264"/>
        <w:gridCol w:w="654"/>
        <w:gridCol w:w="655"/>
        <w:gridCol w:w="1882"/>
        <w:gridCol w:w="1704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98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国械注进20153010174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2024.10.14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90-9100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Covidien 11c    柯惠有限责任公司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嘉乐医疗（辽宁）有限公司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内镜通道射频消融导管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射频消融系统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国械注进20153010174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2024.10.14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TTS-1100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Covidien 11c    柯惠有限责任公司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嘉乐医疗（辽宁）有限公司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39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PTA高压球囊扩张导管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国械注准20183030316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2023/8/16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ZWH135060004035B ZWH135040006035B ZWH135040008035B  ZWH135040010035B ZWH135040012035B ZWH135040015035B  ZWH135040020035B ZWH135050006035B ZWH135050008035B ZWH135050010035B  ZWH135050012035B ZWH135050015035B ZWH135060006035B  ZWH135060008035B ZWH135060010035B ZWH135080006035B ZWH135060015035B ZWH135080004035B ZWH135080008035B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归创通桥医疗科技股份有限公司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沈阳康博医疗器械有限公司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6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国械注准20163131668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2026/5/9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WXF-32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威海维心医疗设备有限公司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沈阳联星科技有限公司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脱细胞异体真皮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脱细胞异体真皮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脱细胞异体真皮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国械注准20153130864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2024.9.26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J-1型A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2cm*2cm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北京桀亚莱福生物技术有限责任公司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沈阳熙正贸易有限公司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20172022053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VTB05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20172022053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VTB10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20172022053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2027/10/26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VTB12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20212011326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2026/9/13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ECB60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20212011326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2026/9/13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SRB60W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一次性腔镜用直线型电动切割吻合器及钉仓组件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 20212011326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2026/9/13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SRB60B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常州威克医疗器械有限公司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沈阳满宏多商贸有限公司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药物涂层外周球囊扩张导管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药物涂层外周球囊扩张导管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药物涂层外周球囊扩张导管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国械注进20203030288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2025/5/26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SBI05015013P等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Medtronic,Inc.美敦力公司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上药康德乐（辽宁）医药有限公司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经导管植入式无导线起搏系统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经导管植入式无导线起搏系统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经导管植入式无导线起搏系统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国械注进20223120231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2027/5/10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MC1AVR1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辽宁自贸试验区国药器械科技有限公司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直头亲水涂层导丝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国械注进20173030706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2026.08.05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HPWS-35-260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库克（中国）医疗贸易有限公司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铁岭远腾商贸有限公司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国械注准20213030880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AC4FE、AC4FD、AC4FC、AC4FB、AC4FA、AC5FE、AC5FD、AC5FC、AC5FB、AC5FA、AC6FE、AC6FD、AC6FC、AC6FB、AC6FA、AC7FE、AC7FD、AC7FC、AC7FB、AC7FA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北京先瑞达医疗科技有限公司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铁岭慧企商贸有限公司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外周血栓抽吸导管套装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国械注准20213030880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2026.11.07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AC8FE、AC8FD、AC8FC、AC8FB、AC8FA、AC9FE、AC9FD、AC9FC、AC9FB、AC9FA、AC12FC、AC12FB、AC12FA、AC10FC、AC10FB、AC10FA、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北京先瑞达医疗科技有限公司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铁岭慧企商贸有限公司</w:t>
            </w:r>
          </w:p>
        </w:tc>
        <w:tc>
          <w:tcPr>
            <w:tcW w:w="641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亲水涂层导引鞘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亲水涂层导引鞘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亲水涂层导引鞘 GORE DrySeal Flex Introducer Sheath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国械注进20193030356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2024-07-11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各种型号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W.L. Gore &amp; Associates, Inc.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沈阳致新康德医疗供应链管理有限公司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国械注准20213130022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2026/01/11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IB-(12-18)(10-16)-(30-120)-(60-170)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髂动脉分叉支架系统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国械注准20213130022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2026/01/11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PS-C-(06-12)(030-100)(S,L,XL)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先健科技（深圳）有限公司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镍钛合金紫杉醇洗脱血管支架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镍钛合金紫杉醇洗脱血管支架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镍钛合金紫杉醇洗脱血管支架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国械注进20203130358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2025/07/16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直径6-7mm;长度100/120mm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波士顿科学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颅颌面修补系统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颅颌面修补系统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颅颌面修补系统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国械注准20163131503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2026.02.22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L1W1-S1T1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广州迈普再生医学科技股份有限公司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国药集团辽宁省兆隆医疗器械有限公司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一次性使用冠脉血管内冲击波导管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进20223010222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2027/5/6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C2IVL2512、C2IVL3012 、C2IVL3512 、C2IVL4012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Shockwave Medical，Inc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北京信德安康医疗器械有限公司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植入式心脏复律除颤电极导线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植入式心脏复律除颤器电极导线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植入式心脏除颤电极导线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国械注进20193120128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2024.03.24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Plexa ProMRI S 65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植入式心脏复律除颤电极导线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植入式心脏复律除颤器电极导线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植入式心脏复律除颤器电极导线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国械注进20193120614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2024.12.08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Plexa ProMRI DF-1 S DX 65/15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国械注进20213120351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2026.09.05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Rivacor 5 DR-T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植入式再同步治疗心律转复除颤器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植入式心脏再同步复律除颤器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植入式心脏再同步复律除颤器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国械注进20213120511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Ilivia Neo 7 HF-T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植入式心脏再同步复律除颤器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植入式心脏再同步复律除颤器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国械注进20223120022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2027.01.18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Rivacor 5 HF-T QP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植入式心脏复律除颤器(VDD型)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植入式心脏复律除颤器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国械注进20213120351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2026.09.05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Rivacor 5 VR-T DX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百多力欧洲股份两合公司 BIOTRONIK SE &amp; Co.KG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北京嘉事盛世医疗器械有限公司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VBHR050202W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VBHR050502W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9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VBHR051002W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VBHR060202W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VBHR060502W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VBHR061002W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VBHR070202W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VBHR070502W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VBHR071002W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VBHR080202W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VBHR080502W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国械注进20193131915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2024/03/27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VBHR081002W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戈尔工业品贸易（上海）有限公司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超声眼科乳化治疗仪及附件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超声眼科乳化治疗仪及附件（8065752081,超声乳化液流管理系统包件-不含超乳头，无灌注硅树脂套管）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超声眼科乳化治疗仪及附件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国械注进20153161070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2024-04-27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8065752081,超声乳化液流管理系统包件-不含超乳头，无灌注硅树脂套管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美国爱尔康公司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沈阳仕诚商贸有限公司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国械注进20153130706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2024/5/26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466-F210AF，466-F210AJ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康蒂思（爱尔兰）Cordis Cashel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沈阳致道合盛科技有限公司</w:t>
            </w:r>
          </w:p>
        </w:tc>
        <w:tc>
          <w:tcPr>
            <w:tcW w:w="6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EF3F6B"/>
    <w:rsid w:val="15DF5F2A"/>
    <w:rsid w:val="16166543"/>
    <w:rsid w:val="166B7621"/>
    <w:rsid w:val="18BA663E"/>
    <w:rsid w:val="1B0818E3"/>
    <w:rsid w:val="1CBA5911"/>
    <w:rsid w:val="1FFB7236"/>
    <w:rsid w:val="20A254EF"/>
    <w:rsid w:val="21AE68A7"/>
    <w:rsid w:val="23F42A3B"/>
    <w:rsid w:val="241D591E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691537D"/>
    <w:rsid w:val="3CF83FAD"/>
    <w:rsid w:val="3EB50736"/>
    <w:rsid w:val="3ED23E32"/>
    <w:rsid w:val="3EF868BE"/>
    <w:rsid w:val="4267771D"/>
    <w:rsid w:val="43657023"/>
    <w:rsid w:val="47095F17"/>
    <w:rsid w:val="4862204F"/>
    <w:rsid w:val="48F059C0"/>
    <w:rsid w:val="49DC5B65"/>
    <w:rsid w:val="4A3B288C"/>
    <w:rsid w:val="4A462C03"/>
    <w:rsid w:val="4A8B279D"/>
    <w:rsid w:val="4B1407C8"/>
    <w:rsid w:val="4DEE5E67"/>
    <w:rsid w:val="57AE13DB"/>
    <w:rsid w:val="585B5C1B"/>
    <w:rsid w:val="594D25DB"/>
    <w:rsid w:val="59687822"/>
    <w:rsid w:val="5B6360E6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C4D6722"/>
    <w:rsid w:val="6C89702F"/>
    <w:rsid w:val="6D125276"/>
    <w:rsid w:val="70117A67"/>
    <w:rsid w:val="71D2737B"/>
    <w:rsid w:val="752913AF"/>
    <w:rsid w:val="76C62ACD"/>
    <w:rsid w:val="78451AD3"/>
    <w:rsid w:val="79690914"/>
    <w:rsid w:val="7A992B33"/>
    <w:rsid w:val="7AB0779E"/>
    <w:rsid w:val="7AE91D0C"/>
    <w:rsid w:val="7B2745E3"/>
    <w:rsid w:val="7C0A2735"/>
    <w:rsid w:val="7C9D61ED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3270</Words>
  <Characters>5105</Characters>
  <Lines>30</Lines>
  <Paragraphs>8</Paragraphs>
  <TotalTime>3</TotalTime>
  <ScaleCrop>false</ScaleCrop>
  <LinksUpToDate>false</LinksUpToDate>
  <CharactersWithSpaces>5199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2022-08-16T09:47:06Z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72ED44E83B0E418CB5F2DB0E1213C83B</vt:lpwstr>
  </property>
</Properties>
</file>