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1" w:line="218" w:lineRule="auto"/>
        <w:ind w:left="478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4"/>
          <w:sz w:val="25"/>
          <w:szCs w:val="25"/>
        </w:rPr>
        <w:t>附表1</w:t>
      </w:r>
      <w:r>
        <w:rPr>
          <w:rFonts w:ascii="宋体" w:hAnsi="宋体" w:eastAsia="宋体" w:cs="宋体"/>
          <w:spacing w:val="59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14"/>
          <w:sz w:val="25"/>
          <w:szCs w:val="25"/>
        </w:rPr>
        <w:t>和田市征收农用地区片综合地价表</w:t>
      </w:r>
    </w:p>
    <w:p>
      <w:pPr>
        <w:spacing w:line="61" w:lineRule="exact"/>
      </w:pPr>
    </w:p>
    <w:tbl>
      <w:tblPr>
        <w:tblStyle w:val="5"/>
        <w:tblW w:w="143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1929"/>
        <w:gridCol w:w="1958"/>
        <w:gridCol w:w="1979"/>
        <w:gridCol w:w="2158"/>
        <w:gridCol w:w="2109"/>
        <w:gridCol w:w="2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964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before="284" w:line="219" w:lineRule="auto"/>
              <w:ind w:left="205"/>
              <w:rPr>
                <w:color w:val="auto"/>
              </w:rPr>
            </w:pPr>
            <w:r>
              <w:rPr>
                <w:color w:val="auto"/>
                <w:spacing w:val="1"/>
              </w:rPr>
              <w:t>县(市、区)名称</w:t>
            </w:r>
          </w:p>
        </w:tc>
        <w:tc>
          <w:tcPr>
            <w:tcW w:w="1929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before="284" w:line="220" w:lineRule="auto"/>
              <w:ind w:left="511"/>
              <w:rPr>
                <w:color w:val="auto"/>
              </w:rPr>
            </w:pPr>
            <w:r>
              <w:rPr>
                <w:color w:val="auto"/>
                <w:spacing w:val="4"/>
              </w:rPr>
              <w:t>区片级别</w:t>
            </w:r>
          </w:p>
        </w:tc>
        <w:tc>
          <w:tcPr>
            <w:tcW w:w="10407" w:type="dxa"/>
            <w:gridSpan w:val="5"/>
            <w:vAlign w:val="top"/>
          </w:tcPr>
          <w:p>
            <w:pPr>
              <w:pStyle w:val="4"/>
              <w:spacing w:before="52" w:line="218" w:lineRule="auto"/>
              <w:ind w:left="3822"/>
              <w:rPr>
                <w:color w:val="auto"/>
              </w:rPr>
            </w:pPr>
            <w:r>
              <w:rPr>
                <w:color w:val="auto"/>
                <w:spacing w:val="3"/>
              </w:rPr>
              <w:t>征地区片综合地价(元/亩)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9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pStyle w:val="4"/>
              <w:spacing w:before="122" w:line="221" w:lineRule="auto"/>
              <w:ind w:left="752"/>
              <w:rPr>
                <w:color w:val="auto"/>
              </w:rPr>
            </w:pPr>
            <w:r>
              <w:rPr>
                <w:color w:val="auto"/>
                <w:spacing w:val="-3"/>
              </w:rPr>
              <w:t>合计</w:t>
            </w:r>
          </w:p>
        </w:tc>
        <w:tc>
          <w:tcPr>
            <w:tcW w:w="1979" w:type="dxa"/>
            <w:vAlign w:val="top"/>
          </w:tcPr>
          <w:p>
            <w:pPr>
              <w:pStyle w:val="4"/>
              <w:spacing w:before="121" w:line="220" w:lineRule="auto"/>
              <w:ind w:left="434"/>
              <w:rPr>
                <w:color w:val="auto"/>
              </w:rPr>
            </w:pPr>
            <w:r>
              <w:rPr>
                <w:color w:val="auto"/>
                <w:spacing w:val="2"/>
              </w:rPr>
              <w:t>土地补偿费</w:t>
            </w:r>
          </w:p>
        </w:tc>
        <w:tc>
          <w:tcPr>
            <w:tcW w:w="2158" w:type="dxa"/>
            <w:vAlign w:val="top"/>
          </w:tcPr>
          <w:p>
            <w:pPr>
              <w:pStyle w:val="4"/>
              <w:spacing w:before="122" w:line="221" w:lineRule="auto"/>
              <w:ind w:left="855"/>
              <w:rPr>
                <w:color w:val="auto"/>
              </w:rPr>
            </w:pPr>
            <w:r>
              <w:rPr>
                <w:color w:val="auto"/>
                <w:spacing w:val="13"/>
              </w:rPr>
              <w:t>比例</w:t>
            </w:r>
          </w:p>
        </w:tc>
        <w:tc>
          <w:tcPr>
            <w:tcW w:w="2109" w:type="dxa"/>
            <w:vAlign w:val="top"/>
          </w:tcPr>
          <w:p>
            <w:pPr>
              <w:pStyle w:val="4"/>
              <w:spacing w:before="121" w:line="220" w:lineRule="auto"/>
              <w:ind w:left="497"/>
              <w:rPr>
                <w:color w:val="auto"/>
              </w:rPr>
            </w:pPr>
            <w:r>
              <w:rPr>
                <w:color w:val="auto"/>
                <w:spacing w:val="2"/>
              </w:rPr>
              <w:t>安置补助费</w:t>
            </w:r>
          </w:p>
        </w:tc>
        <w:tc>
          <w:tcPr>
            <w:tcW w:w="2203" w:type="dxa"/>
            <w:vAlign w:val="top"/>
          </w:tcPr>
          <w:p>
            <w:pPr>
              <w:pStyle w:val="4"/>
              <w:spacing w:before="122" w:line="221" w:lineRule="auto"/>
              <w:ind w:left="878"/>
              <w:rPr>
                <w:color w:val="auto"/>
              </w:rPr>
            </w:pPr>
            <w:r>
              <w:rPr>
                <w:color w:val="auto"/>
                <w:spacing w:val="8"/>
              </w:rPr>
              <w:t>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964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before="234" w:line="219" w:lineRule="auto"/>
              <w:ind w:left="645"/>
              <w:rPr>
                <w:color w:val="auto"/>
              </w:rPr>
            </w:pPr>
            <w:r>
              <w:rPr>
                <w:color w:val="auto"/>
                <w:spacing w:val="4"/>
              </w:rPr>
              <w:t>和田市</w:t>
            </w:r>
          </w:p>
        </w:tc>
        <w:tc>
          <w:tcPr>
            <w:tcW w:w="1929" w:type="dxa"/>
            <w:vAlign w:val="top"/>
          </w:tcPr>
          <w:p>
            <w:pPr>
              <w:pStyle w:val="4"/>
              <w:spacing w:before="122" w:line="164" w:lineRule="auto"/>
              <w:ind w:left="90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958" w:type="dxa"/>
            <w:vAlign w:val="top"/>
          </w:tcPr>
          <w:p>
            <w:pPr>
              <w:pStyle w:val="4"/>
              <w:spacing w:before="120" w:line="166" w:lineRule="auto"/>
              <w:ind w:left="692"/>
              <w:rPr>
                <w:color w:val="auto"/>
              </w:rPr>
            </w:pPr>
            <w:r>
              <w:rPr>
                <w:color w:val="auto"/>
                <w:spacing w:val="-2"/>
              </w:rPr>
              <w:t>47100</w:t>
            </w:r>
          </w:p>
        </w:tc>
        <w:tc>
          <w:tcPr>
            <w:tcW w:w="1979" w:type="dxa"/>
            <w:vAlign w:val="top"/>
          </w:tcPr>
          <w:p>
            <w:pPr>
              <w:pStyle w:val="4"/>
              <w:spacing w:before="120" w:line="166" w:lineRule="auto"/>
              <w:ind w:left="704"/>
              <w:rPr>
                <w:color w:val="auto"/>
              </w:rPr>
            </w:pPr>
            <w:r>
              <w:rPr>
                <w:color w:val="auto"/>
                <w:spacing w:val="-4"/>
              </w:rPr>
              <w:t>12700</w:t>
            </w:r>
          </w:p>
        </w:tc>
        <w:tc>
          <w:tcPr>
            <w:tcW w:w="2158" w:type="dxa"/>
            <w:vAlign w:val="top"/>
          </w:tcPr>
          <w:p>
            <w:pPr>
              <w:pStyle w:val="4"/>
              <w:spacing w:before="121" w:line="165" w:lineRule="auto"/>
              <w:ind w:left="905"/>
              <w:rPr>
                <w:color w:val="auto"/>
              </w:rPr>
            </w:pPr>
            <w:r>
              <w:rPr>
                <w:color w:val="auto"/>
                <w:spacing w:val="-3"/>
              </w:rPr>
              <w:t>27%</w:t>
            </w:r>
          </w:p>
        </w:tc>
        <w:tc>
          <w:tcPr>
            <w:tcW w:w="2109" w:type="dxa"/>
            <w:vAlign w:val="top"/>
          </w:tcPr>
          <w:p>
            <w:pPr>
              <w:pStyle w:val="4"/>
              <w:spacing w:before="121" w:line="165" w:lineRule="auto"/>
              <w:ind w:left="777"/>
              <w:rPr>
                <w:color w:val="auto"/>
              </w:rPr>
            </w:pPr>
            <w:r>
              <w:rPr>
                <w:color w:val="auto"/>
                <w:spacing w:val="-3"/>
              </w:rPr>
              <w:t>34400</w:t>
            </w:r>
          </w:p>
        </w:tc>
        <w:tc>
          <w:tcPr>
            <w:tcW w:w="2203" w:type="dxa"/>
            <w:vAlign w:val="top"/>
          </w:tcPr>
          <w:p>
            <w:pPr>
              <w:pStyle w:val="4"/>
              <w:spacing w:before="121" w:line="165" w:lineRule="auto"/>
              <w:ind w:left="928"/>
              <w:rPr>
                <w:color w:val="auto"/>
              </w:rPr>
            </w:pPr>
            <w:r>
              <w:rPr>
                <w:color w:val="auto"/>
                <w:spacing w:val="-4"/>
              </w:rPr>
              <w:t>73%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9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29" w:type="dxa"/>
            <w:vAlign w:val="top"/>
          </w:tcPr>
          <w:p>
            <w:pPr>
              <w:pStyle w:val="4"/>
              <w:spacing w:before="124" w:line="166" w:lineRule="auto"/>
              <w:ind w:left="90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958" w:type="dxa"/>
            <w:vAlign w:val="top"/>
          </w:tcPr>
          <w:p>
            <w:pPr>
              <w:pStyle w:val="4"/>
              <w:spacing w:before="121" w:line="168" w:lineRule="auto"/>
              <w:ind w:left="692"/>
              <w:rPr>
                <w:color w:val="auto"/>
              </w:rPr>
            </w:pPr>
            <w:r>
              <w:rPr>
                <w:color w:val="auto"/>
                <w:spacing w:val="-2"/>
              </w:rPr>
              <w:t>46100</w:t>
            </w:r>
          </w:p>
        </w:tc>
        <w:tc>
          <w:tcPr>
            <w:tcW w:w="1979" w:type="dxa"/>
            <w:vAlign w:val="top"/>
          </w:tcPr>
          <w:p>
            <w:pPr>
              <w:pStyle w:val="4"/>
              <w:spacing w:before="121" w:line="168" w:lineRule="auto"/>
              <w:ind w:left="704"/>
              <w:rPr>
                <w:color w:val="auto"/>
              </w:rPr>
            </w:pPr>
            <w:r>
              <w:rPr>
                <w:color w:val="auto"/>
                <w:spacing w:val="-4"/>
              </w:rPr>
              <w:t>12500</w:t>
            </w:r>
          </w:p>
        </w:tc>
        <w:tc>
          <w:tcPr>
            <w:tcW w:w="2158" w:type="dxa"/>
            <w:vAlign w:val="top"/>
          </w:tcPr>
          <w:p>
            <w:pPr>
              <w:pStyle w:val="4"/>
              <w:spacing w:before="122" w:line="167" w:lineRule="auto"/>
              <w:ind w:left="905"/>
              <w:rPr>
                <w:color w:val="auto"/>
              </w:rPr>
            </w:pPr>
            <w:r>
              <w:rPr>
                <w:color w:val="auto"/>
                <w:spacing w:val="-3"/>
              </w:rPr>
              <w:t>27%</w:t>
            </w:r>
          </w:p>
        </w:tc>
        <w:tc>
          <w:tcPr>
            <w:tcW w:w="2109" w:type="dxa"/>
            <w:vAlign w:val="top"/>
          </w:tcPr>
          <w:p>
            <w:pPr>
              <w:pStyle w:val="4"/>
              <w:spacing w:before="122" w:line="167" w:lineRule="auto"/>
              <w:ind w:left="777"/>
              <w:rPr>
                <w:color w:val="auto"/>
              </w:rPr>
            </w:pPr>
            <w:r>
              <w:rPr>
                <w:color w:val="auto"/>
                <w:spacing w:val="-3"/>
              </w:rPr>
              <w:t>33600</w:t>
            </w:r>
          </w:p>
        </w:tc>
        <w:tc>
          <w:tcPr>
            <w:tcW w:w="2203" w:type="dxa"/>
            <w:vAlign w:val="top"/>
          </w:tcPr>
          <w:p>
            <w:pPr>
              <w:pStyle w:val="4"/>
              <w:spacing w:before="122" w:line="167" w:lineRule="auto"/>
              <w:ind w:left="928"/>
              <w:rPr>
                <w:color w:val="auto"/>
              </w:rPr>
            </w:pPr>
            <w:r>
              <w:rPr>
                <w:color w:val="auto"/>
                <w:spacing w:val="-4"/>
              </w:rPr>
              <w:t>73%</w:t>
            </w:r>
          </w:p>
        </w:tc>
      </w:tr>
    </w:tbl>
    <w:p>
      <w:pPr>
        <w:spacing w:line="246" w:lineRule="auto"/>
        <w:rPr>
          <w:rFonts w:ascii="Arial"/>
          <w:color w:val="auto"/>
          <w:sz w:val="21"/>
        </w:rPr>
      </w:pPr>
    </w:p>
    <w:p>
      <w:pPr>
        <w:spacing w:before="82" w:line="218" w:lineRule="auto"/>
        <w:ind w:left="3988"/>
        <w:rPr>
          <w:rFonts w:ascii="宋体" w:hAnsi="宋体" w:eastAsia="宋体" w:cs="宋体"/>
          <w:b w:val="0"/>
          <w:bCs w:val="0"/>
          <w:color w:val="auto"/>
          <w:sz w:val="25"/>
          <w:szCs w:val="25"/>
        </w:rPr>
      </w:pPr>
      <w:r>
        <w:rPr>
          <w:rFonts w:ascii="宋体" w:hAnsi="宋体" w:eastAsia="宋体" w:cs="宋体"/>
          <w:b w:val="0"/>
          <w:bCs w:val="0"/>
          <w:color w:val="auto"/>
          <w:spacing w:val="13"/>
          <w:sz w:val="25"/>
          <w:szCs w:val="25"/>
        </w:rPr>
        <w:t>附表2</w:t>
      </w:r>
      <w:r>
        <w:rPr>
          <w:rFonts w:ascii="宋体" w:hAnsi="宋体" w:eastAsia="宋体" w:cs="宋体"/>
          <w:b w:val="0"/>
          <w:bCs w:val="0"/>
          <w:color w:val="auto"/>
          <w:spacing w:val="58"/>
          <w:sz w:val="25"/>
          <w:szCs w:val="25"/>
        </w:rPr>
        <w:t xml:space="preserve"> </w:t>
      </w:r>
      <w:r>
        <w:rPr>
          <w:rFonts w:ascii="宋体" w:hAnsi="宋体" w:eastAsia="宋体" w:cs="宋体"/>
          <w:b w:val="0"/>
          <w:bCs w:val="0"/>
          <w:color w:val="auto"/>
          <w:spacing w:val="13"/>
          <w:sz w:val="25"/>
          <w:szCs w:val="25"/>
        </w:rPr>
        <w:t>和田市征收农用地区片综合地价区片划定结果表</w:t>
      </w:r>
    </w:p>
    <w:p>
      <w:pPr>
        <w:spacing w:line="95" w:lineRule="exact"/>
        <w:rPr>
          <w:color w:val="auto"/>
        </w:rPr>
      </w:pPr>
    </w:p>
    <w:tbl>
      <w:tblPr>
        <w:tblStyle w:val="5"/>
        <w:tblW w:w="14230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480"/>
        <w:gridCol w:w="1969"/>
        <w:gridCol w:w="11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before="54" w:line="250" w:lineRule="auto"/>
              <w:ind w:left="15"/>
              <w:rPr>
                <w:color w:val="auto"/>
              </w:rPr>
            </w:pPr>
            <w:r>
              <w:rPr>
                <w:color w:val="auto"/>
                <w:spacing w:val="-6"/>
              </w:rPr>
              <w:t>县(市、</w:t>
            </w:r>
            <w:r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  <w:spacing w:val="-21"/>
              </w:rPr>
              <w:t>区)名称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before="55" w:line="248" w:lineRule="auto"/>
              <w:ind w:left="11"/>
              <w:rPr>
                <w:color w:val="auto"/>
              </w:rPr>
            </w:pPr>
            <w:r>
              <w:rPr>
                <w:color w:val="auto"/>
                <w:spacing w:val="8"/>
              </w:rPr>
              <w:t>区片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9"/>
              </w:rPr>
              <w:t>级别</w:t>
            </w:r>
          </w:p>
        </w:tc>
        <w:tc>
          <w:tcPr>
            <w:tcW w:w="12976" w:type="dxa"/>
            <w:gridSpan w:val="2"/>
            <w:vAlign w:val="top"/>
          </w:tcPr>
          <w:p>
            <w:pPr>
              <w:pStyle w:val="4"/>
              <w:spacing w:before="55" w:line="218" w:lineRule="auto"/>
              <w:ind w:left="6011"/>
              <w:rPr>
                <w:color w:val="auto"/>
              </w:rPr>
            </w:pPr>
            <w:r>
              <w:rPr>
                <w:color w:val="auto"/>
                <w:spacing w:val="5"/>
              </w:rPr>
              <w:t>区片范围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pStyle w:val="4"/>
              <w:spacing w:before="59" w:line="218" w:lineRule="auto"/>
              <w:ind w:left="421"/>
              <w:rPr>
                <w:color w:val="auto"/>
              </w:rPr>
            </w:pPr>
            <w:r>
              <w:rPr>
                <w:color w:val="auto"/>
                <w:spacing w:val="8"/>
              </w:rPr>
              <w:t>乡(镇、场)</w:t>
            </w:r>
          </w:p>
        </w:tc>
        <w:tc>
          <w:tcPr>
            <w:tcW w:w="11007" w:type="dxa"/>
            <w:vAlign w:val="top"/>
          </w:tcPr>
          <w:p>
            <w:pPr>
              <w:pStyle w:val="4"/>
              <w:spacing w:before="57" w:line="219" w:lineRule="auto"/>
              <w:ind w:left="5382"/>
              <w:rPr>
                <w:color w:val="auto"/>
              </w:rPr>
            </w:pPr>
            <w:r>
              <w:rPr>
                <w:color w:val="auto"/>
              </w:rPr>
              <w:t>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7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71" w:line="219" w:lineRule="auto"/>
              <w:ind w:left="45"/>
              <w:rPr>
                <w:color w:val="auto"/>
              </w:rPr>
            </w:pPr>
            <w:r>
              <w:rPr>
                <w:color w:val="auto"/>
                <w:spacing w:val="4"/>
              </w:rPr>
              <w:t>和田市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pStyle w:val="4"/>
              <w:spacing w:before="90" w:line="219" w:lineRule="auto"/>
              <w:ind w:left="421"/>
              <w:rPr>
                <w:color w:val="auto"/>
              </w:rPr>
            </w:pPr>
            <w:r>
              <w:rPr>
                <w:color w:val="auto"/>
                <w:spacing w:val="5"/>
              </w:rPr>
              <w:t>古江巴格乡</w:t>
            </w:r>
          </w:p>
        </w:tc>
        <w:tc>
          <w:tcPr>
            <w:tcW w:w="11007" w:type="dxa"/>
            <w:vAlign w:val="top"/>
          </w:tcPr>
          <w:p>
            <w:pPr>
              <w:pStyle w:val="4"/>
              <w:spacing w:before="88" w:line="219" w:lineRule="auto"/>
              <w:ind w:left="982"/>
              <w:rPr>
                <w:color w:val="auto"/>
              </w:rPr>
            </w:pPr>
            <w:r>
              <w:rPr>
                <w:color w:val="auto"/>
              </w:rPr>
              <w:t>巴什古江村；古勒巴格村；如克村；塔木巴格村；塔木巴格霍伊拉村；特根拉村；托万古江村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spacing w:line="300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72" w:line="221" w:lineRule="auto"/>
              <w:ind w:left="641"/>
              <w:rPr>
                <w:color w:val="auto"/>
              </w:rPr>
            </w:pPr>
            <w:r>
              <w:rPr>
                <w:color w:val="auto"/>
                <w:spacing w:val="10"/>
              </w:rPr>
              <w:t>吉亚乡</w:t>
            </w:r>
          </w:p>
        </w:tc>
        <w:tc>
          <w:tcPr>
            <w:tcW w:w="11007" w:type="dxa"/>
            <w:vAlign w:val="top"/>
          </w:tcPr>
          <w:p>
            <w:pPr>
              <w:pStyle w:val="4"/>
              <w:spacing w:before="49" w:line="219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阿克买里村；阿孜乃巴扎村；艾里玛塔木村；巴什兰干村；巴什吐格曼村；</w:t>
            </w:r>
            <w:r>
              <w:rPr>
                <w:color w:val="auto"/>
                <w:spacing w:val="-1"/>
              </w:rPr>
              <w:t>吉勒尕艾日克村；喀勒塔吐格曼村；克</w:t>
            </w:r>
          </w:p>
          <w:p>
            <w:pPr>
              <w:pStyle w:val="4"/>
              <w:spacing w:before="59" w:line="219" w:lineRule="auto"/>
              <w:ind w:left="12"/>
              <w:rPr>
                <w:color w:val="auto"/>
              </w:rPr>
            </w:pPr>
            <w:r>
              <w:rPr>
                <w:color w:val="auto"/>
              </w:rPr>
              <w:t>尔帕买里村；库木巴格村；库塔孜买里村；阔恰村；买迪日斯博依</w:t>
            </w:r>
            <w:r>
              <w:rPr>
                <w:color w:val="auto"/>
                <w:spacing w:val="-1"/>
              </w:rPr>
              <w:t>村；欧吞其尧勒村；苏亚兰干村；苏亚玉吉买勒</w:t>
            </w:r>
          </w:p>
          <w:p>
            <w:pPr>
              <w:pStyle w:val="4"/>
              <w:spacing w:before="49" w:line="217" w:lineRule="auto"/>
              <w:ind w:left="2522"/>
              <w:rPr>
                <w:color w:val="auto"/>
              </w:rPr>
            </w:pPr>
            <w:r>
              <w:rPr>
                <w:color w:val="auto"/>
              </w:rPr>
              <w:t>克村；塔吾阿孜村；铁热克力克村；夏克买里村；亚吐格曼村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pStyle w:val="4"/>
              <w:spacing w:before="282" w:line="219" w:lineRule="auto"/>
              <w:ind w:left="531"/>
              <w:rPr>
                <w:color w:val="auto"/>
              </w:rPr>
            </w:pPr>
            <w:r>
              <w:rPr>
                <w:color w:val="auto"/>
                <w:spacing w:val="-2"/>
              </w:rPr>
              <w:t>拉斯奎镇</w:t>
            </w:r>
          </w:p>
        </w:tc>
        <w:tc>
          <w:tcPr>
            <w:tcW w:w="11007" w:type="dxa"/>
            <w:vAlign w:val="top"/>
          </w:tcPr>
          <w:p>
            <w:pPr>
              <w:pStyle w:val="4"/>
              <w:spacing w:before="130" w:line="219" w:lineRule="auto"/>
              <w:ind w:left="12"/>
              <w:rPr>
                <w:color w:val="auto"/>
              </w:rPr>
            </w:pPr>
            <w:r>
              <w:rPr>
                <w:color w:val="auto"/>
              </w:rPr>
              <w:t>阿克塔什村；阿热果勒村；阿瓦提村；巴什拉斯奎村；博斯坦阿勒迪村</w:t>
            </w:r>
            <w:r>
              <w:rPr>
                <w:color w:val="auto"/>
                <w:spacing w:val="-1"/>
              </w:rPr>
              <w:t>；墩阔恰村；库勒来克村；阔什库勒村；乃</w:t>
            </w:r>
          </w:p>
          <w:p>
            <w:pPr>
              <w:pStyle w:val="4"/>
              <w:spacing w:before="49" w:line="219" w:lineRule="auto"/>
              <w:ind w:left="4282"/>
              <w:rPr>
                <w:color w:val="auto"/>
              </w:rPr>
            </w:pPr>
            <w:r>
              <w:rPr>
                <w:color w:val="auto"/>
              </w:rPr>
              <w:t>扎尔巴格村；其盖布隆村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spacing w:line="299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72" w:line="219" w:lineRule="auto"/>
              <w:ind w:left="531"/>
              <w:rPr>
                <w:color w:val="auto"/>
              </w:rPr>
            </w:pPr>
            <w:r>
              <w:rPr>
                <w:color w:val="auto"/>
                <w:spacing w:val="2"/>
              </w:rPr>
              <w:t>吐沙拉镇</w:t>
            </w:r>
          </w:p>
        </w:tc>
        <w:tc>
          <w:tcPr>
            <w:tcW w:w="11007" w:type="dxa"/>
            <w:vAlign w:val="top"/>
          </w:tcPr>
          <w:p>
            <w:pPr>
              <w:pStyle w:val="4"/>
              <w:spacing w:before="51" w:line="219" w:lineRule="auto"/>
              <w:ind w:left="12"/>
              <w:rPr>
                <w:color w:val="auto"/>
              </w:rPr>
            </w:pPr>
            <w:r>
              <w:rPr>
                <w:color w:val="auto"/>
              </w:rPr>
              <w:t>阿克提其村；阿拉勒巴格村；加拉勒巴格村；加木达村；喀热买提村</w:t>
            </w:r>
            <w:r>
              <w:rPr>
                <w:color w:val="auto"/>
                <w:spacing w:val="-1"/>
              </w:rPr>
              <w:t>；喀提其村；坎特艾日克村；阔克拱拜孜村；</w:t>
            </w:r>
          </w:p>
          <w:p>
            <w:pPr>
              <w:pStyle w:val="4"/>
              <w:spacing w:before="39" w:line="219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玛加村；普提拉什村：恰开什村；曲吉来村；赛克散村；斯普斯亚村；斯亚</w:t>
            </w:r>
            <w:r>
              <w:rPr>
                <w:color w:val="auto"/>
                <w:spacing w:val="-1"/>
              </w:rPr>
              <w:t>村；吐居克村；吐沙拉村；托库孜拱拜</w:t>
            </w:r>
          </w:p>
          <w:p>
            <w:pPr>
              <w:pStyle w:val="4"/>
              <w:spacing w:before="79" w:line="206" w:lineRule="auto"/>
              <w:ind w:left="5272"/>
              <w:rPr>
                <w:color w:val="auto"/>
              </w:rPr>
            </w:pPr>
            <w:r>
              <w:rPr>
                <w:color w:val="auto"/>
                <w:spacing w:val="-3"/>
              </w:rPr>
              <w:t>孜村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spacing w:line="272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71" w:line="219" w:lineRule="auto"/>
              <w:ind w:left="421"/>
              <w:rPr>
                <w:color w:val="auto"/>
              </w:rPr>
            </w:pPr>
            <w:r>
              <w:rPr>
                <w:color w:val="auto"/>
                <w:spacing w:val="6"/>
              </w:rPr>
              <w:t>肖尔巴格乡</w:t>
            </w:r>
          </w:p>
        </w:tc>
        <w:tc>
          <w:tcPr>
            <w:tcW w:w="11007" w:type="dxa"/>
            <w:vAlign w:val="top"/>
          </w:tcPr>
          <w:p>
            <w:pPr>
              <w:pStyle w:val="4"/>
              <w:spacing w:before="195" w:line="239" w:lineRule="auto"/>
              <w:ind w:left="1092" w:right="4" w:hanging="1080"/>
              <w:rPr>
                <w:color w:val="auto"/>
              </w:rPr>
            </w:pPr>
            <w:r>
              <w:rPr>
                <w:color w:val="auto"/>
              </w:rPr>
              <w:t>阿尔勒村；阿克兰干村；阿亚格阿曲村；阿依丁库勒村；巴什阿曲</w:t>
            </w:r>
            <w:r>
              <w:rPr>
                <w:color w:val="auto"/>
                <w:spacing w:val="-1"/>
              </w:rPr>
              <w:t>村；巴什铁热克村；尕宗村；合尼村；库木巴格</w:t>
            </w:r>
            <w:r>
              <w:rPr>
                <w:color w:val="auto"/>
              </w:rPr>
              <w:t xml:space="preserve"> 村；其迪尔村；热依木巴格村；铁热克吾斯塘村；托万肖尔巴格村</w:t>
            </w:r>
            <w:r>
              <w:rPr>
                <w:color w:val="auto"/>
                <w:spacing w:val="-1"/>
              </w:rPr>
              <w:t>；肖尔巴格村；英巴格村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spacing w:line="353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71" w:line="220" w:lineRule="auto"/>
              <w:ind w:left="531"/>
              <w:rPr>
                <w:color w:val="auto"/>
              </w:rPr>
            </w:pPr>
            <w:r>
              <w:rPr>
                <w:color w:val="auto"/>
                <w:spacing w:val="7"/>
              </w:rPr>
              <w:t>伊里其乡</w:t>
            </w:r>
          </w:p>
        </w:tc>
        <w:tc>
          <w:tcPr>
            <w:tcW w:w="11007" w:type="dxa"/>
            <w:vAlign w:val="top"/>
          </w:tcPr>
          <w:p>
            <w:pPr>
              <w:pStyle w:val="4"/>
              <w:spacing w:before="104" w:line="219" w:lineRule="auto"/>
              <w:ind w:left="12"/>
              <w:rPr>
                <w:color w:val="auto"/>
              </w:rPr>
            </w:pPr>
            <w:r>
              <w:rPr>
                <w:color w:val="auto"/>
              </w:rPr>
              <w:t>阿克铁热克村；阿热坎特村：阿热勒村；阿热肖拉克村；阿特巴扎村；</w:t>
            </w:r>
            <w:r>
              <w:rPr>
                <w:color w:val="auto"/>
                <w:spacing w:val="-1"/>
              </w:rPr>
              <w:t>克孜克代尔瓦扎村；纳瓦克村；赛其阿克塔</w:t>
            </w:r>
          </w:p>
          <w:p>
            <w:pPr>
              <w:pStyle w:val="4"/>
              <w:spacing w:before="58" w:line="244" w:lineRule="auto"/>
              <w:ind w:left="4499" w:hanging="4487"/>
              <w:rPr>
                <w:color w:val="auto"/>
              </w:rPr>
            </w:pPr>
            <w:r>
              <w:rPr>
                <w:color w:val="auto"/>
              </w:rPr>
              <w:t>什村；市属国有；苏开墩村；托甫恰村；托万阿热勒村；夏玛勒巴格村；肖</w:t>
            </w:r>
            <w:r>
              <w:rPr>
                <w:color w:val="auto"/>
                <w:spacing w:val="-1"/>
              </w:rPr>
              <w:t>尔巴格村；肖拉克村；亚甫拉克村；依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1"/>
              </w:rPr>
              <w:t>盖尔其村；英巴扎村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pStyle w:val="4"/>
              <w:spacing w:before="218" w:line="219" w:lineRule="auto"/>
              <w:ind w:left="421"/>
              <w:rPr>
                <w:color w:val="auto"/>
              </w:rPr>
            </w:pPr>
            <w:r>
              <w:rPr>
                <w:color w:val="auto"/>
                <w:spacing w:val="-2"/>
              </w:rPr>
              <w:t>玉龙喀什镇</w:t>
            </w:r>
          </w:p>
        </w:tc>
        <w:tc>
          <w:tcPr>
            <w:tcW w:w="11007" w:type="dxa"/>
            <w:vAlign w:val="top"/>
          </w:tcPr>
          <w:p>
            <w:pPr>
              <w:pStyle w:val="4"/>
              <w:spacing w:before="56" w:line="238" w:lineRule="auto"/>
              <w:ind w:left="101" w:hanging="89"/>
              <w:rPr>
                <w:color w:val="auto"/>
              </w:rPr>
            </w:pPr>
            <w:r>
              <w:rPr>
                <w:color w:val="auto"/>
              </w:rPr>
              <w:t>阿克其格村；阿勒提来村；阿鲁博依村；阿亚克米克拉村；阿亚克依格孜艾</w:t>
            </w:r>
            <w:r>
              <w:rPr>
                <w:color w:val="auto"/>
                <w:spacing w:val="-1"/>
              </w:rPr>
              <w:t>日克村；巴什克米克拉村；巴什依格孜</w:t>
            </w:r>
            <w:r>
              <w:rPr>
                <w:color w:val="auto"/>
              </w:rPr>
              <w:t xml:space="preserve"> 艾日克村；达瓦巴扎村；克热格艾日克村；库提其村；兰干村；纳格热其村；依盖其村；英阿瓦提村；永巴扎村</w:t>
            </w:r>
          </w:p>
        </w:tc>
      </w:tr>
    </w:tbl>
    <w:p>
      <w:pPr>
        <w:rPr>
          <w:rFonts w:ascii="Arial"/>
          <w:color w:val="auto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405" w:bottom="0" w:left="1064" w:header="0" w:footer="0" w:gutter="0"/>
          <w:cols w:space="720" w:num="1"/>
        </w:sectPr>
      </w:pPr>
    </w:p>
    <w:p>
      <w:pPr>
        <w:spacing w:before="7"/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3105150</wp:posOffset>
            </wp:positionH>
            <wp:positionV relativeFrom="page">
              <wp:posOffset>7257415</wp:posOffset>
            </wp:positionV>
            <wp:extent cx="88900" cy="57150"/>
            <wp:effectExtent l="0" t="0" r="635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39" cy="5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W w:w="14220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480"/>
        <w:gridCol w:w="1959"/>
        <w:gridCol w:w="11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74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before="53" w:line="259" w:lineRule="auto"/>
              <w:ind w:left="5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县(市</w:t>
            </w:r>
            <w:r>
              <w:rPr>
                <w:spacing w:val="-63"/>
                <w:sz w:val="21"/>
                <w:szCs w:val="21"/>
              </w:rPr>
              <w:t xml:space="preserve"> </w:t>
            </w:r>
            <w:r>
              <w:rPr>
                <w:spacing w:val="-5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11"/>
                <w:sz w:val="21"/>
                <w:szCs w:val="21"/>
              </w:rPr>
              <w:t>区)名称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before="65" w:line="254" w:lineRule="auto"/>
              <w:ind w:left="20" w:right="11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区片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8"/>
                <w:sz w:val="21"/>
                <w:szCs w:val="21"/>
              </w:rPr>
              <w:t>级别</w:t>
            </w:r>
          </w:p>
        </w:tc>
        <w:tc>
          <w:tcPr>
            <w:tcW w:w="12966" w:type="dxa"/>
            <w:gridSpan w:val="2"/>
            <w:vAlign w:val="top"/>
          </w:tcPr>
          <w:p>
            <w:pPr>
              <w:pStyle w:val="4"/>
              <w:spacing w:before="63" w:line="220" w:lineRule="auto"/>
              <w:ind w:left="6001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区片范围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4"/>
              <w:spacing w:before="59" w:line="219" w:lineRule="auto"/>
              <w:ind w:left="440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乡(镇、场)</w:t>
            </w:r>
          </w:p>
        </w:tc>
        <w:tc>
          <w:tcPr>
            <w:tcW w:w="11007" w:type="dxa"/>
            <w:vAlign w:val="top"/>
          </w:tcPr>
          <w:p>
            <w:pPr>
              <w:pStyle w:val="4"/>
              <w:spacing w:before="58" w:line="219" w:lineRule="auto"/>
              <w:ind w:left="539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7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8" w:line="235" w:lineRule="auto"/>
              <w:ind w:left="121"/>
              <w:rPr>
                <w:sz w:val="21"/>
                <w:szCs w:val="21"/>
              </w:rPr>
            </w:pPr>
            <w:r>
              <w:rPr>
                <w:color w:val="00217D"/>
                <w:sz w:val="21"/>
                <w:szCs w:val="21"/>
              </w:rPr>
              <w:t>Ⅱ</w:t>
            </w:r>
          </w:p>
        </w:tc>
        <w:tc>
          <w:tcPr>
            <w:tcW w:w="1959" w:type="dxa"/>
            <w:vAlign w:val="top"/>
          </w:tcPr>
          <w:p>
            <w:pPr>
              <w:pStyle w:val="4"/>
              <w:spacing w:before="59" w:line="219" w:lineRule="auto"/>
              <w:ind w:left="4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阿克恰勒乡</w:t>
            </w:r>
          </w:p>
        </w:tc>
        <w:tc>
          <w:tcPr>
            <w:tcW w:w="11007" w:type="dxa"/>
            <w:vAlign w:val="top"/>
          </w:tcPr>
          <w:p>
            <w:pPr>
              <w:pStyle w:val="4"/>
              <w:spacing w:before="59" w:line="219" w:lineRule="auto"/>
              <w:ind w:left="119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阿克塔什村；阿曲村；尕宗村；其格里克村：其拉力克村；苏克墩村；托普恰村；肖尔巴克村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4"/>
              <w:spacing w:before="61" w:line="219" w:lineRule="auto"/>
              <w:ind w:left="4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古江巴格乡</w:t>
            </w:r>
          </w:p>
        </w:tc>
        <w:tc>
          <w:tcPr>
            <w:tcW w:w="11007" w:type="dxa"/>
            <w:vAlign w:val="top"/>
          </w:tcPr>
          <w:p>
            <w:pPr>
              <w:pStyle w:val="4"/>
              <w:spacing w:before="61" w:line="219" w:lineRule="auto"/>
              <w:ind w:left="507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市属国有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4"/>
              <w:spacing w:before="66" w:line="221" w:lineRule="auto"/>
              <w:ind w:left="65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吉亚乡</w:t>
            </w:r>
          </w:p>
        </w:tc>
        <w:tc>
          <w:tcPr>
            <w:tcW w:w="11007" w:type="dxa"/>
            <w:vAlign w:val="top"/>
          </w:tcPr>
          <w:p>
            <w:pPr>
              <w:pStyle w:val="4"/>
              <w:spacing w:before="63" w:line="219" w:lineRule="auto"/>
              <w:ind w:left="507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市属国有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4"/>
              <w:spacing w:before="54" w:line="215" w:lineRule="auto"/>
              <w:ind w:left="55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拉斯奎镇</w:t>
            </w:r>
          </w:p>
        </w:tc>
        <w:tc>
          <w:tcPr>
            <w:tcW w:w="11007" w:type="dxa"/>
            <w:vAlign w:val="top"/>
          </w:tcPr>
          <w:p>
            <w:pPr>
              <w:pStyle w:val="4"/>
              <w:spacing w:before="54" w:line="215" w:lineRule="auto"/>
              <w:ind w:left="507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市属国有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4"/>
              <w:spacing w:before="65" w:line="219" w:lineRule="auto"/>
              <w:ind w:left="5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吐沙拉镇</w:t>
            </w:r>
          </w:p>
        </w:tc>
        <w:tc>
          <w:tcPr>
            <w:tcW w:w="11007" w:type="dxa"/>
            <w:vAlign w:val="top"/>
          </w:tcPr>
          <w:p>
            <w:pPr>
              <w:pStyle w:val="4"/>
              <w:spacing w:before="64" w:line="219" w:lineRule="auto"/>
              <w:ind w:left="434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米力尕瓦提村；市属国有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4"/>
              <w:spacing w:before="77" w:line="220" w:lineRule="auto"/>
              <w:ind w:left="550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伊里其乡</w:t>
            </w:r>
          </w:p>
        </w:tc>
        <w:tc>
          <w:tcPr>
            <w:tcW w:w="11007" w:type="dxa"/>
            <w:vAlign w:val="top"/>
          </w:tcPr>
          <w:p>
            <w:pPr>
              <w:pStyle w:val="4"/>
              <w:spacing w:before="76" w:line="219" w:lineRule="auto"/>
              <w:ind w:left="507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市属国有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4"/>
              <w:spacing w:before="67" w:line="217" w:lineRule="auto"/>
              <w:ind w:left="44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玉龙喀什镇</w:t>
            </w:r>
          </w:p>
        </w:tc>
        <w:tc>
          <w:tcPr>
            <w:tcW w:w="11007" w:type="dxa"/>
            <w:vAlign w:val="top"/>
          </w:tcPr>
          <w:p>
            <w:pPr>
              <w:pStyle w:val="4"/>
              <w:spacing w:before="67" w:line="217" w:lineRule="auto"/>
              <w:ind w:left="507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市属国有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81" w:line="218" w:lineRule="auto"/>
        <w:ind w:left="383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7"/>
          <w:sz w:val="25"/>
          <w:szCs w:val="25"/>
        </w:rPr>
        <w:t>附表3</w:t>
      </w:r>
      <w:r>
        <w:rPr>
          <w:rFonts w:ascii="宋体" w:hAnsi="宋体" w:eastAsia="宋体" w:cs="宋体"/>
          <w:spacing w:val="49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17"/>
          <w:sz w:val="25"/>
          <w:szCs w:val="25"/>
        </w:rPr>
        <w:t>和田市征收农用地区综合地价林地及牧草</w:t>
      </w:r>
      <w:r>
        <w:rPr>
          <w:rFonts w:ascii="宋体" w:hAnsi="宋体" w:eastAsia="宋体" w:cs="宋体"/>
          <w:spacing w:val="16"/>
          <w:sz w:val="25"/>
          <w:szCs w:val="25"/>
        </w:rPr>
        <w:t>地系数表</w:t>
      </w:r>
    </w:p>
    <w:p>
      <w:pPr>
        <w:spacing w:line="71" w:lineRule="exact"/>
      </w:pPr>
    </w:p>
    <w:tbl>
      <w:tblPr>
        <w:tblStyle w:val="5"/>
        <w:tblW w:w="143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2388"/>
        <w:gridCol w:w="2379"/>
        <w:gridCol w:w="2418"/>
        <w:gridCol w:w="2419"/>
        <w:gridCol w:w="2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63" w:type="dxa"/>
            <w:vAlign w:val="top"/>
          </w:tcPr>
          <w:p>
            <w:pPr>
              <w:pStyle w:val="4"/>
              <w:spacing w:before="204" w:line="219" w:lineRule="auto"/>
              <w:ind w:left="405"/>
            </w:pPr>
            <w:r>
              <w:rPr>
                <w:spacing w:val="1"/>
              </w:rPr>
              <w:t>县(市、区)名称</w:t>
            </w:r>
          </w:p>
        </w:tc>
        <w:tc>
          <w:tcPr>
            <w:tcW w:w="2388" w:type="dxa"/>
            <w:vAlign w:val="top"/>
          </w:tcPr>
          <w:p>
            <w:pPr>
              <w:pStyle w:val="4"/>
              <w:spacing w:before="204" w:line="220" w:lineRule="auto"/>
              <w:ind w:left="741"/>
            </w:pPr>
            <w:r>
              <w:rPr>
                <w:spacing w:val="4"/>
              </w:rPr>
              <w:t>区片级别</w:t>
            </w:r>
          </w:p>
        </w:tc>
        <w:tc>
          <w:tcPr>
            <w:tcW w:w="4797" w:type="dxa"/>
            <w:gridSpan w:val="2"/>
            <w:vAlign w:val="top"/>
          </w:tcPr>
          <w:p>
            <w:pPr>
              <w:pStyle w:val="4"/>
              <w:spacing w:before="204" w:line="219" w:lineRule="auto"/>
              <w:ind w:left="1943"/>
            </w:pPr>
            <w:r>
              <w:rPr>
                <w:spacing w:val="3"/>
              </w:rPr>
              <w:t>土地类型</w:t>
            </w:r>
          </w:p>
        </w:tc>
        <w:tc>
          <w:tcPr>
            <w:tcW w:w="2419" w:type="dxa"/>
            <w:vAlign w:val="top"/>
          </w:tcPr>
          <w:p>
            <w:pPr>
              <w:pStyle w:val="4"/>
              <w:spacing w:before="202" w:line="219" w:lineRule="auto"/>
              <w:ind w:left="766"/>
            </w:pPr>
            <w:r>
              <w:rPr>
                <w:spacing w:val="-2"/>
              </w:rPr>
              <w:t>采用系数</w:t>
            </w:r>
          </w:p>
        </w:tc>
        <w:tc>
          <w:tcPr>
            <w:tcW w:w="2413" w:type="dxa"/>
            <w:vAlign w:val="top"/>
          </w:tcPr>
          <w:p>
            <w:pPr>
              <w:pStyle w:val="4"/>
              <w:spacing w:before="24" w:line="219" w:lineRule="auto"/>
              <w:ind w:left="208"/>
            </w:pPr>
            <w:r>
              <w:rPr>
                <w:spacing w:val="-1"/>
              </w:rPr>
              <w:t>折算后补偿标准(元/</w:t>
            </w:r>
          </w:p>
          <w:p>
            <w:pPr>
              <w:pStyle w:val="4"/>
              <w:spacing w:before="59" w:line="220" w:lineRule="auto"/>
              <w:ind w:left="1037"/>
            </w:pPr>
            <w:r>
              <w:rPr>
                <w:spacing w:val="-5"/>
              </w:rPr>
              <w:t>亩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363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2" w:line="219" w:lineRule="auto"/>
              <w:ind w:left="844"/>
            </w:pPr>
            <w:r>
              <w:rPr>
                <w:spacing w:val="4"/>
              </w:rPr>
              <w:t>和田市</w:t>
            </w:r>
          </w:p>
        </w:tc>
        <w:tc>
          <w:tcPr>
            <w:tcW w:w="2388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1" w:line="182" w:lineRule="auto"/>
              <w:ind w:left="1131"/>
            </w:pPr>
            <w:r>
              <w:t>I</w:t>
            </w:r>
          </w:p>
        </w:tc>
        <w:tc>
          <w:tcPr>
            <w:tcW w:w="2379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2" w:line="219" w:lineRule="auto"/>
              <w:ind w:left="963"/>
            </w:pPr>
            <w:r>
              <w:rPr>
                <w:spacing w:val="-3"/>
              </w:rPr>
              <w:t>林地</w:t>
            </w:r>
          </w:p>
        </w:tc>
        <w:tc>
          <w:tcPr>
            <w:tcW w:w="2418" w:type="dxa"/>
            <w:vAlign w:val="top"/>
          </w:tcPr>
          <w:p>
            <w:pPr>
              <w:pStyle w:val="4"/>
              <w:spacing w:before="61" w:line="219" w:lineRule="auto"/>
              <w:ind w:left="765"/>
            </w:pPr>
            <w:r>
              <w:rPr>
                <w:spacing w:val="-2"/>
              </w:rPr>
              <w:t>乔木林地</w:t>
            </w:r>
          </w:p>
        </w:tc>
        <w:tc>
          <w:tcPr>
            <w:tcW w:w="2419" w:type="dxa"/>
            <w:vAlign w:val="top"/>
          </w:tcPr>
          <w:p>
            <w:pPr>
              <w:pStyle w:val="4"/>
              <w:spacing w:before="117" w:line="177" w:lineRule="auto"/>
              <w:ind w:left="986"/>
            </w:pPr>
            <w:r>
              <w:rPr>
                <w:spacing w:val="-5"/>
              </w:rPr>
              <w:t>1.00</w:t>
            </w:r>
          </w:p>
        </w:tc>
        <w:tc>
          <w:tcPr>
            <w:tcW w:w="2413" w:type="dxa"/>
            <w:vAlign w:val="top"/>
          </w:tcPr>
          <w:p>
            <w:pPr>
              <w:pStyle w:val="4"/>
              <w:spacing w:before="117" w:line="177" w:lineRule="auto"/>
              <w:ind w:left="927"/>
            </w:pPr>
            <w:r>
              <w:rPr>
                <w:spacing w:val="-2"/>
              </w:rPr>
              <w:t>47100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3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pStyle w:val="4"/>
              <w:spacing w:before="52" w:line="207" w:lineRule="auto"/>
              <w:ind w:left="765"/>
            </w:pPr>
            <w:r>
              <w:rPr>
                <w:spacing w:val="-3"/>
              </w:rPr>
              <w:t>灌木林地</w:t>
            </w:r>
          </w:p>
        </w:tc>
        <w:tc>
          <w:tcPr>
            <w:tcW w:w="2419" w:type="dxa"/>
            <w:vAlign w:val="top"/>
          </w:tcPr>
          <w:p>
            <w:pPr>
              <w:pStyle w:val="4"/>
              <w:spacing w:before="109" w:line="159" w:lineRule="auto"/>
              <w:ind w:left="986"/>
            </w:pPr>
            <w:r>
              <w:rPr>
                <w:spacing w:val="-2"/>
              </w:rPr>
              <w:t>0.53</w:t>
            </w:r>
          </w:p>
        </w:tc>
        <w:tc>
          <w:tcPr>
            <w:tcW w:w="2413" w:type="dxa"/>
            <w:vAlign w:val="top"/>
          </w:tcPr>
          <w:p>
            <w:pPr>
              <w:pStyle w:val="4"/>
              <w:spacing w:before="109" w:line="159" w:lineRule="auto"/>
              <w:ind w:left="927"/>
            </w:pPr>
            <w:r>
              <w:rPr>
                <w:spacing w:val="-2"/>
              </w:rPr>
              <w:t>25100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3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pStyle w:val="4"/>
              <w:spacing w:before="43" w:line="206" w:lineRule="auto"/>
              <w:ind w:left="765"/>
            </w:pPr>
            <w:r>
              <w:rPr>
                <w:spacing w:val="-2"/>
              </w:rPr>
              <w:t>其他林地</w:t>
            </w:r>
          </w:p>
        </w:tc>
        <w:tc>
          <w:tcPr>
            <w:tcW w:w="2419" w:type="dxa"/>
            <w:vAlign w:val="top"/>
          </w:tcPr>
          <w:p>
            <w:pPr>
              <w:pStyle w:val="4"/>
              <w:spacing w:before="100" w:line="158" w:lineRule="auto"/>
              <w:ind w:left="986"/>
            </w:pPr>
            <w:r>
              <w:rPr>
                <w:spacing w:val="-2"/>
              </w:rPr>
              <w:t>0.40</w:t>
            </w:r>
          </w:p>
        </w:tc>
        <w:tc>
          <w:tcPr>
            <w:tcW w:w="2413" w:type="dxa"/>
            <w:vAlign w:val="top"/>
          </w:tcPr>
          <w:p>
            <w:pPr>
              <w:pStyle w:val="4"/>
              <w:spacing w:before="99" w:line="159" w:lineRule="auto"/>
              <w:ind w:left="927"/>
            </w:pPr>
            <w:r>
              <w:rPr>
                <w:spacing w:val="-4"/>
              </w:rPr>
              <w:t>18800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3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9" w:type="dxa"/>
            <w:vAlign w:val="top"/>
          </w:tcPr>
          <w:p>
            <w:pPr>
              <w:pStyle w:val="4"/>
              <w:spacing w:before="54" w:line="205" w:lineRule="auto"/>
              <w:ind w:left="853"/>
            </w:pPr>
            <w:r>
              <w:rPr>
                <w:spacing w:val="-3"/>
              </w:rPr>
              <w:t>牧草地</w:t>
            </w:r>
          </w:p>
        </w:tc>
        <w:tc>
          <w:tcPr>
            <w:tcW w:w="2418" w:type="dxa"/>
            <w:vAlign w:val="top"/>
          </w:tcPr>
          <w:p>
            <w:pPr>
              <w:pStyle w:val="4"/>
              <w:spacing w:before="54" w:line="205" w:lineRule="auto"/>
              <w:ind w:left="654"/>
            </w:pPr>
            <w:r>
              <w:rPr>
                <w:spacing w:val="1"/>
              </w:rPr>
              <w:t>天然牧草地</w:t>
            </w:r>
          </w:p>
        </w:tc>
        <w:tc>
          <w:tcPr>
            <w:tcW w:w="2419" w:type="dxa"/>
            <w:vAlign w:val="top"/>
          </w:tcPr>
          <w:p>
            <w:pPr>
              <w:pStyle w:val="4"/>
              <w:spacing w:before="110" w:line="158" w:lineRule="auto"/>
              <w:ind w:left="986"/>
            </w:pPr>
            <w:r>
              <w:rPr>
                <w:spacing w:val="-2"/>
              </w:rPr>
              <w:t>0.10</w:t>
            </w:r>
          </w:p>
        </w:tc>
        <w:tc>
          <w:tcPr>
            <w:tcW w:w="2413" w:type="dxa"/>
            <w:vAlign w:val="top"/>
          </w:tcPr>
          <w:p>
            <w:pPr>
              <w:pStyle w:val="4"/>
              <w:spacing w:before="111" w:line="157" w:lineRule="auto"/>
              <w:ind w:left="978"/>
            </w:pPr>
            <w:r>
              <w:rPr>
                <w:spacing w:val="-2"/>
              </w:rPr>
              <w:t>4505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3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2" w:line="235" w:lineRule="auto"/>
              <w:ind w:left="1071"/>
            </w:pPr>
            <w:r>
              <w:t>Ⅱ</w:t>
            </w:r>
          </w:p>
        </w:tc>
        <w:tc>
          <w:tcPr>
            <w:tcW w:w="2379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2" w:line="219" w:lineRule="auto"/>
              <w:ind w:left="963"/>
            </w:pPr>
            <w:r>
              <w:rPr>
                <w:spacing w:val="-3"/>
              </w:rPr>
              <w:t>林地</w:t>
            </w:r>
          </w:p>
        </w:tc>
        <w:tc>
          <w:tcPr>
            <w:tcW w:w="2418" w:type="dxa"/>
            <w:vAlign w:val="top"/>
          </w:tcPr>
          <w:p>
            <w:pPr>
              <w:pStyle w:val="4"/>
              <w:spacing w:before="55" w:line="204" w:lineRule="auto"/>
              <w:ind w:left="765"/>
            </w:pPr>
            <w:r>
              <w:rPr>
                <w:spacing w:val="-2"/>
              </w:rPr>
              <w:t>乔木林地</w:t>
            </w:r>
          </w:p>
        </w:tc>
        <w:tc>
          <w:tcPr>
            <w:tcW w:w="2419" w:type="dxa"/>
            <w:vAlign w:val="top"/>
          </w:tcPr>
          <w:p>
            <w:pPr>
              <w:pStyle w:val="4"/>
              <w:spacing w:before="111" w:line="157" w:lineRule="auto"/>
              <w:ind w:left="986"/>
            </w:pPr>
            <w:r>
              <w:rPr>
                <w:spacing w:val="-5"/>
              </w:rPr>
              <w:t>1.00</w:t>
            </w:r>
          </w:p>
        </w:tc>
        <w:tc>
          <w:tcPr>
            <w:tcW w:w="2413" w:type="dxa"/>
            <w:vAlign w:val="top"/>
          </w:tcPr>
          <w:p>
            <w:pPr>
              <w:pStyle w:val="4"/>
              <w:spacing w:before="111" w:line="157" w:lineRule="auto"/>
              <w:ind w:left="927"/>
            </w:pPr>
            <w:r>
              <w:rPr>
                <w:spacing w:val="-2"/>
              </w:rPr>
              <w:t>46100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3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pStyle w:val="4"/>
              <w:spacing w:before="56" w:line="212" w:lineRule="auto"/>
              <w:ind w:left="765"/>
            </w:pPr>
            <w:r>
              <w:rPr>
                <w:spacing w:val="-3"/>
              </w:rPr>
              <w:t>灌木林地</w:t>
            </w:r>
          </w:p>
        </w:tc>
        <w:tc>
          <w:tcPr>
            <w:tcW w:w="2419" w:type="dxa"/>
            <w:vAlign w:val="top"/>
          </w:tcPr>
          <w:p>
            <w:pPr>
              <w:pStyle w:val="4"/>
              <w:spacing w:before="113" w:line="164" w:lineRule="auto"/>
              <w:ind w:left="986"/>
            </w:pPr>
            <w:r>
              <w:rPr>
                <w:spacing w:val="-2"/>
              </w:rPr>
              <w:t>0.53</w:t>
            </w:r>
          </w:p>
        </w:tc>
        <w:tc>
          <w:tcPr>
            <w:tcW w:w="2413" w:type="dxa"/>
            <w:vAlign w:val="top"/>
          </w:tcPr>
          <w:p>
            <w:pPr>
              <w:pStyle w:val="4"/>
              <w:spacing w:before="113" w:line="164" w:lineRule="auto"/>
              <w:ind w:left="927"/>
            </w:pPr>
            <w:r>
              <w:rPr>
                <w:spacing w:val="-2"/>
              </w:rPr>
              <w:t>24600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3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pStyle w:val="4"/>
              <w:spacing w:before="57" w:line="211" w:lineRule="auto"/>
              <w:ind w:left="765"/>
            </w:pPr>
            <w:r>
              <w:rPr>
                <w:spacing w:val="-2"/>
              </w:rPr>
              <w:t>其他林地</w:t>
            </w:r>
          </w:p>
        </w:tc>
        <w:tc>
          <w:tcPr>
            <w:tcW w:w="2419" w:type="dxa"/>
            <w:vAlign w:val="top"/>
          </w:tcPr>
          <w:p>
            <w:pPr>
              <w:pStyle w:val="4"/>
              <w:spacing w:before="114" w:line="163" w:lineRule="auto"/>
              <w:ind w:left="986"/>
            </w:pPr>
            <w:r>
              <w:rPr>
                <w:spacing w:val="-2"/>
              </w:rPr>
              <w:t>0.40</w:t>
            </w:r>
          </w:p>
        </w:tc>
        <w:tc>
          <w:tcPr>
            <w:tcW w:w="2413" w:type="dxa"/>
            <w:vAlign w:val="top"/>
          </w:tcPr>
          <w:p>
            <w:pPr>
              <w:pStyle w:val="4"/>
              <w:spacing w:before="113" w:line="164" w:lineRule="auto"/>
              <w:ind w:left="927"/>
            </w:pPr>
            <w:r>
              <w:rPr>
                <w:spacing w:val="-4"/>
              </w:rPr>
              <w:t>18400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3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9" w:type="dxa"/>
            <w:vAlign w:val="top"/>
          </w:tcPr>
          <w:p>
            <w:pPr>
              <w:pStyle w:val="4"/>
              <w:spacing w:before="58" w:line="206" w:lineRule="auto"/>
              <w:ind w:left="853"/>
            </w:pPr>
            <w:bookmarkStart w:id="0" w:name="_GoBack"/>
            <w:bookmarkEnd w:id="0"/>
            <w:r>
              <w:rPr>
                <w:spacing w:val="-3"/>
              </w:rPr>
              <w:t>牧草地</w:t>
            </w:r>
          </w:p>
        </w:tc>
        <w:tc>
          <w:tcPr>
            <w:tcW w:w="2418" w:type="dxa"/>
            <w:vAlign w:val="top"/>
          </w:tcPr>
          <w:p>
            <w:pPr>
              <w:pStyle w:val="4"/>
              <w:spacing w:before="58" w:line="206" w:lineRule="auto"/>
              <w:ind w:left="654"/>
            </w:pPr>
            <w:r>
              <w:rPr>
                <w:spacing w:val="1"/>
              </w:rPr>
              <w:t>天然牧草地</w:t>
            </w:r>
          </w:p>
        </w:tc>
        <w:tc>
          <w:tcPr>
            <w:tcW w:w="2419" w:type="dxa"/>
            <w:vAlign w:val="top"/>
          </w:tcPr>
          <w:p>
            <w:pPr>
              <w:pStyle w:val="4"/>
              <w:spacing w:before="114" w:line="159" w:lineRule="auto"/>
              <w:ind w:left="986"/>
            </w:pPr>
            <w:r>
              <w:rPr>
                <w:spacing w:val="-2"/>
              </w:rPr>
              <w:t>0.10</w:t>
            </w:r>
          </w:p>
        </w:tc>
        <w:tc>
          <w:tcPr>
            <w:tcW w:w="2413" w:type="dxa"/>
            <w:vAlign w:val="top"/>
          </w:tcPr>
          <w:p>
            <w:pPr>
              <w:pStyle w:val="4"/>
              <w:spacing w:before="115" w:line="158" w:lineRule="auto"/>
              <w:ind w:left="978"/>
            </w:pPr>
            <w:r>
              <w:rPr>
                <w:spacing w:val="-2"/>
              </w:rPr>
              <w:t>4404</w:t>
            </w:r>
          </w:p>
        </w:tc>
      </w:tr>
    </w:tbl>
    <w:p>
      <w:pPr>
        <w:spacing w:before="40" w:line="383" w:lineRule="exact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position w:val="13"/>
          <w:sz w:val="21"/>
          <w:szCs w:val="21"/>
        </w:rPr>
        <w:t>说明：根据新自然资规〔2020〕4号文件要求，征收林地调节系数不应低于0.4,最高不超过1.0;草地(不含人工牧草地)调节系数最高不超过0.3.</w:t>
      </w:r>
    </w:p>
    <w:p>
      <w:pPr>
        <w:spacing w:line="219" w:lineRule="auto"/>
        <w:ind w:left="67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人工牧草地补偿系数不低于0.5</w:t>
      </w:r>
      <w:r>
        <w:rPr>
          <w:rFonts w:hint="eastAsia" w:ascii="宋体" w:hAnsi="宋体" w:eastAsia="宋体" w:cs="宋体"/>
          <w:spacing w:val="-2"/>
          <w:sz w:val="22"/>
          <w:szCs w:val="22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pacing w:val="-2"/>
          <w:sz w:val="22"/>
          <w:szCs w:val="22"/>
          <w:lang w:eastAsia="zh-CN"/>
        </w:rPr>
        <w:t>其他草地补偿标准参照天然牧草地</w:t>
      </w:r>
      <w:r>
        <w:rPr>
          <w:rFonts w:ascii="宋体" w:hAnsi="宋体" w:eastAsia="宋体" w:cs="宋体"/>
          <w:color w:val="auto"/>
          <w:spacing w:val="-2"/>
          <w:sz w:val="22"/>
          <w:szCs w:val="22"/>
        </w:rPr>
        <w:t>。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30" w:line="38" w:lineRule="exact"/>
        <w:ind w:left="3174"/>
      </w:pPr>
      <w:r>
        <w:rPr>
          <w:rFonts w:ascii="宋体" w:hAnsi="宋体" w:eastAsia="宋体" w:cs="宋体"/>
          <w:position w:val="1"/>
          <w:sz w:val="9"/>
          <w:szCs w:val="9"/>
        </w:rPr>
        <w:t>,</w:t>
      </w:r>
    </w:p>
    <w:sectPr>
      <w:pgSz w:w="17020" w:h="12190"/>
      <w:pgMar w:top="1036" w:right="1404" w:bottom="0" w:left="122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1274F"/>
    <w:rsid w:val="544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2024-02-19T05:32:00Z</dcterms:created>
  <dc:creator>Administrator</dc:creator>
  <cp:lastModifiedBy>武俊</cp:lastModifiedBy>
  <dcterms:modified xsi:type="dcterms:W3CDTF">2024-02-19T08:13:49Z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