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page" w:horzAnchor="page" w:tblpX="1510" w:tblpY="2403"/>
        <w:tblOverlap w:val="never"/>
        <w:tblW w:w="8595"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905"/>
        <w:gridCol w:w="2617"/>
        <w:gridCol w:w="158"/>
        <w:gridCol w:w="240"/>
        <w:gridCol w:w="1387"/>
        <w:gridCol w:w="202"/>
        <w:gridCol w:w="286"/>
        <w:gridCol w:w="180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08" w:hRule="atLeast"/>
        </w:trPr>
        <w:tc>
          <w:tcPr>
            <w:tcW w:w="1905" w:type="dxa"/>
            <w:tcBorders>
              <w:tl2br w:val="nil"/>
              <w:tr2bl w:val="nil"/>
            </w:tcBorders>
            <w:vAlign w:val="center"/>
          </w:tcPr>
          <w:p>
            <w:pPr>
              <w:spacing w:line="240" w:lineRule="auto"/>
              <w:ind w:firstLine="632" w:firstLineChars="300"/>
              <w:jc w:val="both"/>
              <w:rPr>
                <w:rFonts w:hint="eastAsia" w:eastAsiaTheme="minorEastAsia"/>
                <w:sz w:val="21"/>
                <w:szCs w:val="21"/>
                <w:vertAlign w:val="baseline"/>
                <w:lang w:eastAsia="zh-CN"/>
              </w:rPr>
            </w:pPr>
            <w:r>
              <w:rPr>
                <w:rFonts w:hint="eastAsia"/>
                <w:b/>
                <w:bCs/>
                <w:sz w:val="21"/>
                <w:szCs w:val="21"/>
                <w:vertAlign w:val="baseline"/>
                <w:lang w:eastAsia="zh-CN"/>
              </w:rPr>
              <w:t>项目规模</w:t>
            </w:r>
          </w:p>
        </w:tc>
        <w:tc>
          <w:tcPr>
            <w:tcW w:w="2775" w:type="dxa"/>
            <w:gridSpan w:val="2"/>
            <w:tcBorders>
              <w:tl2br w:val="nil"/>
              <w:tr2bl w:val="nil"/>
            </w:tcBorders>
            <w:vAlign w:val="center"/>
          </w:tcPr>
          <w:p>
            <w:pPr>
              <w:spacing w:line="240" w:lineRule="auto"/>
              <w:ind w:firstLine="840" w:firstLineChars="400"/>
              <w:jc w:val="both"/>
              <w:rPr>
                <w:rFonts w:hint="default" w:eastAsiaTheme="minorEastAsia"/>
                <w:sz w:val="21"/>
                <w:szCs w:val="21"/>
                <w:vertAlign w:val="baseline"/>
                <w:lang w:val="en-US" w:eastAsia="zh-CN"/>
              </w:rPr>
            </w:pPr>
            <w:r>
              <w:rPr>
                <w:rFonts w:hint="eastAsia" w:ascii="宋体" w:hAnsi="宋体"/>
                <w:sz w:val="21"/>
                <w:szCs w:val="21"/>
                <w:lang w:val="en-US" w:eastAsia="zh-CN"/>
              </w:rPr>
              <w:t>50万t/a</w:t>
            </w:r>
          </w:p>
        </w:tc>
        <w:tc>
          <w:tcPr>
            <w:tcW w:w="1829" w:type="dxa"/>
            <w:gridSpan w:val="3"/>
            <w:tcBorders>
              <w:tl2br w:val="nil"/>
              <w:tr2bl w:val="nil"/>
            </w:tcBorders>
            <w:vAlign w:val="center"/>
          </w:tcPr>
          <w:p>
            <w:pPr>
              <w:spacing w:line="240" w:lineRule="auto"/>
              <w:jc w:val="center"/>
              <w:rPr>
                <w:rFonts w:hint="eastAsia" w:eastAsiaTheme="minorEastAsia"/>
                <w:sz w:val="21"/>
                <w:szCs w:val="21"/>
                <w:vertAlign w:val="baseline"/>
                <w:lang w:eastAsia="zh-CN"/>
              </w:rPr>
            </w:pPr>
            <w:r>
              <w:rPr>
                <w:rFonts w:hint="eastAsia"/>
                <w:b/>
                <w:bCs/>
                <w:sz w:val="21"/>
                <w:szCs w:val="21"/>
                <w:vertAlign w:val="baseline"/>
                <w:lang w:eastAsia="zh-CN"/>
              </w:rPr>
              <w:t>企业性质</w:t>
            </w:r>
          </w:p>
        </w:tc>
        <w:tc>
          <w:tcPr>
            <w:tcW w:w="2086" w:type="dxa"/>
            <w:gridSpan w:val="2"/>
            <w:tcBorders>
              <w:tl2br w:val="nil"/>
              <w:tr2bl w:val="nil"/>
            </w:tcBorders>
            <w:vAlign w:val="center"/>
          </w:tcPr>
          <w:p>
            <w:pPr>
              <w:spacing w:line="240" w:lineRule="auto"/>
              <w:jc w:val="center"/>
              <w:rPr>
                <w:sz w:val="21"/>
                <w:szCs w:val="21"/>
                <w:vertAlign w:val="baseline"/>
              </w:rPr>
            </w:pPr>
            <w:r>
              <w:rPr>
                <w:rFonts w:hint="eastAsia"/>
                <w:sz w:val="21"/>
                <w:szCs w:val="21"/>
                <w:lang w:eastAsia="zh-CN"/>
              </w:rPr>
              <w:t>有限责任</w:t>
            </w:r>
            <w:r>
              <w:rPr>
                <w:sz w:val="21"/>
                <w:szCs w:val="21"/>
              </w:rPr>
              <w:t>公司</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3" w:hRule="atLeast"/>
        </w:trPr>
        <w:tc>
          <w:tcPr>
            <w:tcW w:w="1905" w:type="dxa"/>
            <w:tcBorders>
              <w:tl2br w:val="nil"/>
              <w:tr2bl w:val="nil"/>
            </w:tcBorders>
            <w:vAlign w:val="center"/>
          </w:tcPr>
          <w:p>
            <w:pPr>
              <w:spacing w:line="240" w:lineRule="auto"/>
              <w:jc w:val="center"/>
              <w:rPr>
                <w:rFonts w:hint="eastAsia" w:eastAsiaTheme="minorEastAsia"/>
                <w:sz w:val="21"/>
                <w:szCs w:val="21"/>
                <w:vertAlign w:val="baseline"/>
                <w:lang w:eastAsia="zh-CN"/>
              </w:rPr>
            </w:pPr>
            <w:r>
              <w:rPr>
                <w:rFonts w:hint="eastAsia"/>
                <w:b/>
                <w:bCs/>
                <w:sz w:val="21"/>
                <w:szCs w:val="21"/>
                <w:vertAlign w:val="baseline"/>
                <w:lang w:val="en-US" w:eastAsia="zh-CN"/>
              </w:rPr>
              <w:t xml:space="preserve"> </w:t>
            </w:r>
            <w:r>
              <w:rPr>
                <w:rFonts w:hint="eastAsia"/>
                <w:b/>
                <w:bCs/>
                <w:sz w:val="21"/>
                <w:szCs w:val="21"/>
                <w:vertAlign w:val="baseline"/>
                <w:lang w:eastAsia="zh-CN"/>
              </w:rPr>
              <w:t>评价类别</w:t>
            </w:r>
          </w:p>
        </w:tc>
        <w:tc>
          <w:tcPr>
            <w:tcW w:w="2775" w:type="dxa"/>
            <w:gridSpan w:val="2"/>
            <w:tcBorders>
              <w:tl2br w:val="nil"/>
              <w:tr2bl w:val="nil"/>
            </w:tcBorders>
            <w:vAlign w:val="center"/>
          </w:tcPr>
          <w:p>
            <w:pPr>
              <w:spacing w:line="240" w:lineRule="auto"/>
              <w:jc w:val="center"/>
              <w:rPr>
                <w:rFonts w:hint="eastAsia" w:eastAsiaTheme="minorEastAsia"/>
                <w:sz w:val="21"/>
                <w:szCs w:val="21"/>
                <w:vertAlign w:val="baseline"/>
                <w:lang w:eastAsia="zh-CN"/>
              </w:rPr>
            </w:pPr>
            <w:r>
              <w:rPr>
                <w:rFonts w:hint="eastAsia"/>
                <w:sz w:val="21"/>
                <w:szCs w:val="21"/>
                <w:vertAlign w:val="baseline"/>
                <w:lang w:eastAsia="zh-CN"/>
              </w:rPr>
              <w:t>安全现状评价</w:t>
            </w:r>
          </w:p>
        </w:tc>
        <w:tc>
          <w:tcPr>
            <w:tcW w:w="1829" w:type="dxa"/>
            <w:gridSpan w:val="3"/>
            <w:tcBorders>
              <w:tl2br w:val="nil"/>
              <w:tr2bl w:val="nil"/>
            </w:tcBorders>
            <w:vAlign w:val="center"/>
          </w:tcPr>
          <w:p>
            <w:pPr>
              <w:spacing w:line="240" w:lineRule="auto"/>
              <w:jc w:val="center"/>
              <w:rPr>
                <w:rFonts w:hint="eastAsia" w:eastAsiaTheme="minorEastAsia"/>
                <w:sz w:val="21"/>
                <w:szCs w:val="21"/>
                <w:vertAlign w:val="baseline"/>
                <w:lang w:eastAsia="zh-CN"/>
              </w:rPr>
            </w:pPr>
            <w:r>
              <w:rPr>
                <w:rFonts w:hint="eastAsia"/>
                <w:b/>
                <w:bCs/>
                <w:sz w:val="21"/>
                <w:szCs w:val="21"/>
                <w:vertAlign w:val="baseline"/>
                <w:lang w:eastAsia="zh-CN"/>
              </w:rPr>
              <w:t>所属业务类别</w:t>
            </w:r>
          </w:p>
        </w:tc>
        <w:tc>
          <w:tcPr>
            <w:tcW w:w="2086" w:type="dxa"/>
            <w:gridSpan w:val="2"/>
            <w:tcBorders>
              <w:tl2br w:val="nil"/>
              <w:tr2bl w:val="nil"/>
            </w:tcBorders>
            <w:vAlign w:val="center"/>
          </w:tcPr>
          <w:p>
            <w:pPr>
              <w:spacing w:line="240" w:lineRule="auto"/>
              <w:jc w:val="center"/>
              <w:rPr>
                <w:rFonts w:hint="eastAsia" w:eastAsiaTheme="minorEastAsia"/>
                <w:sz w:val="21"/>
                <w:szCs w:val="21"/>
                <w:vertAlign w:val="baseline"/>
                <w:lang w:val="en-US" w:eastAsia="zh-CN"/>
              </w:rPr>
            </w:pPr>
            <w:r>
              <w:rPr>
                <w:rFonts w:hint="eastAsia"/>
                <w:sz w:val="21"/>
                <w:szCs w:val="21"/>
                <w:vertAlign w:val="baseline"/>
                <w:lang w:val="en-US" w:eastAsia="zh-CN"/>
              </w:rPr>
              <w:t>2.b非金属矿采选业</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220" w:hRule="atLeast"/>
        </w:trPr>
        <w:tc>
          <w:tcPr>
            <w:tcW w:w="1905" w:type="dxa"/>
            <w:tcBorders>
              <w:tl2br w:val="nil"/>
              <w:tr2bl w:val="nil"/>
            </w:tcBorders>
            <w:textDirection w:val="tbLrV"/>
            <w:vAlign w:val="center"/>
          </w:tcPr>
          <w:p>
            <w:pPr>
              <w:keepNext w:val="0"/>
              <w:keepLines w:val="0"/>
              <w:pageBreakBefore w:val="0"/>
              <w:widowControl w:val="0"/>
              <w:kinsoku/>
              <w:wordWrap/>
              <w:overflowPunct/>
              <w:topLinePunct w:val="0"/>
              <w:autoSpaceDE/>
              <w:autoSpaceDN/>
              <w:bidi w:val="0"/>
              <w:adjustRightInd/>
              <w:snapToGrid/>
              <w:spacing w:after="469" w:afterLines="150" w:line="480" w:lineRule="auto"/>
              <w:ind w:right="113"/>
              <w:jc w:val="center"/>
              <w:textAlignment w:val="auto"/>
              <w:outlineLvl w:val="9"/>
              <w:rPr>
                <w:rFonts w:hint="eastAsia"/>
                <w:b/>
                <w:bCs/>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after="469" w:afterLines="150" w:line="480" w:lineRule="auto"/>
              <w:ind w:left="0" w:leftChars="0" w:right="113" w:firstLine="0" w:firstLineChars="0"/>
              <w:jc w:val="center"/>
              <w:textAlignment w:val="auto"/>
              <w:outlineLvl w:val="9"/>
              <w:rPr>
                <w:rFonts w:hint="eastAsia"/>
                <w:sz w:val="21"/>
                <w:szCs w:val="21"/>
                <w:vertAlign w:val="baseline"/>
                <w:lang w:eastAsia="zh-CN"/>
              </w:rPr>
            </w:pPr>
            <w:r>
              <w:rPr>
                <w:rFonts w:hint="eastAsia"/>
                <w:b/>
                <w:bCs/>
                <w:sz w:val="21"/>
                <w:szCs w:val="21"/>
                <w:vertAlign w:val="baseline"/>
                <w:lang w:eastAsia="zh-CN"/>
              </w:rPr>
              <w:t>项</w:t>
            </w:r>
            <w:r>
              <w:rPr>
                <w:rFonts w:hint="eastAsia"/>
                <w:b/>
                <w:bCs/>
                <w:sz w:val="21"/>
                <w:szCs w:val="21"/>
                <w:vertAlign w:val="baseline"/>
                <w:lang w:val="en-US" w:eastAsia="zh-CN"/>
              </w:rPr>
              <w:t xml:space="preserve">    </w:t>
            </w:r>
            <w:r>
              <w:rPr>
                <w:rFonts w:hint="eastAsia"/>
                <w:b/>
                <w:bCs/>
                <w:sz w:val="21"/>
                <w:szCs w:val="21"/>
                <w:vertAlign w:val="baseline"/>
                <w:lang w:eastAsia="zh-CN"/>
              </w:rPr>
              <w:t>目</w:t>
            </w:r>
            <w:r>
              <w:rPr>
                <w:rFonts w:hint="eastAsia"/>
                <w:b/>
                <w:bCs/>
                <w:sz w:val="21"/>
                <w:szCs w:val="21"/>
                <w:vertAlign w:val="baseline"/>
                <w:lang w:val="en-US" w:eastAsia="zh-CN"/>
              </w:rPr>
              <w:t xml:space="preserve">    </w:t>
            </w:r>
            <w:r>
              <w:rPr>
                <w:rFonts w:hint="eastAsia"/>
                <w:b/>
                <w:bCs/>
                <w:sz w:val="21"/>
                <w:szCs w:val="21"/>
                <w:vertAlign w:val="baseline"/>
                <w:lang w:eastAsia="zh-CN"/>
              </w:rPr>
              <w:t>简</w:t>
            </w:r>
            <w:r>
              <w:rPr>
                <w:rFonts w:hint="eastAsia"/>
                <w:b/>
                <w:bCs/>
                <w:sz w:val="21"/>
                <w:szCs w:val="21"/>
                <w:vertAlign w:val="baseline"/>
                <w:lang w:val="en-US" w:eastAsia="zh-CN"/>
              </w:rPr>
              <w:t xml:space="preserve">    </w:t>
            </w:r>
            <w:r>
              <w:rPr>
                <w:rFonts w:hint="eastAsia"/>
                <w:b/>
                <w:bCs/>
                <w:sz w:val="21"/>
                <w:szCs w:val="21"/>
                <w:vertAlign w:val="baseline"/>
                <w:lang w:eastAsia="zh-CN"/>
              </w:rPr>
              <w:t>介</w:t>
            </w:r>
          </w:p>
        </w:tc>
        <w:tc>
          <w:tcPr>
            <w:tcW w:w="6690" w:type="dxa"/>
            <w:gridSpan w:val="7"/>
            <w:tcBorders>
              <w:tl2br w:val="nil"/>
              <w:tr2bl w:val="nil"/>
            </w:tcBorders>
            <w:vAlign w:val="center"/>
          </w:tcPr>
          <w:p>
            <w:pPr>
              <w:spacing w:line="240" w:lineRule="auto"/>
              <w:ind w:firstLine="420" w:firstLineChars="200"/>
              <w:jc w:val="left"/>
              <w:rPr>
                <w:rFonts w:hint="eastAsia"/>
                <w:color w:val="auto"/>
                <w:sz w:val="21"/>
                <w:szCs w:val="21"/>
                <w:vertAlign w:val="baseline"/>
                <w:lang w:eastAsia="zh-CN"/>
              </w:rPr>
            </w:pPr>
            <w:r>
              <w:rPr>
                <w:rFonts w:hint="eastAsia"/>
                <w:color w:val="auto"/>
                <w:sz w:val="21"/>
                <w:szCs w:val="21"/>
                <w:vertAlign w:val="baseline"/>
                <w:lang w:eastAsia="zh-CN"/>
              </w:rPr>
              <w:t>安徽先锋矿业有限公司酉华乐元石灰石矿始建于2004年4月，从事小规模开采。2008年，由于原采矿许可证到期延续，为了满足采矿权延期需要和生产能力符合国家的产业政策要求，拟扩大生产规模，将原生产规模提升为年产50万</w:t>
            </w:r>
            <w:r>
              <w:rPr>
                <w:rFonts w:hint="eastAsia"/>
                <w:color w:val="auto"/>
                <w:sz w:val="21"/>
                <w:szCs w:val="21"/>
                <w:vertAlign w:val="baseline"/>
                <w:lang w:val="en-US" w:eastAsia="zh-CN"/>
              </w:rPr>
              <w:t>t</w:t>
            </w:r>
            <w:r>
              <w:rPr>
                <w:rFonts w:hint="eastAsia"/>
                <w:color w:val="auto"/>
                <w:sz w:val="21"/>
                <w:szCs w:val="21"/>
                <w:vertAlign w:val="baseline"/>
                <w:lang w:eastAsia="zh-CN"/>
              </w:rPr>
              <w:t>。</w:t>
            </w:r>
          </w:p>
          <w:p>
            <w:pPr>
              <w:spacing w:line="240" w:lineRule="auto"/>
              <w:ind w:firstLine="420" w:firstLineChars="200"/>
              <w:jc w:val="left"/>
              <w:rPr>
                <w:rFonts w:hint="eastAsia"/>
                <w:color w:val="auto"/>
                <w:sz w:val="21"/>
                <w:szCs w:val="21"/>
                <w:vertAlign w:val="baseline"/>
                <w:lang w:eastAsia="zh-CN"/>
              </w:rPr>
            </w:pPr>
            <w:r>
              <w:rPr>
                <w:rFonts w:hint="eastAsia"/>
                <w:color w:val="auto"/>
                <w:sz w:val="21"/>
                <w:szCs w:val="21"/>
                <w:vertAlign w:val="baseline"/>
                <w:lang w:eastAsia="zh-CN"/>
              </w:rPr>
              <w:t>设计开采方式为山坡露天、自上而下分台阶开采，设计开深度为+235m至+110m；设计利用资源储量989.63万</w:t>
            </w:r>
            <w:r>
              <w:rPr>
                <w:rFonts w:hint="eastAsia"/>
                <w:color w:val="auto"/>
                <w:sz w:val="21"/>
                <w:szCs w:val="21"/>
                <w:vertAlign w:val="baseline"/>
                <w:lang w:val="en-US" w:eastAsia="zh-CN"/>
              </w:rPr>
              <w:t>t</w:t>
            </w:r>
            <w:r>
              <w:rPr>
                <w:rFonts w:hint="eastAsia"/>
                <w:color w:val="auto"/>
                <w:sz w:val="21"/>
                <w:szCs w:val="21"/>
                <w:vertAlign w:val="baseline"/>
                <w:lang w:eastAsia="zh-CN"/>
              </w:rPr>
              <w:t>，生产规模为50万t/a，矿山服务年限为18.8</w:t>
            </w:r>
            <w:r>
              <w:rPr>
                <w:rFonts w:hint="eastAsia"/>
                <w:color w:val="auto"/>
                <w:sz w:val="21"/>
                <w:szCs w:val="21"/>
                <w:vertAlign w:val="baseline"/>
                <w:lang w:val="en-US" w:eastAsia="zh-CN"/>
              </w:rPr>
              <w:t>a</w:t>
            </w:r>
            <w:r>
              <w:rPr>
                <w:rFonts w:hint="eastAsia"/>
                <w:color w:val="auto"/>
                <w:sz w:val="21"/>
                <w:szCs w:val="21"/>
                <w:vertAlign w:val="baseline"/>
                <w:lang w:eastAsia="zh-CN"/>
              </w:rPr>
              <w:t>。设计采用中深孔爆破为主，浅眼爆破为辅。爆破安全警戒线范围定为爆破自由面方向为下坡时300m，其他方向200m。矿山自投产以来，认真落实安全生产责任制，扎实开展现场安全管理工作，不断加强员工的安全教育和培训，增强员工的安全责任意识，提高员工的安全防范技能，取得了较好的安全业绩，实现了安全生产无事故的目标。矿山现有职工40人，其中：管理人员5人（含专职安全管理人员2人），工程技术人员2人，特种作业人员4人。矿山采用间隔工作制，年工作280天，每天1班，每班8小时，爆破作业安排在白天进行。</w:t>
            </w:r>
          </w:p>
          <w:p>
            <w:pPr>
              <w:spacing w:line="240" w:lineRule="auto"/>
              <w:ind w:firstLine="420" w:firstLineChars="200"/>
              <w:jc w:val="left"/>
              <w:rPr>
                <w:sz w:val="21"/>
                <w:szCs w:val="21"/>
                <w:vertAlign w:val="baseline"/>
              </w:rPr>
            </w:pPr>
            <w:r>
              <w:rPr>
                <w:rFonts w:hint="eastAsia"/>
                <w:color w:val="auto"/>
                <w:sz w:val="21"/>
                <w:szCs w:val="21"/>
                <w:vertAlign w:val="baseline"/>
                <w:lang w:eastAsia="zh-CN"/>
              </w:rPr>
              <w:t>目前矿山《采矿许可证》、《营业执照》、《安全生产许可证》、《爆破作业单位许可证》等相关证照齐全、有效。目前正办理《安全生产许可证》的延续工作。</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85" w:hRule="atLeast"/>
        </w:trPr>
        <w:tc>
          <w:tcPr>
            <w:tcW w:w="1905" w:type="dxa"/>
            <w:tcBorders>
              <w:tl2br w:val="nil"/>
              <w:tr2bl w:val="nil"/>
            </w:tcBorders>
            <w:vAlign w:val="center"/>
          </w:tcPr>
          <w:p>
            <w:pPr>
              <w:spacing w:line="240" w:lineRule="auto"/>
              <w:jc w:val="center"/>
              <w:rPr>
                <w:rFonts w:hint="eastAsia"/>
                <w:sz w:val="21"/>
                <w:szCs w:val="21"/>
                <w:vertAlign w:val="baseline"/>
                <w:lang w:eastAsia="zh-CN"/>
              </w:rPr>
            </w:pPr>
            <w:r>
              <w:rPr>
                <w:rFonts w:hint="eastAsia"/>
                <w:b/>
                <w:bCs/>
                <w:sz w:val="21"/>
                <w:szCs w:val="21"/>
                <w:vertAlign w:val="baseline"/>
                <w:lang w:eastAsia="zh-CN"/>
              </w:rPr>
              <w:t>项目负责人</w:t>
            </w:r>
          </w:p>
        </w:tc>
        <w:tc>
          <w:tcPr>
            <w:tcW w:w="2617" w:type="dxa"/>
            <w:tcBorders>
              <w:right w:val="single" w:color="auto" w:sz="4" w:space="0"/>
              <w:tl2br w:val="nil"/>
              <w:tr2bl w:val="nil"/>
            </w:tcBorders>
            <w:vAlign w:val="center"/>
          </w:tcPr>
          <w:p>
            <w:pPr>
              <w:spacing w:line="240" w:lineRule="auto"/>
              <w:jc w:val="center"/>
              <w:rPr>
                <w:rFonts w:hint="eastAsia" w:eastAsiaTheme="minorEastAsia"/>
                <w:sz w:val="21"/>
                <w:szCs w:val="21"/>
                <w:vertAlign w:val="baseline"/>
                <w:lang w:eastAsia="zh-CN"/>
              </w:rPr>
            </w:pPr>
            <w:r>
              <w:rPr>
                <w:rFonts w:hint="eastAsia"/>
                <w:sz w:val="21"/>
                <w:szCs w:val="21"/>
                <w:vertAlign w:val="baseline"/>
                <w:lang w:eastAsia="zh-CN"/>
              </w:rPr>
              <w:t>吴鹏程</w:t>
            </w:r>
          </w:p>
        </w:tc>
        <w:tc>
          <w:tcPr>
            <w:tcW w:w="1785" w:type="dxa"/>
            <w:gridSpan w:val="3"/>
            <w:tcBorders>
              <w:left w:val="single" w:color="auto" w:sz="4" w:space="0"/>
              <w:right w:val="single" w:color="auto" w:sz="4" w:space="0"/>
              <w:tl2br w:val="nil"/>
              <w:tr2bl w:val="nil"/>
            </w:tcBorders>
            <w:vAlign w:val="center"/>
          </w:tcPr>
          <w:p>
            <w:pPr>
              <w:spacing w:line="240" w:lineRule="auto"/>
              <w:jc w:val="center"/>
              <w:rPr>
                <w:rFonts w:hint="eastAsia" w:eastAsiaTheme="minorEastAsia"/>
                <w:sz w:val="21"/>
                <w:szCs w:val="21"/>
                <w:vertAlign w:val="baseline"/>
                <w:lang w:eastAsia="zh-CN"/>
              </w:rPr>
            </w:pPr>
            <w:r>
              <w:rPr>
                <w:rFonts w:hint="eastAsia"/>
                <w:sz w:val="21"/>
                <w:szCs w:val="21"/>
                <w:vertAlign w:val="baseline"/>
                <w:lang w:eastAsia="zh-CN"/>
              </w:rPr>
              <w:t>项目编号</w:t>
            </w:r>
          </w:p>
        </w:tc>
        <w:tc>
          <w:tcPr>
            <w:tcW w:w="2288" w:type="dxa"/>
            <w:gridSpan w:val="3"/>
            <w:tcBorders>
              <w:left w:val="single" w:color="auto" w:sz="4" w:space="0"/>
              <w:tl2br w:val="nil"/>
              <w:tr2bl w:val="nil"/>
            </w:tcBorders>
            <w:vAlign w:val="center"/>
          </w:tcPr>
          <w:p>
            <w:pPr>
              <w:spacing w:line="240" w:lineRule="auto"/>
              <w:jc w:val="center"/>
              <w:rPr>
                <w:rFonts w:hint="eastAsia" w:eastAsia="宋体"/>
                <w:sz w:val="21"/>
                <w:szCs w:val="21"/>
                <w:vertAlign w:val="baseline"/>
                <w:lang w:val="en-US" w:eastAsia="zh-CN"/>
              </w:rPr>
            </w:pPr>
            <w:r>
              <w:rPr>
                <w:rFonts w:ascii="Helvetica" w:hAnsi="Helvetica" w:eastAsia="Helvetica" w:cs="Helvetica"/>
                <w:i w:val="0"/>
                <w:caps w:val="0"/>
                <w:color w:val="auto"/>
                <w:spacing w:val="0"/>
                <w:sz w:val="19"/>
                <w:szCs w:val="19"/>
                <w:shd w:val="clear" w:fill="FFFFFF"/>
              </w:rPr>
              <w:t>皖安评</w:t>
            </w:r>
            <w:r>
              <w:rPr>
                <w:rFonts w:hint="eastAsia" w:ascii="Helvetica" w:hAnsi="Helvetica" w:eastAsia="Helvetica" w:cs="Helvetica"/>
                <w:i w:val="0"/>
                <w:caps w:val="0"/>
                <w:color w:val="auto"/>
                <w:spacing w:val="0"/>
                <w:sz w:val="19"/>
                <w:szCs w:val="19"/>
                <w:shd w:val="clear" w:fill="FFFFFF"/>
              </w:rPr>
              <w:t>202006007</w:t>
            </w:r>
            <w:r>
              <w:rPr>
                <w:rFonts w:hint="eastAsia" w:ascii="Helvetica" w:hAnsi="Helvetica" w:eastAsia="宋体" w:cs="Helvetica"/>
                <w:i w:val="0"/>
                <w:caps w:val="0"/>
                <w:color w:val="auto"/>
                <w:spacing w:val="0"/>
                <w:sz w:val="19"/>
                <w:szCs w:val="19"/>
                <w:shd w:val="clear" w:fill="FFFFFF"/>
                <w:lang w:val="en-US" w:eastAsia="zh-CN"/>
              </w:rPr>
              <w:t>4</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27" w:hRule="atLeast"/>
        </w:trPr>
        <w:tc>
          <w:tcPr>
            <w:tcW w:w="1905" w:type="dxa"/>
            <w:tcBorders>
              <w:tl2br w:val="nil"/>
              <w:tr2bl w:val="nil"/>
            </w:tcBorders>
            <w:vAlign w:val="center"/>
          </w:tcPr>
          <w:p>
            <w:pPr>
              <w:spacing w:line="240" w:lineRule="auto"/>
              <w:jc w:val="center"/>
              <w:rPr>
                <w:rFonts w:hint="eastAsia"/>
                <w:sz w:val="21"/>
                <w:szCs w:val="21"/>
                <w:vertAlign w:val="baseline"/>
                <w:lang w:eastAsia="zh-CN"/>
              </w:rPr>
            </w:pPr>
            <w:r>
              <w:rPr>
                <w:rFonts w:hint="eastAsia"/>
                <w:b/>
                <w:bCs/>
                <w:sz w:val="21"/>
                <w:szCs w:val="21"/>
                <w:vertAlign w:val="baseline"/>
                <w:lang w:eastAsia="zh-CN"/>
              </w:rPr>
              <w:t>技术负责人</w:t>
            </w:r>
          </w:p>
        </w:tc>
        <w:tc>
          <w:tcPr>
            <w:tcW w:w="3015" w:type="dxa"/>
            <w:gridSpan w:val="3"/>
            <w:tcBorders>
              <w:tl2br w:val="nil"/>
              <w:tr2bl w:val="nil"/>
            </w:tcBorders>
            <w:vAlign w:val="center"/>
          </w:tcPr>
          <w:p>
            <w:pPr>
              <w:spacing w:line="240" w:lineRule="auto"/>
              <w:jc w:val="center"/>
              <w:rPr>
                <w:rFonts w:hint="eastAsia" w:eastAsiaTheme="minorEastAsia"/>
                <w:sz w:val="21"/>
                <w:szCs w:val="21"/>
                <w:vertAlign w:val="baseline"/>
                <w:lang w:eastAsia="zh-CN"/>
              </w:rPr>
            </w:pPr>
            <w:r>
              <w:rPr>
                <w:rFonts w:hint="eastAsia"/>
                <w:sz w:val="21"/>
                <w:szCs w:val="21"/>
                <w:vertAlign w:val="baseline"/>
                <w:lang w:eastAsia="zh-CN"/>
              </w:rPr>
              <w:t>董书满</w:t>
            </w:r>
          </w:p>
        </w:tc>
        <w:tc>
          <w:tcPr>
            <w:tcW w:w="1875" w:type="dxa"/>
            <w:gridSpan w:val="3"/>
            <w:tcBorders>
              <w:tl2br w:val="nil"/>
              <w:tr2bl w:val="nil"/>
            </w:tcBorders>
            <w:vAlign w:val="center"/>
          </w:tcPr>
          <w:p>
            <w:pPr>
              <w:spacing w:line="240" w:lineRule="auto"/>
              <w:jc w:val="center"/>
              <w:rPr>
                <w:rFonts w:hint="eastAsia" w:eastAsiaTheme="minorEastAsia"/>
                <w:b/>
                <w:bCs/>
                <w:sz w:val="21"/>
                <w:szCs w:val="21"/>
                <w:vertAlign w:val="baseline"/>
                <w:lang w:eastAsia="zh-CN"/>
              </w:rPr>
            </w:pPr>
            <w:r>
              <w:rPr>
                <w:rFonts w:hint="eastAsia"/>
                <w:b/>
                <w:bCs/>
                <w:sz w:val="21"/>
                <w:szCs w:val="21"/>
                <w:vertAlign w:val="baseline"/>
                <w:lang w:eastAsia="zh-CN"/>
              </w:rPr>
              <w:t>过程控制负责人</w:t>
            </w:r>
          </w:p>
        </w:tc>
        <w:tc>
          <w:tcPr>
            <w:tcW w:w="1800" w:type="dxa"/>
            <w:tcBorders>
              <w:tl2br w:val="nil"/>
              <w:tr2bl w:val="nil"/>
            </w:tcBorders>
            <w:vAlign w:val="center"/>
          </w:tcPr>
          <w:p>
            <w:pPr>
              <w:spacing w:line="240" w:lineRule="auto"/>
              <w:jc w:val="center"/>
              <w:rPr>
                <w:rFonts w:hint="eastAsia" w:eastAsiaTheme="minorEastAsia"/>
                <w:sz w:val="21"/>
                <w:szCs w:val="21"/>
                <w:vertAlign w:val="baseline"/>
                <w:lang w:eastAsia="zh-CN"/>
              </w:rPr>
            </w:pPr>
            <w:r>
              <w:rPr>
                <w:rFonts w:hint="eastAsia"/>
                <w:sz w:val="21"/>
                <w:szCs w:val="21"/>
                <w:vertAlign w:val="baseline"/>
                <w:lang w:eastAsia="zh-CN"/>
              </w:rPr>
              <w:t>吴鹏程</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70" w:hRule="atLeast"/>
        </w:trPr>
        <w:tc>
          <w:tcPr>
            <w:tcW w:w="1905" w:type="dxa"/>
            <w:tcBorders>
              <w:tl2br w:val="nil"/>
              <w:tr2bl w:val="nil"/>
            </w:tcBorders>
            <w:vAlign w:val="center"/>
          </w:tcPr>
          <w:p>
            <w:pPr>
              <w:spacing w:line="240" w:lineRule="auto"/>
              <w:jc w:val="center"/>
              <w:rPr>
                <w:rFonts w:hint="eastAsia"/>
                <w:sz w:val="21"/>
                <w:szCs w:val="21"/>
                <w:vertAlign w:val="baseline"/>
                <w:lang w:eastAsia="zh-CN"/>
              </w:rPr>
            </w:pPr>
            <w:r>
              <w:rPr>
                <w:rFonts w:hint="eastAsia"/>
                <w:b/>
                <w:bCs/>
                <w:sz w:val="21"/>
                <w:szCs w:val="21"/>
                <w:vertAlign w:val="baseline"/>
                <w:lang w:eastAsia="zh-CN"/>
              </w:rPr>
              <w:t>评价报告编制人</w:t>
            </w:r>
          </w:p>
        </w:tc>
        <w:tc>
          <w:tcPr>
            <w:tcW w:w="3015" w:type="dxa"/>
            <w:gridSpan w:val="3"/>
            <w:tcBorders>
              <w:tl2br w:val="nil"/>
              <w:tr2bl w:val="nil"/>
            </w:tcBorders>
            <w:vAlign w:val="center"/>
          </w:tcPr>
          <w:p>
            <w:pPr>
              <w:spacing w:line="240" w:lineRule="auto"/>
              <w:jc w:val="center"/>
              <w:rPr>
                <w:rFonts w:hint="eastAsia" w:eastAsiaTheme="minorEastAsia"/>
                <w:sz w:val="21"/>
                <w:szCs w:val="21"/>
                <w:vertAlign w:val="baseline"/>
                <w:lang w:eastAsia="zh-CN"/>
              </w:rPr>
            </w:pPr>
            <w:r>
              <w:rPr>
                <w:rFonts w:hint="eastAsia"/>
                <w:sz w:val="21"/>
                <w:szCs w:val="21"/>
                <w:vertAlign w:val="baseline"/>
                <w:lang w:eastAsia="zh-CN"/>
              </w:rPr>
              <w:t>吴鹏程</w:t>
            </w:r>
          </w:p>
        </w:tc>
        <w:tc>
          <w:tcPr>
            <w:tcW w:w="1875" w:type="dxa"/>
            <w:gridSpan w:val="3"/>
            <w:tcBorders>
              <w:tl2br w:val="nil"/>
              <w:tr2bl w:val="nil"/>
            </w:tcBorders>
            <w:vAlign w:val="center"/>
          </w:tcPr>
          <w:p>
            <w:pPr>
              <w:spacing w:line="240" w:lineRule="auto"/>
              <w:jc w:val="center"/>
              <w:rPr>
                <w:rFonts w:hint="eastAsia" w:eastAsiaTheme="minorEastAsia"/>
                <w:b/>
                <w:bCs/>
                <w:sz w:val="21"/>
                <w:szCs w:val="21"/>
                <w:vertAlign w:val="baseline"/>
                <w:lang w:eastAsia="zh-CN"/>
              </w:rPr>
            </w:pPr>
            <w:r>
              <w:rPr>
                <w:rFonts w:hint="eastAsia"/>
                <w:b/>
                <w:bCs/>
                <w:sz w:val="21"/>
                <w:szCs w:val="21"/>
                <w:vertAlign w:val="baseline"/>
                <w:lang w:eastAsia="zh-CN"/>
              </w:rPr>
              <w:t>报告审核人</w:t>
            </w:r>
          </w:p>
        </w:tc>
        <w:tc>
          <w:tcPr>
            <w:tcW w:w="1800" w:type="dxa"/>
            <w:tcBorders>
              <w:tl2br w:val="nil"/>
              <w:tr2bl w:val="nil"/>
            </w:tcBorders>
            <w:vAlign w:val="center"/>
          </w:tcPr>
          <w:p>
            <w:pPr>
              <w:spacing w:line="240" w:lineRule="auto"/>
              <w:jc w:val="center"/>
              <w:rPr>
                <w:rFonts w:hint="eastAsia" w:eastAsiaTheme="minorEastAsia"/>
                <w:sz w:val="21"/>
                <w:szCs w:val="21"/>
                <w:vertAlign w:val="baseline"/>
                <w:lang w:eastAsia="zh-CN"/>
              </w:rPr>
            </w:pPr>
            <w:r>
              <w:rPr>
                <w:rFonts w:hint="eastAsia" w:ascii="宋体" w:hAnsi="宋体"/>
                <w:color w:val="auto"/>
                <w:sz w:val="21"/>
                <w:szCs w:val="21"/>
                <w:lang w:eastAsia="zh-CN"/>
              </w:rPr>
              <w:t>徐恒</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89" w:hRule="atLeast"/>
        </w:trPr>
        <w:tc>
          <w:tcPr>
            <w:tcW w:w="1905" w:type="dxa"/>
            <w:tcBorders>
              <w:tl2br w:val="nil"/>
              <w:tr2bl w:val="nil"/>
            </w:tcBorders>
            <w:vAlign w:val="center"/>
          </w:tcPr>
          <w:p>
            <w:pPr>
              <w:spacing w:line="240" w:lineRule="auto"/>
              <w:jc w:val="center"/>
              <w:rPr>
                <w:rFonts w:hint="eastAsia"/>
                <w:b/>
                <w:bCs/>
                <w:sz w:val="21"/>
                <w:szCs w:val="21"/>
                <w:vertAlign w:val="baseline"/>
                <w:lang w:eastAsia="zh-CN"/>
              </w:rPr>
            </w:pPr>
            <w:r>
              <w:rPr>
                <w:rFonts w:hint="eastAsia"/>
                <w:b/>
                <w:bCs/>
                <w:sz w:val="21"/>
                <w:szCs w:val="21"/>
                <w:vertAlign w:val="baseline"/>
                <w:lang w:eastAsia="zh-CN"/>
              </w:rPr>
              <w:t>参与评价的安全评价师</w:t>
            </w:r>
          </w:p>
        </w:tc>
        <w:tc>
          <w:tcPr>
            <w:tcW w:w="6690" w:type="dxa"/>
            <w:gridSpan w:val="7"/>
            <w:tcBorders>
              <w:tl2br w:val="nil"/>
              <w:tr2bl w:val="nil"/>
            </w:tcBorders>
            <w:vAlign w:val="center"/>
          </w:tcPr>
          <w:p>
            <w:pPr>
              <w:spacing w:line="240" w:lineRule="auto"/>
              <w:jc w:val="center"/>
              <w:rPr>
                <w:rFonts w:hint="eastAsia" w:eastAsiaTheme="minorEastAsia"/>
                <w:sz w:val="21"/>
                <w:szCs w:val="21"/>
                <w:vertAlign w:val="baseline"/>
                <w:lang w:eastAsia="zh-CN"/>
              </w:rPr>
            </w:pPr>
            <w:r>
              <w:rPr>
                <w:rFonts w:hint="eastAsia"/>
                <w:sz w:val="21"/>
                <w:szCs w:val="21"/>
                <w:vertAlign w:val="baseline"/>
                <w:lang w:eastAsia="zh-CN"/>
              </w:rPr>
              <w:t>方敏、王安民、袁成龙、王陈红、吴鹏程、郭世文</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35" w:hRule="atLeast"/>
        </w:trPr>
        <w:tc>
          <w:tcPr>
            <w:tcW w:w="1905" w:type="dxa"/>
            <w:tcBorders>
              <w:tl2br w:val="nil"/>
              <w:tr2bl w:val="nil"/>
            </w:tcBorders>
            <w:vAlign w:val="center"/>
          </w:tcPr>
          <w:p>
            <w:pPr>
              <w:spacing w:line="240" w:lineRule="auto"/>
              <w:jc w:val="center"/>
              <w:rPr>
                <w:rFonts w:hint="eastAsia"/>
                <w:b/>
                <w:bCs/>
                <w:sz w:val="21"/>
                <w:szCs w:val="21"/>
                <w:vertAlign w:val="baseline"/>
                <w:lang w:eastAsia="zh-CN"/>
              </w:rPr>
            </w:pPr>
            <w:r>
              <w:rPr>
                <w:rFonts w:hint="eastAsia"/>
                <w:b/>
                <w:bCs/>
                <w:sz w:val="21"/>
                <w:szCs w:val="21"/>
                <w:vertAlign w:val="baseline"/>
                <w:lang w:eastAsia="zh-CN"/>
              </w:rPr>
              <w:t>参与评价的注册安全工程师</w:t>
            </w:r>
          </w:p>
        </w:tc>
        <w:tc>
          <w:tcPr>
            <w:tcW w:w="6690" w:type="dxa"/>
            <w:gridSpan w:val="7"/>
            <w:tcBorders>
              <w:tl2br w:val="nil"/>
              <w:tr2bl w:val="nil"/>
            </w:tcBorders>
            <w:vAlign w:val="center"/>
          </w:tcPr>
          <w:p>
            <w:pPr>
              <w:spacing w:line="240" w:lineRule="auto"/>
              <w:jc w:val="center"/>
              <w:rPr>
                <w:sz w:val="21"/>
                <w:szCs w:val="21"/>
                <w:vertAlign w:val="baseline"/>
              </w:rPr>
            </w:pPr>
            <w:r>
              <w:rPr>
                <w:rFonts w:hint="eastAsia"/>
                <w:sz w:val="21"/>
                <w:szCs w:val="21"/>
                <w:vertAlign w:val="baseline"/>
                <w:lang w:eastAsia="zh-CN"/>
              </w:rPr>
              <w:t>王陈红、王安民</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19" w:hRule="atLeast"/>
        </w:trPr>
        <w:tc>
          <w:tcPr>
            <w:tcW w:w="1905" w:type="dxa"/>
            <w:tcBorders>
              <w:tl2br w:val="nil"/>
              <w:tr2bl w:val="nil"/>
            </w:tcBorders>
            <w:vAlign w:val="center"/>
          </w:tcPr>
          <w:p>
            <w:pPr>
              <w:spacing w:line="240" w:lineRule="auto"/>
              <w:jc w:val="center"/>
              <w:rPr>
                <w:rFonts w:hint="eastAsia"/>
                <w:b/>
                <w:bCs/>
                <w:sz w:val="21"/>
                <w:szCs w:val="21"/>
                <w:vertAlign w:val="baseline"/>
                <w:lang w:eastAsia="zh-CN"/>
              </w:rPr>
            </w:pPr>
            <w:r>
              <w:rPr>
                <w:rFonts w:hint="eastAsia"/>
                <w:b/>
                <w:bCs/>
                <w:sz w:val="21"/>
                <w:szCs w:val="21"/>
                <w:vertAlign w:val="baseline"/>
                <w:lang w:eastAsia="zh-CN"/>
              </w:rPr>
              <w:t>现场安全评价工作人员</w:t>
            </w:r>
          </w:p>
        </w:tc>
        <w:tc>
          <w:tcPr>
            <w:tcW w:w="6690" w:type="dxa"/>
            <w:gridSpan w:val="7"/>
            <w:tcBorders>
              <w:tl2br w:val="nil"/>
              <w:tr2bl w:val="nil"/>
            </w:tcBorders>
            <w:vAlign w:val="center"/>
          </w:tcPr>
          <w:p>
            <w:pPr>
              <w:spacing w:line="240" w:lineRule="auto"/>
              <w:jc w:val="center"/>
              <w:rPr>
                <w:rFonts w:hint="eastAsia"/>
                <w:sz w:val="21"/>
                <w:szCs w:val="21"/>
                <w:vertAlign w:val="baseline"/>
                <w:lang w:eastAsia="zh-CN"/>
              </w:rPr>
            </w:pPr>
            <w:r>
              <w:rPr>
                <w:rFonts w:hint="eastAsia"/>
                <w:sz w:val="21"/>
                <w:szCs w:val="21"/>
                <w:vertAlign w:val="baseline"/>
                <w:lang w:eastAsia="zh-CN"/>
              </w:rPr>
              <w:t>王安民、王陈红、袁成龙、方敏、吴鹏程</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753" w:hRule="atLeast"/>
        </w:trPr>
        <w:tc>
          <w:tcPr>
            <w:tcW w:w="1905" w:type="dxa"/>
            <w:tcBorders>
              <w:tl2br w:val="nil"/>
              <w:tr2bl w:val="nil"/>
            </w:tcBorders>
            <w:textDirection w:val="tbLrV"/>
            <w:vAlign w:val="center"/>
          </w:tcPr>
          <w:p>
            <w:pPr>
              <w:spacing w:line="240" w:lineRule="auto"/>
              <w:jc w:val="center"/>
              <w:rPr>
                <w:rFonts w:hint="eastAsia"/>
                <w:sz w:val="21"/>
                <w:szCs w:val="21"/>
                <w:vertAlign w:val="baseline"/>
                <w:lang w:val="en-US" w:eastAsia="zh-CN"/>
              </w:rPr>
            </w:pPr>
            <w:r>
              <w:rPr>
                <w:rFonts w:hint="eastAsia"/>
                <w:b/>
                <w:bCs/>
                <w:sz w:val="21"/>
                <w:szCs w:val="21"/>
                <w:vertAlign w:val="baseline"/>
                <w:lang w:val="en-US" w:eastAsia="zh-CN"/>
              </w:rPr>
              <w:t xml:space="preserve"> </w:t>
            </w:r>
            <w:r>
              <w:rPr>
                <w:rFonts w:hint="eastAsia"/>
                <w:b/>
                <w:bCs/>
                <w:sz w:val="21"/>
                <w:szCs w:val="21"/>
                <w:vertAlign w:val="baseline"/>
                <w:lang w:eastAsia="zh-CN"/>
              </w:rPr>
              <w:t>现</w:t>
            </w:r>
            <w:r>
              <w:rPr>
                <w:rFonts w:hint="eastAsia"/>
                <w:b/>
                <w:bCs/>
                <w:sz w:val="21"/>
                <w:szCs w:val="21"/>
                <w:vertAlign w:val="baseline"/>
                <w:lang w:val="en-US" w:eastAsia="zh-CN"/>
              </w:rPr>
              <w:t xml:space="preserve"> </w:t>
            </w:r>
            <w:r>
              <w:rPr>
                <w:rFonts w:hint="eastAsia"/>
                <w:b/>
                <w:bCs/>
                <w:sz w:val="21"/>
                <w:szCs w:val="21"/>
                <w:vertAlign w:val="baseline"/>
                <w:lang w:eastAsia="zh-CN"/>
              </w:rPr>
              <w:t>场</w:t>
            </w:r>
            <w:r>
              <w:rPr>
                <w:rFonts w:hint="eastAsia"/>
                <w:b/>
                <w:bCs/>
                <w:sz w:val="21"/>
                <w:szCs w:val="21"/>
                <w:vertAlign w:val="baseline"/>
                <w:lang w:val="en-US" w:eastAsia="zh-CN"/>
              </w:rPr>
              <w:t xml:space="preserve"> </w:t>
            </w:r>
            <w:r>
              <w:rPr>
                <w:rFonts w:hint="eastAsia"/>
                <w:b/>
                <w:bCs/>
                <w:sz w:val="21"/>
                <w:szCs w:val="21"/>
                <w:vertAlign w:val="baseline"/>
                <w:lang w:eastAsia="zh-CN"/>
              </w:rPr>
              <w:t>评</w:t>
            </w:r>
            <w:r>
              <w:rPr>
                <w:rFonts w:hint="eastAsia"/>
                <w:b/>
                <w:bCs/>
                <w:sz w:val="21"/>
                <w:szCs w:val="21"/>
                <w:vertAlign w:val="baseline"/>
                <w:lang w:val="en-US" w:eastAsia="zh-CN"/>
              </w:rPr>
              <w:t xml:space="preserve"> </w:t>
            </w:r>
            <w:r>
              <w:rPr>
                <w:rFonts w:hint="eastAsia"/>
                <w:b/>
                <w:bCs/>
                <w:sz w:val="21"/>
                <w:szCs w:val="21"/>
                <w:vertAlign w:val="baseline"/>
                <w:lang w:eastAsia="zh-CN"/>
              </w:rPr>
              <w:t>价</w:t>
            </w:r>
            <w:r>
              <w:rPr>
                <w:rFonts w:hint="eastAsia"/>
                <w:b/>
                <w:bCs/>
                <w:sz w:val="21"/>
                <w:szCs w:val="21"/>
                <w:vertAlign w:val="baseline"/>
                <w:lang w:val="en-US" w:eastAsia="zh-CN"/>
              </w:rPr>
              <w:t xml:space="preserve"> </w:t>
            </w:r>
            <w:r>
              <w:rPr>
                <w:rFonts w:hint="eastAsia"/>
                <w:b/>
                <w:bCs/>
                <w:sz w:val="21"/>
                <w:szCs w:val="21"/>
                <w:vertAlign w:val="baseline"/>
                <w:lang w:eastAsia="zh-CN"/>
              </w:rPr>
              <w:t>主</w:t>
            </w:r>
            <w:r>
              <w:rPr>
                <w:rFonts w:hint="eastAsia"/>
                <w:b/>
                <w:bCs/>
                <w:sz w:val="21"/>
                <w:szCs w:val="21"/>
                <w:vertAlign w:val="baseline"/>
                <w:lang w:val="en-US" w:eastAsia="zh-CN"/>
              </w:rPr>
              <w:t xml:space="preserve"> </w:t>
            </w:r>
            <w:r>
              <w:rPr>
                <w:rFonts w:hint="eastAsia"/>
                <w:b/>
                <w:bCs/>
                <w:sz w:val="21"/>
                <w:szCs w:val="21"/>
                <w:vertAlign w:val="baseline"/>
                <w:lang w:eastAsia="zh-CN"/>
              </w:rPr>
              <w:t>要</w:t>
            </w:r>
            <w:r>
              <w:rPr>
                <w:rFonts w:hint="eastAsia"/>
                <w:b/>
                <w:bCs/>
                <w:sz w:val="21"/>
                <w:szCs w:val="21"/>
                <w:vertAlign w:val="baseline"/>
                <w:lang w:val="en-US" w:eastAsia="zh-CN"/>
              </w:rPr>
              <w:t xml:space="preserve"> </w:t>
            </w:r>
            <w:r>
              <w:rPr>
                <w:rFonts w:hint="eastAsia"/>
                <w:b/>
                <w:bCs/>
                <w:sz w:val="21"/>
                <w:szCs w:val="21"/>
                <w:vertAlign w:val="baseline"/>
                <w:lang w:eastAsia="zh-CN"/>
              </w:rPr>
              <w:t>任</w:t>
            </w:r>
            <w:r>
              <w:rPr>
                <w:rFonts w:hint="eastAsia"/>
                <w:b/>
                <w:bCs/>
                <w:sz w:val="21"/>
                <w:szCs w:val="21"/>
                <w:vertAlign w:val="baseline"/>
                <w:lang w:val="en-US" w:eastAsia="zh-CN"/>
              </w:rPr>
              <w:t xml:space="preserve">  </w:t>
            </w:r>
            <w:r>
              <w:rPr>
                <w:rFonts w:hint="eastAsia"/>
                <w:b/>
                <w:bCs/>
                <w:sz w:val="21"/>
                <w:szCs w:val="21"/>
                <w:vertAlign w:val="baseline"/>
                <w:lang w:eastAsia="zh-CN"/>
              </w:rPr>
              <w:t>务</w:t>
            </w:r>
          </w:p>
        </w:tc>
        <w:tc>
          <w:tcPr>
            <w:tcW w:w="6690" w:type="dxa"/>
            <w:gridSpan w:val="7"/>
            <w:tcBorders>
              <w:tl2br w:val="nil"/>
              <w:tr2bl w:val="nil"/>
            </w:tcBorders>
            <w:vAlign w:val="center"/>
          </w:tcPr>
          <w:p>
            <w:pPr>
              <w:spacing w:line="240" w:lineRule="auto"/>
              <w:ind w:firstLine="420" w:firstLineChars="200"/>
              <w:jc w:val="left"/>
              <w:rPr>
                <w:rFonts w:hint="eastAsia"/>
                <w:color w:val="auto"/>
                <w:sz w:val="21"/>
                <w:szCs w:val="21"/>
                <w:vertAlign w:val="baseline"/>
                <w:lang w:eastAsia="zh-CN"/>
              </w:rPr>
            </w:pPr>
            <w:r>
              <w:rPr>
                <w:rFonts w:hint="eastAsia"/>
                <w:color w:val="auto"/>
                <w:sz w:val="21"/>
                <w:szCs w:val="21"/>
                <w:vertAlign w:val="baseline"/>
                <w:lang w:eastAsia="zh-CN"/>
              </w:rPr>
              <w:t>受安徽先锋矿业有限公司的委托，我公司对其酉华乐元石灰石矿进行安全现状评价工作，成立了本项目安全评价组。评价组收集了国家有关法律、法规、技术标准和规范，编制了安全现状评价现场调查表，确定了评价程序和方法，该项目评价组于20</w:t>
            </w:r>
            <w:r>
              <w:rPr>
                <w:rFonts w:hint="eastAsia"/>
                <w:color w:val="auto"/>
                <w:sz w:val="21"/>
                <w:szCs w:val="21"/>
                <w:vertAlign w:val="baseline"/>
                <w:lang w:val="en-US" w:eastAsia="zh-CN"/>
              </w:rPr>
              <w:t>20</w:t>
            </w:r>
            <w:r>
              <w:rPr>
                <w:rFonts w:hint="eastAsia"/>
                <w:color w:val="auto"/>
                <w:sz w:val="21"/>
                <w:szCs w:val="21"/>
                <w:vertAlign w:val="baseline"/>
                <w:lang w:eastAsia="zh-CN"/>
              </w:rPr>
              <w:t>年</w:t>
            </w:r>
            <w:r>
              <w:rPr>
                <w:rFonts w:hint="eastAsia"/>
                <w:color w:val="auto"/>
                <w:sz w:val="21"/>
                <w:szCs w:val="21"/>
                <w:vertAlign w:val="baseline"/>
                <w:lang w:val="en-US" w:eastAsia="zh-CN"/>
              </w:rPr>
              <w:t>6月17日</w:t>
            </w:r>
            <w:r>
              <w:rPr>
                <w:rFonts w:hint="eastAsia"/>
                <w:color w:val="auto"/>
                <w:sz w:val="21"/>
                <w:szCs w:val="21"/>
                <w:vertAlign w:val="baseline"/>
                <w:lang w:eastAsia="zh-CN"/>
              </w:rPr>
              <w:t>进入该矿现场，进行现场调查和资料收集，对调查中发现的主要问题书面反馈到矿，并要求对其整改。</w:t>
            </w:r>
          </w:p>
          <w:p>
            <w:pPr>
              <w:spacing w:line="240" w:lineRule="auto"/>
              <w:ind w:firstLine="420" w:firstLineChars="200"/>
              <w:jc w:val="left"/>
              <w:rPr>
                <w:rFonts w:hint="eastAsia"/>
                <w:sz w:val="21"/>
                <w:szCs w:val="21"/>
                <w:vertAlign w:val="baseline"/>
                <w:lang w:eastAsia="zh-CN"/>
              </w:rPr>
            </w:pPr>
            <w:r>
              <w:rPr>
                <w:rFonts w:hint="eastAsia"/>
                <w:color w:val="auto"/>
                <w:sz w:val="21"/>
                <w:szCs w:val="21"/>
                <w:vertAlign w:val="baseline"/>
                <w:lang w:eastAsia="zh-CN"/>
              </w:rPr>
              <w:t>评价组在调查、收集资料的基础上，对该矿露天开采的安全管理、采矿、供电、破碎、采场运输、职业卫生等系统的主要危险、有害因素进行辨识与分析，在此基础上采用定性定量的评价方法进行安全评价，查找出存在的问题与隐患，并提出安全对策措施及建议，形成评价结论，同时对照非煤矿山企业安全生产许可证必须具备的安全生产条件得出专项评价结论，为其申领安全生产许可证延续工作提供依据。</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75" w:hRule="atLeast"/>
        </w:trPr>
        <w:tc>
          <w:tcPr>
            <w:tcW w:w="1905" w:type="dxa"/>
            <w:tcBorders>
              <w:tl2br w:val="nil"/>
              <w:tr2bl w:val="nil"/>
            </w:tcBorders>
            <w:vAlign w:val="center"/>
          </w:tcPr>
          <w:p>
            <w:pPr>
              <w:spacing w:line="240" w:lineRule="auto"/>
              <w:jc w:val="center"/>
              <w:rPr>
                <w:rFonts w:hint="eastAsia"/>
                <w:sz w:val="21"/>
                <w:szCs w:val="21"/>
                <w:vertAlign w:val="baseline"/>
                <w:lang w:eastAsia="zh-CN"/>
              </w:rPr>
            </w:pPr>
            <w:r>
              <w:rPr>
                <w:rFonts w:hint="eastAsia"/>
                <w:sz w:val="21"/>
                <w:szCs w:val="21"/>
                <w:vertAlign w:val="baseline"/>
                <w:lang w:eastAsia="zh-CN"/>
              </w:rPr>
              <w:t>现场调查时间</w:t>
            </w:r>
          </w:p>
        </w:tc>
        <w:tc>
          <w:tcPr>
            <w:tcW w:w="3015" w:type="dxa"/>
            <w:gridSpan w:val="3"/>
            <w:tcBorders>
              <w:tl2br w:val="nil"/>
              <w:tr2bl w:val="nil"/>
            </w:tcBorders>
            <w:vAlign w:val="center"/>
          </w:tcPr>
          <w:p>
            <w:pPr>
              <w:spacing w:line="240" w:lineRule="auto"/>
              <w:jc w:val="center"/>
              <w:rPr>
                <w:rFonts w:hint="eastAsia"/>
                <w:sz w:val="21"/>
                <w:szCs w:val="21"/>
                <w:vertAlign w:val="baseline"/>
                <w:lang w:eastAsia="zh-CN"/>
              </w:rPr>
            </w:pPr>
            <w:r>
              <w:rPr>
                <w:rFonts w:hint="eastAsia"/>
                <w:sz w:val="21"/>
                <w:szCs w:val="21"/>
                <w:vertAlign w:val="baseline"/>
                <w:lang w:eastAsia="zh-CN"/>
              </w:rPr>
              <w:t>20</w:t>
            </w:r>
            <w:r>
              <w:rPr>
                <w:rFonts w:hint="eastAsia"/>
                <w:sz w:val="21"/>
                <w:szCs w:val="21"/>
                <w:vertAlign w:val="baseline"/>
                <w:lang w:val="en-US" w:eastAsia="zh-CN"/>
              </w:rPr>
              <w:t>20年6</w:t>
            </w:r>
            <w:r>
              <w:rPr>
                <w:rFonts w:hint="eastAsia"/>
                <w:sz w:val="21"/>
                <w:szCs w:val="21"/>
                <w:vertAlign w:val="baseline"/>
                <w:lang w:eastAsia="zh-CN"/>
              </w:rPr>
              <w:t>月</w:t>
            </w:r>
            <w:r>
              <w:rPr>
                <w:rFonts w:hint="eastAsia"/>
                <w:sz w:val="21"/>
                <w:szCs w:val="21"/>
                <w:vertAlign w:val="baseline"/>
                <w:lang w:val="en-US" w:eastAsia="zh-CN"/>
              </w:rPr>
              <w:t>17日</w:t>
            </w:r>
          </w:p>
        </w:tc>
        <w:tc>
          <w:tcPr>
            <w:tcW w:w="1875" w:type="dxa"/>
            <w:gridSpan w:val="3"/>
            <w:tcBorders>
              <w:tl2br w:val="nil"/>
              <w:tr2bl w:val="nil"/>
            </w:tcBorders>
            <w:vAlign w:val="center"/>
          </w:tcPr>
          <w:p>
            <w:pPr>
              <w:spacing w:line="240" w:lineRule="auto"/>
              <w:jc w:val="center"/>
              <w:rPr>
                <w:rFonts w:hint="eastAsia"/>
                <w:sz w:val="21"/>
                <w:szCs w:val="21"/>
                <w:vertAlign w:val="baseline"/>
                <w:lang w:eastAsia="zh-CN"/>
              </w:rPr>
            </w:pPr>
            <w:r>
              <w:rPr>
                <w:rFonts w:hint="eastAsia"/>
                <w:sz w:val="21"/>
                <w:szCs w:val="21"/>
                <w:vertAlign w:val="baseline"/>
                <w:lang w:eastAsia="zh-CN"/>
              </w:rPr>
              <w:t>提交报告时间</w:t>
            </w:r>
          </w:p>
        </w:tc>
        <w:tc>
          <w:tcPr>
            <w:tcW w:w="1800" w:type="dxa"/>
            <w:tcBorders>
              <w:tl2br w:val="nil"/>
              <w:tr2bl w:val="nil"/>
            </w:tcBorders>
            <w:vAlign w:val="center"/>
          </w:tcPr>
          <w:p>
            <w:pPr>
              <w:spacing w:line="240" w:lineRule="auto"/>
              <w:jc w:val="center"/>
              <w:rPr>
                <w:rFonts w:hint="default"/>
                <w:sz w:val="21"/>
                <w:szCs w:val="21"/>
                <w:vertAlign w:val="baseline"/>
                <w:lang w:val="en-US" w:eastAsia="zh-CN"/>
              </w:rPr>
            </w:pPr>
            <w:r>
              <w:rPr>
                <w:rFonts w:hint="eastAsia"/>
                <w:sz w:val="21"/>
                <w:szCs w:val="21"/>
                <w:vertAlign w:val="baseline"/>
                <w:lang w:val="en-US" w:eastAsia="zh-CN"/>
              </w:rPr>
              <w:t>2020年6月22日</w:t>
            </w:r>
          </w:p>
        </w:tc>
      </w:tr>
    </w:tbl>
    <w:p>
      <w:pPr>
        <w:spacing w:line="240" w:lineRule="auto"/>
        <w:jc w:val="center"/>
        <w:rPr>
          <w:rFonts w:hint="eastAsia" w:eastAsiaTheme="minorEastAsia"/>
          <w:b/>
          <w:bCs/>
          <w:sz w:val="32"/>
          <w:szCs w:val="32"/>
          <w:lang w:val="en-US" w:eastAsia="zh-CN"/>
        </w:rPr>
      </w:pPr>
      <w:r>
        <w:rPr>
          <w:rFonts w:hint="eastAsia"/>
          <w:b/>
          <w:bCs/>
          <w:sz w:val="32"/>
          <w:szCs w:val="32"/>
          <w:lang w:val="en-US" w:eastAsia="zh-CN"/>
        </w:rPr>
        <w:t>安徽先锋矿业有限公司安全现状评价</w:t>
      </w:r>
      <w:bookmarkStart w:id="0" w:name="_GoBack"/>
      <w:bookmarkEnd w:id="0"/>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A02AEE"/>
    <w:rsid w:val="03046DCD"/>
    <w:rsid w:val="04671A3D"/>
    <w:rsid w:val="0559244F"/>
    <w:rsid w:val="0B476034"/>
    <w:rsid w:val="0D307C9B"/>
    <w:rsid w:val="0E3A1443"/>
    <w:rsid w:val="145A0295"/>
    <w:rsid w:val="156E2A24"/>
    <w:rsid w:val="16041BF2"/>
    <w:rsid w:val="1B596200"/>
    <w:rsid w:val="2415179A"/>
    <w:rsid w:val="2DA02AEE"/>
    <w:rsid w:val="2EF5444F"/>
    <w:rsid w:val="2FCC66E7"/>
    <w:rsid w:val="33EC312A"/>
    <w:rsid w:val="34487C85"/>
    <w:rsid w:val="3507345E"/>
    <w:rsid w:val="3EEE3F1B"/>
    <w:rsid w:val="41395972"/>
    <w:rsid w:val="571F6BC4"/>
    <w:rsid w:val="5A542876"/>
    <w:rsid w:val="6C8A1827"/>
    <w:rsid w:val="6CAB378E"/>
    <w:rsid w:val="6D535020"/>
    <w:rsid w:val="6E5C6961"/>
    <w:rsid w:val="75AD4065"/>
    <w:rsid w:val="774B432A"/>
    <w:rsid w:val="78713F2A"/>
    <w:rsid w:val="7A6B5A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2018-06-11T08:23:00Z</dcterms:created>
  <dc:creator>Administrator</dc:creator>
  <cp:lastModifiedBy>Administrator</cp:lastModifiedBy>
  <cp:lastPrinted>2020-06-23T07:56:00Z</cp:lastPrinted>
  <dcterms:modified xsi:type="dcterms:W3CDTF">2020-06-23T08:11:07Z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