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70" w:tblpY="2703"/>
        <w:tblOverlap w:val="never"/>
        <w:tblW w:w="859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05"/>
        <w:gridCol w:w="2617"/>
        <w:gridCol w:w="158"/>
        <w:gridCol w:w="240"/>
        <w:gridCol w:w="1387"/>
        <w:gridCol w:w="202"/>
        <w:gridCol w:w="286"/>
        <w:gridCol w:w="1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 w:hRule="atLeast"/>
        </w:trPr>
        <w:tc>
          <w:tcPr>
            <w:tcW w:w="1905" w:type="dxa"/>
            <w:tcBorders>
              <w:tl2br w:val="nil"/>
              <w:tr2bl w:val="nil"/>
            </w:tcBorders>
            <w:vAlign w:val="center"/>
          </w:tcPr>
          <w:p>
            <w:pPr>
              <w:spacing w:line="240" w:lineRule="auto"/>
              <w:ind w:firstLine="632" w:firstLineChars="300"/>
              <w:jc w:val="both"/>
              <w:rPr>
                <w:rFonts w:hint="eastAsia" w:eastAsiaTheme="minorEastAsia"/>
                <w:sz w:val="21"/>
                <w:szCs w:val="21"/>
                <w:vertAlign w:val="baseline"/>
                <w:lang w:eastAsia="zh-CN"/>
              </w:rPr>
            </w:pPr>
            <w:r>
              <w:rPr>
                <w:rFonts w:hint="eastAsia"/>
                <w:b/>
                <w:bCs/>
                <w:sz w:val="21"/>
                <w:szCs w:val="21"/>
                <w:vertAlign w:val="baseline"/>
                <w:lang w:eastAsia="zh-CN"/>
              </w:rPr>
              <w:t>项目规模</w:t>
            </w:r>
          </w:p>
        </w:tc>
        <w:tc>
          <w:tcPr>
            <w:tcW w:w="2775" w:type="dxa"/>
            <w:gridSpan w:val="2"/>
            <w:tcBorders>
              <w:tl2br w:val="nil"/>
              <w:tr2bl w:val="nil"/>
            </w:tcBorders>
            <w:vAlign w:val="center"/>
          </w:tcPr>
          <w:p>
            <w:pPr>
              <w:spacing w:line="240" w:lineRule="auto"/>
              <w:ind w:firstLine="840" w:firstLineChars="400"/>
              <w:jc w:val="both"/>
              <w:rPr>
                <w:rFonts w:hint="default" w:eastAsiaTheme="minorEastAsia"/>
                <w:sz w:val="21"/>
                <w:szCs w:val="21"/>
                <w:vertAlign w:val="baseline"/>
                <w:lang w:val="en-US" w:eastAsia="zh-CN"/>
              </w:rPr>
            </w:pPr>
            <w:r>
              <w:rPr>
                <w:rFonts w:hint="eastAsia" w:ascii="宋体" w:hAnsi="宋体"/>
                <w:sz w:val="21"/>
                <w:szCs w:val="21"/>
                <w:lang w:val="en-US" w:eastAsia="zh-CN"/>
              </w:rPr>
              <w:t>80万t/a</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企业性质</w:t>
            </w:r>
          </w:p>
        </w:tc>
        <w:tc>
          <w:tcPr>
            <w:tcW w:w="2086" w:type="dxa"/>
            <w:gridSpan w:val="2"/>
            <w:tcBorders>
              <w:tl2br w:val="nil"/>
              <w:tr2bl w:val="nil"/>
            </w:tcBorders>
            <w:vAlign w:val="center"/>
          </w:tcPr>
          <w:p>
            <w:pPr>
              <w:spacing w:line="240" w:lineRule="auto"/>
              <w:jc w:val="center"/>
              <w:rPr>
                <w:sz w:val="21"/>
                <w:szCs w:val="21"/>
                <w:vertAlign w:val="baseline"/>
              </w:rPr>
            </w:pPr>
            <w:r>
              <w:rPr>
                <w:rFonts w:hint="eastAsia"/>
                <w:sz w:val="21"/>
                <w:szCs w:val="21"/>
                <w:lang w:eastAsia="zh-CN"/>
              </w:rPr>
              <w:t>有限责任</w:t>
            </w:r>
            <w:r>
              <w:rPr>
                <w:sz w:val="21"/>
                <w:szCs w:val="21"/>
              </w:rPr>
              <w:t>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3" w:hRule="atLeast"/>
        </w:trPr>
        <w:tc>
          <w:tcPr>
            <w:tcW w:w="1905"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评价类别</w:t>
            </w:r>
          </w:p>
        </w:tc>
        <w:tc>
          <w:tcPr>
            <w:tcW w:w="2775" w:type="dxa"/>
            <w:gridSpan w:val="2"/>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安全现状评价</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所属业务类别</w:t>
            </w:r>
          </w:p>
        </w:tc>
        <w:tc>
          <w:tcPr>
            <w:tcW w:w="2086" w:type="dxa"/>
            <w:gridSpan w:val="2"/>
            <w:tcBorders>
              <w:tl2br w:val="nil"/>
              <w:tr2bl w:val="nil"/>
            </w:tcBorders>
            <w:vAlign w:val="center"/>
          </w:tcPr>
          <w:p>
            <w:pPr>
              <w:spacing w:line="24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2.b非金属矿采选业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0" w:hRule="atLeast"/>
        </w:trPr>
        <w:tc>
          <w:tcPr>
            <w:tcW w:w="1905" w:type="dxa"/>
            <w:tcBorders>
              <w:tl2br w:val="nil"/>
              <w:tr2bl w:val="nil"/>
            </w:tcBorders>
            <w:textDirection w:val="tbLrV"/>
            <w:vAlign w:val="center"/>
          </w:tcPr>
          <w:p>
            <w:pPr>
              <w:keepNext w:val="0"/>
              <w:keepLines w:val="0"/>
              <w:pageBreakBefore w:val="0"/>
              <w:widowControl w:val="0"/>
              <w:kinsoku/>
              <w:wordWrap/>
              <w:overflowPunct/>
              <w:topLinePunct w:val="0"/>
              <w:autoSpaceDE/>
              <w:autoSpaceDN/>
              <w:bidi w:val="0"/>
              <w:adjustRightInd/>
              <w:snapToGrid/>
              <w:spacing w:after="469" w:afterLines="150" w:line="480" w:lineRule="auto"/>
              <w:ind w:right="113"/>
              <w:jc w:val="center"/>
              <w:textAlignment w:val="auto"/>
              <w:outlineLvl w:val="9"/>
              <w:rPr>
                <w:rFonts w:hint="eastAsia"/>
                <w:b/>
                <w:bCs/>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after="469" w:afterLines="150" w:line="480" w:lineRule="auto"/>
              <w:ind w:left="0" w:leftChars="0" w:right="113" w:firstLine="0" w:firstLineChars="0"/>
              <w:jc w:val="center"/>
              <w:textAlignment w:val="auto"/>
              <w:outlineLvl w:val="9"/>
              <w:rPr>
                <w:rFonts w:hint="eastAsia"/>
                <w:sz w:val="21"/>
                <w:szCs w:val="21"/>
                <w:vertAlign w:val="baseline"/>
                <w:lang w:eastAsia="zh-CN"/>
              </w:rPr>
            </w:pPr>
            <w:r>
              <w:rPr>
                <w:rFonts w:hint="eastAsia"/>
                <w:b/>
                <w:bCs/>
                <w:sz w:val="21"/>
                <w:szCs w:val="21"/>
                <w:vertAlign w:val="baseline"/>
                <w:lang w:eastAsia="zh-CN"/>
              </w:rPr>
              <w:t>项</w:t>
            </w:r>
            <w:r>
              <w:rPr>
                <w:rFonts w:hint="eastAsia"/>
                <w:b/>
                <w:bCs/>
                <w:sz w:val="21"/>
                <w:szCs w:val="21"/>
                <w:vertAlign w:val="baseline"/>
                <w:lang w:val="en-US" w:eastAsia="zh-CN"/>
              </w:rPr>
              <w:t xml:space="preserve">    </w:t>
            </w:r>
            <w:r>
              <w:rPr>
                <w:rFonts w:hint="eastAsia"/>
                <w:b/>
                <w:bCs/>
                <w:sz w:val="21"/>
                <w:szCs w:val="21"/>
                <w:vertAlign w:val="baseline"/>
                <w:lang w:eastAsia="zh-CN"/>
              </w:rPr>
              <w:t>目</w:t>
            </w:r>
            <w:r>
              <w:rPr>
                <w:rFonts w:hint="eastAsia"/>
                <w:b/>
                <w:bCs/>
                <w:sz w:val="21"/>
                <w:szCs w:val="21"/>
                <w:vertAlign w:val="baseline"/>
                <w:lang w:val="en-US" w:eastAsia="zh-CN"/>
              </w:rPr>
              <w:t xml:space="preserve">    </w:t>
            </w:r>
            <w:r>
              <w:rPr>
                <w:rFonts w:hint="eastAsia"/>
                <w:b/>
                <w:bCs/>
                <w:sz w:val="21"/>
                <w:szCs w:val="21"/>
                <w:vertAlign w:val="baseline"/>
                <w:lang w:eastAsia="zh-CN"/>
              </w:rPr>
              <w:t>简</w:t>
            </w:r>
            <w:r>
              <w:rPr>
                <w:rFonts w:hint="eastAsia"/>
                <w:b/>
                <w:bCs/>
                <w:sz w:val="21"/>
                <w:szCs w:val="21"/>
                <w:vertAlign w:val="baseline"/>
                <w:lang w:val="en-US" w:eastAsia="zh-CN"/>
              </w:rPr>
              <w:t xml:space="preserve">    </w:t>
            </w:r>
            <w:r>
              <w:rPr>
                <w:rFonts w:hint="eastAsia"/>
                <w:b/>
                <w:bCs/>
                <w:sz w:val="21"/>
                <w:szCs w:val="21"/>
                <w:vertAlign w:val="baseline"/>
                <w:lang w:eastAsia="zh-CN"/>
              </w:rPr>
              <w:t>介</w:t>
            </w:r>
          </w:p>
        </w:tc>
        <w:tc>
          <w:tcPr>
            <w:tcW w:w="6690" w:type="dxa"/>
            <w:gridSpan w:val="7"/>
            <w:tcBorders>
              <w:tl2br w:val="nil"/>
              <w:tr2bl w:val="nil"/>
            </w:tcBorders>
            <w:vAlign w:val="center"/>
          </w:tcPr>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安徽省青阳县五溪矿业有限责任公司青阳县五溪冶金用白云岩矿具有一定的露天矿山管理经验，拥有</w:t>
            </w:r>
            <w:r>
              <w:rPr>
                <w:rFonts w:hint="eastAsia"/>
                <w:color w:val="auto"/>
                <w:sz w:val="21"/>
                <w:szCs w:val="21"/>
                <w:vertAlign w:val="baseline"/>
                <w:lang w:val="en-US" w:eastAsia="zh-CN"/>
              </w:rPr>
              <w:t>7</w:t>
            </w:r>
            <w:r>
              <w:rPr>
                <w:rFonts w:hint="eastAsia"/>
                <w:color w:val="auto"/>
                <w:sz w:val="21"/>
                <w:szCs w:val="21"/>
                <w:vertAlign w:val="baseline"/>
                <w:lang w:eastAsia="zh-CN"/>
              </w:rPr>
              <w:t>名管理人员，现有员工</w:t>
            </w:r>
            <w:r>
              <w:rPr>
                <w:rFonts w:hint="eastAsia"/>
                <w:color w:val="auto"/>
                <w:sz w:val="21"/>
                <w:szCs w:val="21"/>
                <w:vertAlign w:val="baseline"/>
                <w:lang w:val="en-US" w:eastAsia="zh-CN"/>
              </w:rPr>
              <w:t>55</w:t>
            </w:r>
            <w:r>
              <w:rPr>
                <w:rFonts w:hint="eastAsia"/>
                <w:color w:val="auto"/>
                <w:sz w:val="21"/>
                <w:szCs w:val="21"/>
                <w:vertAlign w:val="baseline"/>
                <w:lang w:eastAsia="zh-CN"/>
              </w:rPr>
              <w:t>人。矿山成立了安全科，配备了</w:t>
            </w:r>
            <w:r>
              <w:rPr>
                <w:rFonts w:hint="eastAsia"/>
                <w:color w:val="auto"/>
                <w:sz w:val="21"/>
                <w:szCs w:val="21"/>
                <w:vertAlign w:val="baseline"/>
                <w:lang w:val="en-US" w:eastAsia="zh-CN"/>
              </w:rPr>
              <w:t>2</w:t>
            </w:r>
            <w:r>
              <w:rPr>
                <w:rFonts w:hint="eastAsia"/>
                <w:color w:val="auto"/>
                <w:sz w:val="21"/>
                <w:szCs w:val="21"/>
                <w:vertAlign w:val="baseline"/>
                <w:lang w:eastAsia="zh-CN"/>
              </w:rPr>
              <w:t>名专职安全员，按规定对职工进行安全教育和培训，各级安全生产责任制、各项安全规章制度及各工种安全技术操作规程健全，特种作业人员做到持证上岗，缴存了安全生产责任险，为从业人员缴纳了工伤保险。</w:t>
            </w:r>
          </w:p>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矿山自投产以来，认真落实安全生产责任制，扎实开展现场安全管理工作，不断加强员工的安全教育和培训，增强员工的安全责任意识，提高员工的安全防范技能，取得了较好的安全业绩，实现了安全生产无事故的目标。</w:t>
            </w:r>
          </w:p>
          <w:p>
            <w:pPr>
              <w:spacing w:line="240" w:lineRule="auto"/>
              <w:ind w:firstLine="420" w:firstLineChars="200"/>
              <w:jc w:val="left"/>
              <w:rPr>
                <w:sz w:val="21"/>
                <w:szCs w:val="21"/>
                <w:vertAlign w:val="baseline"/>
              </w:rPr>
            </w:pPr>
            <w:r>
              <w:rPr>
                <w:rFonts w:hint="eastAsia"/>
                <w:color w:val="auto"/>
                <w:sz w:val="21"/>
                <w:szCs w:val="21"/>
                <w:vertAlign w:val="baseline"/>
                <w:lang w:eastAsia="zh-CN"/>
              </w:rPr>
              <w:t>目前矿山《采矿许可证》、《营业执照》、《安全生产许可证》、《爆破作业单位许可证》等相关证照齐全、有效。目前正办理《安全生产许可证》的延续工作。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项目负责人</w:t>
            </w:r>
          </w:p>
        </w:tc>
        <w:tc>
          <w:tcPr>
            <w:tcW w:w="2617" w:type="dxa"/>
            <w:tcBorders>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c>
          <w:tcPr>
            <w:tcW w:w="1785" w:type="dxa"/>
            <w:gridSpan w:val="3"/>
            <w:tcBorders>
              <w:left w:val="single" w:color="auto" w:sz="4" w:space="0"/>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项目编号</w:t>
            </w:r>
          </w:p>
        </w:tc>
        <w:tc>
          <w:tcPr>
            <w:tcW w:w="2288" w:type="dxa"/>
            <w:gridSpan w:val="3"/>
            <w:tcBorders>
              <w:left w:val="single" w:color="auto" w:sz="4" w:space="0"/>
              <w:tl2br w:val="nil"/>
              <w:tr2bl w:val="nil"/>
            </w:tcBorders>
            <w:vAlign w:val="center"/>
          </w:tcPr>
          <w:p>
            <w:pPr>
              <w:spacing w:line="240" w:lineRule="auto"/>
              <w:jc w:val="center"/>
              <w:rPr>
                <w:rFonts w:hint="eastAsia" w:eastAsia="宋体"/>
                <w:sz w:val="21"/>
                <w:szCs w:val="21"/>
                <w:vertAlign w:val="baseline"/>
                <w:lang w:val="en-US" w:eastAsia="zh-CN"/>
              </w:rPr>
            </w:pPr>
            <w:bookmarkStart w:id="0" w:name="_GoBack"/>
            <w:bookmarkEnd w:id="0"/>
            <w:r>
              <w:rPr>
                <w:rFonts w:ascii="Helvetica" w:hAnsi="Helvetica" w:eastAsia="Helvetica" w:cs="Helvetica"/>
                <w:i w:val="0"/>
                <w:caps w:val="0"/>
                <w:color w:val="auto"/>
                <w:spacing w:val="0"/>
                <w:sz w:val="19"/>
                <w:szCs w:val="19"/>
                <w:shd w:val="clear" w:fill="FFFFFF"/>
              </w:rPr>
              <w:t>皖安评2020070009</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7"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技术负责人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董书满</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过程控制负责人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0"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评价报告编制人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报告审核人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ascii="宋体" w:hAnsi="宋体"/>
                <w:color w:val="auto"/>
                <w:sz w:val="21"/>
                <w:szCs w:val="21"/>
                <w:lang w:eastAsia="zh-CN"/>
              </w:rPr>
              <w:t>徐恒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参与评价的安全评价师</w:t>
            </w:r>
          </w:p>
        </w:tc>
        <w:tc>
          <w:tcPr>
            <w:tcW w:w="6690" w:type="dxa"/>
            <w:gridSpan w:val="7"/>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方敏、王安民、袁成龙、王陈红、吴鹏程、郭世文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5"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参与评价的注册安全工程师</w:t>
            </w:r>
          </w:p>
        </w:tc>
        <w:tc>
          <w:tcPr>
            <w:tcW w:w="6690" w:type="dxa"/>
            <w:gridSpan w:val="7"/>
            <w:tcBorders>
              <w:tl2br w:val="nil"/>
              <w:tr2bl w:val="nil"/>
            </w:tcBorders>
            <w:vAlign w:val="center"/>
          </w:tcPr>
          <w:p>
            <w:pPr>
              <w:spacing w:line="240" w:lineRule="auto"/>
              <w:jc w:val="center"/>
              <w:rPr>
                <w:sz w:val="21"/>
                <w:szCs w:val="21"/>
                <w:vertAlign w:val="baseline"/>
              </w:rPr>
            </w:pPr>
            <w:r>
              <w:rPr>
                <w:rFonts w:hint="eastAsia"/>
                <w:sz w:val="21"/>
                <w:szCs w:val="21"/>
                <w:vertAlign w:val="baseline"/>
                <w:lang w:eastAsia="zh-CN"/>
              </w:rPr>
              <w:t>王陈红、王安民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现场安全评价工作人员</w:t>
            </w:r>
          </w:p>
        </w:tc>
        <w:tc>
          <w:tcPr>
            <w:tcW w:w="6690" w:type="dxa"/>
            <w:gridSpan w:val="7"/>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王安民、王陈红、袁成龙、方敏、吴鹏程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3" w:hRule="atLeast"/>
        </w:trPr>
        <w:tc>
          <w:tcPr>
            <w:tcW w:w="1905" w:type="dxa"/>
            <w:tcBorders>
              <w:tl2br w:val="nil"/>
              <w:tr2bl w:val="nil"/>
            </w:tcBorders>
            <w:textDirection w:val="tbLrV"/>
            <w:vAlign w:val="center"/>
          </w:tcPr>
          <w:p>
            <w:pPr>
              <w:spacing w:line="240" w:lineRule="auto"/>
              <w:jc w:val="center"/>
              <w:rPr>
                <w:rFonts w:hint="eastAsia"/>
                <w:sz w:val="21"/>
                <w:szCs w:val="21"/>
                <w:vertAlign w:val="baseline"/>
                <w:lang w:val="en-US"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现</w:t>
            </w:r>
            <w:r>
              <w:rPr>
                <w:rFonts w:hint="eastAsia"/>
                <w:b/>
                <w:bCs/>
                <w:sz w:val="21"/>
                <w:szCs w:val="21"/>
                <w:vertAlign w:val="baseline"/>
                <w:lang w:val="en-US" w:eastAsia="zh-CN"/>
              </w:rPr>
              <w:t xml:space="preserve"> </w:t>
            </w:r>
            <w:r>
              <w:rPr>
                <w:rFonts w:hint="eastAsia"/>
                <w:b/>
                <w:bCs/>
                <w:sz w:val="21"/>
                <w:szCs w:val="21"/>
                <w:vertAlign w:val="baseline"/>
                <w:lang w:eastAsia="zh-CN"/>
              </w:rPr>
              <w:t>场</w:t>
            </w:r>
            <w:r>
              <w:rPr>
                <w:rFonts w:hint="eastAsia"/>
                <w:b/>
                <w:bCs/>
                <w:sz w:val="21"/>
                <w:szCs w:val="21"/>
                <w:vertAlign w:val="baseline"/>
                <w:lang w:val="en-US" w:eastAsia="zh-CN"/>
              </w:rPr>
              <w:t xml:space="preserve"> </w:t>
            </w:r>
            <w:r>
              <w:rPr>
                <w:rFonts w:hint="eastAsia"/>
                <w:b/>
                <w:bCs/>
                <w:sz w:val="21"/>
                <w:szCs w:val="21"/>
                <w:vertAlign w:val="baseline"/>
                <w:lang w:eastAsia="zh-CN"/>
              </w:rPr>
              <w:t>评</w:t>
            </w:r>
            <w:r>
              <w:rPr>
                <w:rFonts w:hint="eastAsia"/>
                <w:b/>
                <w:bCs/>
                <w:sz w:val="21"/>
                <w:szCs w:val="21"/>
                <w:vertAlign w:val="baseline"/>
                <w:lang w:val="en-US" w:eastAsia="zh-CN"/>
              </w:rPr>
              <w:t xml:space="preserve"> </w:t>
            </w:r>
            <w:r>
              <w:rPr>
                <w:rFonts w:hint="eastAsia"/>
                <w:b/>
                <w:bCs/>
                <w:sz w:val="21"/>
                <w:szCs w:val="21"/>
                <w:vertAlign w:val="baseline"/>
                <w:lang w:eastAsia="zh-CN"/>
              </w:rPr>
              <w:t>价</w:t>
            </w:r>
            <w:r>
              <w:rPr>
                <w:rFonts w:hint="eastAsia"/>
                <w:b/>
                <w:bCs/>
                <w:sz w:val="21"/>
                <w:szCs w:val="21"/>
                <w:vertAlign w:val="baseline"/>
                <w:lang w:val="en-US" w:eastAsia="zh-CN"/>
              </w:rPr>
              <w:t xml:space="preserve"> </w:t>
            </w:r>
            <w:r>
              <w:rPr>
                <w:rFonts w:hint="eastAsia"/>
                <w:b/>
                <w:bCs/>
                <w:sz w:val="21"/>
                <w:szCs w:val="21"/>
                <w:vertAlign w:val="baseline"/>
                <w:lang w:eastAsia="zh-CN"/>
              </w:rPr>
              <w:t>主</w:t>
            </w:r>
            <w:r>
              <w:rPr>
                <w:rFonts w:hint="eastAsia"/>
                <w:b/>
                <w:bCs/>
                <w:sz w:val="21"/>
                <w:szCs w:val="21"/>
                <w:vertAlign w:val="baseline"/>
                <w:lang w:val="en-US" w:eastAsia="zh-CN"/>
              </w:rPr>
              <w:t xml:space="preserve"> </w:t>
            </w:r>
            <w:r>
              <w:rPr>
                <w:rFonts w:hint="eastAsia"/>
                <w:b/>
                <w:bCs/>
                <w:sz w:val="21"/>
                <w:szCs w:val="21"/>
                <w:vertAlign w:val="baseline"/>
                <w:lang w:eastAsia="zh-CN"/>
              </w:rPr>
              <w:t>要</w:t>
            </w:r>
            <w:r>
              <w:rPr>
                <w:rFonts w:hint="eastAsia"/>
                <w:b/>
                <w:bCs/>
                <w:sz w:val="21"/>
                <w:szCs w:val="21"/>
                <w:vertAlign w:val="baseline"/>
                <w:lang w:val="en-US" w:eastAsia="zh-CN"/>
              </w:rPr>
              <w:t xml:space="preserve"> </w:t>
            </w:r>
            <w:r>
              <w:rPr>
                <w:rFonts w:hint="eastAsia"/>
                <w:b/>
                <w:bCs/>
                <w:sz w:val="21"/>
                <w:szCs w:val="21"/>
                <w:vertAlign w:val="baseline"/>
                <w:lang w:eastAsia="zh-CN"/>
              </w:rPr>
              <w:t>任</w:t>
            </w:r>
            <w:r>
              <w:rPr>
                <w:rFonts w:hint="eastAsia"/>
                <w:b/>
                <w:bCs/>
                <w:sz w:val="21"/>
                <w:szCs w:val="21"/>
                <w:vertAlign w:val="baseline"/>
                <w:lang w:val="en-US" w:eastAsia="zh-CN"/>
              </w:rPr>
              <w:t xml:space="preserve">  </w:t>
            </w:r>
            <w:r>
              <w:rPr>
                <w:rFonts w:hint="eastAsia"/>
                <w:b/>
                <w:bCs/>
                <w:sz w:val="21"/>
                <w:szCs w:val="21"/>
                <w:vertAlign w:val="baseline"/>
                <w:lang w:eastAsia="zh-CN"/>
              </w:rPr>
              <w:t>务</w:t>
            </w:r>
          </w:p>
        </w:tc>
        <w:tc>
          <w:tcPr>
            <w:tcW w:w="6690" w:type="dxa"/>
            <w:gridSpan w:val="7"/>
            <w:tcBorders>
              <w:tl2br w:val="nil"/>
              <w:tr2bl w:val="nil"/>
            </w:tcBorders>
            <w:vAlign w:val="center"/>
          </w:tcPr>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受安徽省青阳县五溪矿业有限责任公司的委托，我公司对其矿山进行安全现状评价工作，成立了本项目安全评价组。评价组收集了国家有关法律、法规、技术标准和规范，编制了安全现状评价现场调查表，确定了评价程序和方法，该项目评价组于20</w:t>
            </w:r>
            <w:r>
              <w:rPr>
                <w:rFonts w:hint="eastAsia"/>
                <w:color w:val="auto"/>
                <w:sz w:val="21"/>
                <w:szCs w:val="21"/>
                <w:vertAlign w:val="baseline"/>
                <w:lang w:val="en-US" w:eastAsia="zh-CN"/>
              </w:rPr>
              <w:t>20</w:t>
            </w:r>
            <w:r>
              <w:rPr>
                <w:rFonts w:hint="eastAsia"/>
                <w:color w:val="auto"/>
                <w:sz w:val="21"/>
                <w:szCs w:val="21"/>
                <w:vertAlign w:val="baseline"/>
                <w:lang w:eastAsia="zh-CN"/>
              </w:rPr>
              <w:t>年</w:t>
            </w:r>
            <w:r>
              <w:rPr>
                <w:rFonts w:hint="eastAsia"/>
                <w:color w:val="auto"/>
                <w:sz w:val="21"/>
                <w:szCs w:val="21"/>
                <w:vertAlign w:val="baseline"/>
                <w:lang w:val="en-US" w:eastAsia="zh-CN"/>
              </w:rPr>
              <w:t>6</w:t>
            </w:r>
            <w:r>
              <w:rPr>
                <w:rFonts w:hint="eastAsia"/>
                <w:color w:val="auto"/>
                <w:sz w:val="21"/>
                <w:szCs w:val="21"/>
                <w:vertAlign w:val="baseline"/>
                <w:lang w:eastAsia="zh-CN"/>
              </w:rPr>
              <w:t>月</w:t>
            </w:r>
            <w:r>
              <w:rPr>
                <w:rFonts w:hint="eastAsia"/>
                <w:color w:val="auto"/>
                <w:sz w:val="21"/>
                <w:szCs w:val="21"/>
                <w:vertAlign w:val="baseline"/>
                <w:lang w:val="en-US" w:eastAsia="zh-CN"/>
              </w:rPr>
              <w:t>23</w:t>
            </w:r>
            <w:r>
              <w:rPr>
                <w:rFonts w:hint="eastAsia"/>
                <w:color w:val="auto"/>
                <w:sz w:val="21"/>
                <w:szCs w:val="21"/>
                <w:vertAlign w:val="baseline"/>
                <w:lang w:eastAsia="zh-CN"/>
              </w:rPr>
              <w:t>日、</w:t>
            </w:r>
            <w:r>
              <w:rPr>
                <w:rFonts w:hint="eastAsia"/>
                <w:color w:val="auto"/>
                <w:sz w:val="21"/>
                <w:szCs w:val="21"/>
                <w:vertAlign w:val="baseline"/>
                <w:lang w:val="en-US" w:eastAsia="zh-CN"/>
              </w:rPr>
              <w:t>6月30日</w:t>
            </w:r>
            <w:r>
              <w:rPr>
                <w:rFonts w:hint="eastAsia"/>
                <w:color w:val="auto"/>
                <w:sz w:val="21"/>
                <w:szCs w:val="21"/>
                <w:vertAlign w:val="baseline"/>
                <w:lang w:eastAsia="zh-CN"/>
              </w:rPr>
              <w:t>进入该矿现场，进行现场调查和资料收集，对调查中发现的主要问题书面反馈到矿，并要求对其整改。</w:t>
            </w:r>
          </w:p>
          <w:p>
            <w:pPr>
              <w:spacing w:line="240" w:lineRule="auto"/>
              <w:ind w:firstLine="420" w:firstLineChars="200"/>
              <w:jc w:val="left"/>
              <w:rPr>
                <w:rFonts w:hint="eastAsia"/>
                <w:sz w:val="21"/>
                <w:szCs w:val="21"/>
                <w:vertAlign w:val="baseline"/>
                <w:lang w:eastAsia="zh-CN"/>
              </w:rPr>
            </w:pPr>
            <w:r>
              <w:rPr>
                <w:rFonts w:hint="eastAsia"/>
                <w:color w:val="auto"/>
                <w:sz w:val="21"/>
                <w:szCs w:val="21"/>
                <w:vertAlign w:val="baseline"/>
                <w:lang w:eastAsia="zh-CN"/>
              </w:rPr>
              <w:t>评价组在调查、收集资料的基础上，对该矿露天开采的安全管理、采矿、供电、破碎、采场运输、职业卫生等系统的主要危险、有害因素进行辨识与分析，在此基础上采用定性定量的评价方法进行安全评价，查找出存在的问题与隐患，并提出安全对策措施及建议，形成评价结论，同时对照非煤矿山企业安全生产许可证必须具备的安全生产条件得出专项评价结论，为其申领安全生产许可证延续工作提供依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现场调查时间</w:t>
            </w:r>
          </w:p>
        </w:tc>
        <w:tc>
          <w:tcPr>
            <w:tcW w:w="3015" w:type="dxa"/>
            <w:gridSpan w:val="3"/>
            <w:tcBorders>
              <w:tl2br w:val="nil"/>
              <w:tr2bl w:val="nil"/>
            </w:tcBorders>
            <w:vAlign w:val="center"/>
          </w:tcPr>
          <w:p>
            <w:pPr>
              <w:spacing w:line="240" w:lineRule="auto"/>
              <w:jc w:val="center"/>
              <w:rPr>
                <w:rFonts w:hint="default"/>
                <w:sz w:val="21"/>
                <w:szCs w:val="21"/>
                <w:vertAlign w:val="baseline"/>
                <w:lang w:val="en-US" w:eastAsia="zh-CN"/>
              </w:rPr>
            </w:pPr>
            <w:r>
              <w:rPr>
                <w:rFonts w:hint="eastAsia"/>
                <w:sz w:val="21"/>
                <w:szCs w:val="21"/>
                <w:vertAlign w:val="baseline"/>
                <w:lang w:eastAsia="zh-CN"/>
              </w:rPr>
              <w:t>20</w:t>
            </w:r>
            <w:r>
              <w:rPr>
                <w:rFonts w:hint="eastAsia"/>
                <w:sz w:val="21"/>
                <w:szCs w:val="21"/>
                <w:vertAlign w:val="baseline"/>
                <w:lang w:val="en-US" w:eastAsia="zh-CN"/>
              </w:rPr>
              <w:t>20年6</w:t>
            </w:r>
            <w:r>
              <w:rPr>
                <w:rFonts w:hint="eastAsia"/>
                <w:sz w:val="21"/>
                <w:szCs w:val="21"/>
                <w:vertAlign w:val="baseline"/>
                <w:lang w:eastAsia="zh-CN"/>
              </w:rPr>
              <w:t>月</w:t>
            </w:r>
            <w:r>
              <w:rPr>
                <w:rFonts w:hint="eastAsia"/>
                <w:sz w:val="21"/>
                <w:szCs w:val="21"/>
                <w:vertAlign w:val="baseline"/>
                <w:lang w:val="en-US" w:eastAsia="zh-CN"/>
              </w:rPr>
              <w:t>23日、30日</w:t>
            </w:r>
          </w:p>
        </w:tc>
        <w:tc>
          <w:tcPr>
            <w:tcW w:w="187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提交报告时间</w:t>
            </w:r>
          </w:p>
        </w:tc>
        <w:tc>
          <w:tcPr>
            <w:tcW w:w="1800" w:type="dxa"/>
            <w:tcBorders>
              <w:tl2br w:val="nil"/>
              <w:tr2bl w:val="nil"/>
            </w:tcBorders>
            <w:vAlign w:val="center"/>
          </w:tcPr>
          <w:p>
            <w:pPr>
              <w:spacing w:line="240" w:lineRule="auto"/>
              <w:jc w:val="center"/>
              <w:rPr>
                <w:rFonts w:hint="default"/>
                <w:sz w:val="21"/>
                <w:szCs w:val="21"/>
                <w:vertAlign w:val="baseline"/>
                <w:lang w:val="en-US" w:eastAsia="zh-CN"/>
              </w:rPr>
            </w:pPr>
            <w:r>
              <w:rPr>
                <w:rFonts w:hint="eastAsia"/>
                <w:sz w:val="21"/>
                <w:szCs w:val="21"/>
                <w:vertAlign w:val="baseline"/>
                <w:lang w:val="en-US" w:eastAsia="zh-CN"/>
              </w:rPr>
              <w:t>2020年7月3日</w:t>
            </w:r>
          </w:p>
        </w:tc>
      </w:tr>
    </w:tbl>
    <w:p>
      <w:pPr>
        <w:spacing w:line="240" w:lineRule="auto"/>
        <w:jc w:val="center"/>
        <w:rPr>
          <w:rFonts w:hint="eastAsia"/>
          <w:b/>
          <w:bCs/>
          <w:sz w:val="32"/>
          <w:szCs w:val="32"/>
          <w:lang w:val="en-US" w:eastAsia="zh-CN"/>
        </w:rPr>
      </w:pPr>
      <w:r>
        <w:rPr>
          <w:rFonts w:hint="eastAsia"/>
          <w:b/>
          <w:bCs/>
          <w:sz w:val="32"/>
          <w:szCs w:val="32"/>
          <w:lang w:val="en-US" w:eastAsia="zh-CN"/>
        </w:rPr>
        <w:t>安徽省青阳县五溪矿业有限责任公司</w:t>
      </w:r>
    </w:p>
    <w:p>
      <w:pPr>
        <w:spacing w:line="240" w:lineRule="auto"/>
        <w:jc w:val="center"/>
        <w:rPr>
          <w:rFonts w:hint="eastAsia" w:eastAsiaTheme="minorEastAsia"/>
          <w:b/>
          <w:bCs/>
          <w:sz w:val="32"/>
          <w:szCs w:val="32"/>
          <w:lang w:val="en-US" w:eastAsia="zh-CN"/>
        </w:rPr>
      </w:pPr>
      <w:r>
        <w:rPr>
          <w:rFonts w:hint="eastAsia"/>
          <w:b/>
          <w:bCs/>
          <w:sz w:val="32"/>
          <w:szCs w:val="32"/>
          <w:lang w:val="en-US" w:eastAsia="zh-CN"/>
        </w:rPr>
        <w:t>安徽省青阳县五溪冶金用白云岩矿安全现状评价</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02AEE"/>
    <w:rsid w:val="03046DCD"/>
    <w:rsid w:val="04671A3D"/>
    <w:rsid w:val="0559244F"/>
    <w:rsid w:val="05F433CA"/>
    <w:rsid w:val="0B476034"/>
    <w:rsid w:val="0D307C9B"/>
    <w:rsid w:val="0E3A1443"/>
    <w:rsid w:val="145A0295"/>
    <w:rsid w:val="156E2A24"/>
    <w:rsid w:val="16041BF2"/>
    <w:rsid w:val="1B596200"/>
    <w:rsid w:val="2415179A"/>
    <w:rsid w:val="2DA02AEE"/>
    <w:rsid w:val="2EF5444F"/>
    <w:rsid w:val="2FCC66E7"/>
    <w:rsid w:val="33EC312A"/>
    <w:rsid w:val="34487C85"/>
    <w:rsid w:val="3507345E"/>
    <w:rsid w:val="3EEE3F1B"/>
    <w:rsid w:val="40540F05"/>
    <w:rsid w:val="41395972"/>
    <w:rsid w:val="571F6BC4"/>
    <w:rsid w:val="5A542876"/>
    <w:rsid w:val="6C8A1827"/>
    <w:rsid w:val="6CAB378E"/>
    <w:rsid w:val="6D535020"/>
    <w:rsid w:val="6E5C6961"/>
    <w:rsid w:val="75AD4065"/>
    <w:rsid w:val="774B432A"/>
    <w:rsid w:val="78713F2A"/>
    <w:rsid w:val="7A6B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560" w:lineRule="exact"/>
      <w:ind w:left="540" w:leftChars="257" w:right="206" w:rightChars="98" w:firstLine="580" w:firstLineChars="207"/>
    </w:pPr>
    <w:rPr>
      <w:sz w:val="28"/>
      <w:szCs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2018-06-11T08:23:00Z</dcterms:created>
  <dc:creator>Administrator</dc:creator>
  <cp:lastModifiedBy>Administrator</cp:lastModifiedBy>
  <cp:lastPrinted>2020-06-23T07:56:00Z</cp:lastPrinted>
  <dcterms:modified xsi:type="dcterms:W3CDTF">2020-07-03T01:15:27Z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