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90" w:tblpY="2223"/>
        <w:tblOverlap w:val="never"/>
        <w:tblW w:w="903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040"/>
        <w:gridCol w:w="2617"/>
        <w:gridCol w:w="158"/>
        <w:gridCol w:w="240"/>
        <w:gridCol w:w="1387"/>
        <w:gridCol w:w="202"/>
        <w:gridCol w:w="286"/>
        <w:gridCol w:w="21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8" w:hRule="atLeast"/>
        </w:trPr>
        <w:tc>
          <w:tcPr>
            <w:tcW w:w="2040" w:type="dxa"/>
            <w:tcBorders>
              <w:tl2br w:val="nil"/>
              <w:tr2bl w:val="nil"/>
            </w:tcBorders>
            <w:vAlign w:val="center"/>
          </w:tcPr>
          <w:p>
            <w:pPr>
              <w:spacing w:line="240" w:lineRule="auto"/>
              <w:ind w:firstLine="632" w:firstLineChars="300"/>
              <w:jc w:val="both"/>
              <w:rPr>
                <w:rFonts w:hint="eastAsia" w:eastAsiaTheme="minorEastAsia"/>
                <w:sz w:val="21"/>
                <w:szCs w:val="21"/>
                <w:vertAlign w:val="baseline"/>
                <w:lang w:eastAsia="zh-CN"/>
              </w:rPr>
            </w:pPr>
            <w:r>
              <w:rPr>
                <w:rFonts w:hint="eastAsia"/>
                <w:b/>
                <w:bCs/>
                <w:sz w:val="21"/>
                <w:szCs w:val="21"/>
                <w:vertAlign w:val="baseline"/>
                <w:lang w:eastAsia="zh-CN"/>
              </w:rPr>
              <w:t>项目规模</w:t>
            </w:r>
          </w:p>
        </w:tc>
        <w:tc>
          <w:tcPr>
            <w:tcW w:w="2775" w:type="dxa"/>
            <w:gridSpan w:val="2"/>
            <w:tcBorders>
              <w:tl2br w:val="nil"/>
              <w:tr2bl w:val="nil"/>
            </w:tcBorders>
            <w:vAlign w:val="center"/>
          </w:tcPr>
          <w:p>
            <w:pPr>
              <w:spacing w:line="240" w:lineRule="auto"/>
              <w:jc w:val="both"/>
              <w:rPr>
                <w:rFonts w:hint="eastAsia" w:eastAsiaTheme="minorEastAsia"/>
                <w:sz w:val="21"/>
                <w:szCs w:val="21"/>
                <w:vertAlign w:val="baseline"/>
                <w:lang w:eastAsia="zh-CN"/>
              </w:rPr>
            </w:pPr>
            <w:r>
              <w:rPr>
                <w:rFonts w:hint="eastAsia" w:ascii="宋体" w:hAnsi="宋体"/>
                <w:sz w:val="21"/>
                <w:szCs w:val="21"/>
                <w:lang w:val="en-US" w:eastAsia="zh-CN"/>
              </w:rPr>
              <w:t>147.5</w:t>
            </w:r>
            <w:r>
              <w:rPr>
                <w:rFonts w:hint="eastAsia" w:ascii="宋体" w:hAnsi="宋体"/>
                <w:sz w:val="21"/>
                <w:szCs w:val="21"/>
              </w:rPr>
              <w:t>×10</w:t>
            </w:r>
            <w:r>
              <w:rPr>
                <w:rFonts w:hint="eastAsia" w:ascii="宋体" w:hAnsi="宋体"/>
                <w:sz w:val="21"/>
                <w:szCs w:val="21"/>
                <w:vertAlign w:val="superscript"/>
              </w:rPr>
              <w:t>4</w:t>
            </w:r>
            <w:r>
              <w:rPr>
                <w:rFonts w:hint="eastAsia" w:ascii="宋体" w:hAnsi="宋体"/>
                <w:sz w:val="21"/>
                <w:szCs w:val="21"/>
              </w:rPr>
              <w:t>m</w:t>
            </w:r>
            <w:r>
              <w:rPr>
                <w:rFonts w:hint="eastAsia" w:ascii="宋体" w:hAnsi="宋体"/>
                <w:sz w:val="21"/>
                <w:szCs w:val="21"/>
                <w:vertAlign w:val="superscript"/>
                <w:lang w:val="en-US" w:eastAsia="zh-CN"/>
              </w:rPr>
              <w:t>3</w:t>
            </w:r>
            <w:r>
              <w:rPr>
                <w:rFonts w:hint="eastAsia" w:ascii="宋体" w:hAnsi="宋体"/>
                <w:sz w:val="21"/>
                <w:szCs w:val="21"/>
                <w:lang w:eastAsia="zh-CN"/>
              </w:rPr>
              <w:t>（容量）</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企业性质</w:t>
            </w:r>
          </w:p>
        </w:tc>
        <w:tc>
          <w:tcPr>
            <w:tcW w:w="2386" w:type="dxa"/>
            <w:gridSpan w:val="2"/>
            <w:tcBorders>
              <w:tl2br w:val="nil"/>
              <w:tr2bl w:val="nil"/>
            </w:tcBorders>
            <w:vAlign w:val="center"/>
          </w:tcPr>
          <w:p>
            <w:pPr>
              <w:spacing w:line="240" w:lineRule="auto"/>
              <w:jc w:val="center"/>
              <w:rPr>
                <w:sz w:val="21"/>
                <w:szCs w:val="21"/>
                <w:vertAlign w:val="baseline"/>
              </w:rPr>
            </w:pPr>
            <w:r>
              <w:rPr>
                <w:rFonts w:hint="eastAsia"/>
                <w:sz w:val="21"/>
                <w:szCs w:val="21"/>
                <w:lang w:eastAsia="zh-CN"/>
              </w:rPr>
              <w:t>有限责任</w:t>
            </w:r>
            <w:r>
              <w:rPr>
                <w:sz w:val="21"/>
                <w:szCs w:val="21"/>
              </w:rPr>
              <w:t>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3" w:hRule="atLeast"/>
        </w:trPr>
        <w:tc>
          <w:tcPr>
            <w:tcW w:w="204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val="en-US" w:eastAsia="zh-CN"/>
              </w:rPr>
              <w:t xml:space="preserve"> </w:t>
            </w:r>
            <w:r>
              <w:rPr>
                <w:rFonts w:hint="eastAsia"/>
                <w:b/>
                <w:bCs/>
                <w:sz w:val="21"/>
                <w:szCs w:val="21"/>
                <w:vertAlign w:val="baseline"/>
                <w:lang w:eastAsia="zh-CN"/>
              </w:rPr>
              <w:t>评价类别</w:t>
            </w:r>
          </w:p>
        </w:tc>
        <w:tc>
          <w:tcPr>
            <w:tcW w:w="2775" w:type="dxa"/>
            <w:gridSpan w:val="2"/>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安全现状评价</w:t>
            </w:r>
          </w:p>
        </w:tc>
        <w:tc>
          <w:tcPr>
            <w:tcW w:w="1829"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b/>
                <w:bCs/>
                <w:sz w:val="21"/>
                <w:szCs w:val="21"/>
                <w:vertAlign w:val="baseline"/>
                <w:lang w:eastAsia="zh-CN"/>
              </w:rPr>
              <w:t>所属业务类别</w:t>
            </w:r>
          </w:p>
        </w:tc>
        <w:tc>
          <w:tcPr>
            <w:tcW w:w="2386" w:type="dxa"/>
            <w:gridSpan w:val="2"/>
            <w:tcBorders>
              <w:tl2br w:val="nil"/>
              <w:tr2bl w:val="nil"/>
            </w:tcBorders>
            <w:vAlign w:val="center"/>
          </w:tcPr>
          <w:p>
            <w:pPr>
              <w:spacing w:line="240" w:lineRule="auto"/>
              <w:jc w:val="center"/>
              <w:rPr>
                <w:rFonts w:hint="eastAsia" w:eastAsiaTheme="minorEastAsia"/>
                <w:sz w:val="21"/>
                <w:szCs w:val="21"/>
                <w:vertAlign w:val="baseline"/>
                <w:lang w:val="en-US" w:eastAsia="zh-CN"/>
              </w:rPr>
            </w:pPr>
            <w:r>
              <w:rPr>
                <w:rFonts w:hint="eastAsia"/>
                <w:sz w:val="21"/>
                <w:szCs w:val="21"/>
                <w:vertAlign w:val="baseline"/>
                <w:lang w:val="en-US" w:eastAsia="zh-CN"/>
              </w:rPr>
              <w:t>2.b非金属矿采选业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0" w:hRule="atLeast"/>
        </w:trPr>
        <w:tc>
          <w:tcPr>
            <w:tcW w:w="2040" w:type="dxa"/>
            <w:tcBorders>
              <w:tl2br w:val="nil"/>
              <w:tr2bl w:val="nil"/>
            </w:tcBorders>
            <w:textDirection w:val="tbLrV"/>
            <w:vAlign w:val="center"/>
          </w:tcPr>
          <w:p>
            <w:pPr>
              <w:keepNext w:val="0"/>
              <w:keepLines w:val="0"/>
              <w:pageBreakBefore w:val="0"/>
              <w:widowControl w:val="0"/>
              <w:kinsoku/>
              <w:wordWrap/>
              <w:overflowPunct/>
              <w:topLinePunct w:val="0"/>
              <w:autoSpaceDE/>
              <w:autoSpaceDN/>
              <w:bidi w:val="0"/>
              <w:adjustRightInd/>
              <w:snapToGrid/>
              <w:spacing w:after="469" w:afterLines="150" w:line="480" w:lineRule="auto"/>
              <w:ind w:right="113"/>
              <w:jc w:val="both"/>
              <w:textAlignment w:val="auto"/>
              <w:outlineLvl w:val="9"/>
              <w:rPr>
                <w:rFonts w:hint="eastAsia"/>
                <w:b/>
                <w:bCs/>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after="469" w:afterLines="150" w:line="480" w:lineRule="auto"/>
              <w:ind w:left="0" w:leftChars="0" w:right="113" w:firstLine="0" w:firstLineChars="0"/>
              <w:jc w:val="both"/>
              <w:textAlignment w:val="auto"/>
              <w:outlineLvl w:val="9"/>
              <w:rPr>
                <w:rFonts w:hint="eastAsia"/>
                <w:sz w:val="21"/>
                <w:szCs w:val="21"/>
                <w:vertAlign w:val="baseline"/>
                <w:lang w:eastAsia="zh-CN"/>
              </w:rPr>
            </w:pPr>
            <w:r>
              <w:rPr>
                <w:rFonts w:hint="eastAsia"/>
                <w:b/>
                <w:bCs/>
                <w:sz w:val="21"/>
                <w:szCs w:val="21"/>
                <w:vertAlign w:val="baseline"/>
                <w:lang w:eastAsia="zh-CN"/>
              </w:rPr>
              <w:t>项</w:t>
            </w:r>
            <w:r>
              <w:rPr>
                <w:rFonts w:hint="eastAsia"/>
                <w:b/>
                <w:bCs/>
                <w:sz w:val="21"/>
                <w:szCs w:val="21"/>
                <w:vertAlign w:val="baseline"/>
                <w:lang w:val="en-US" w:eastAsia="zh-CN"/>
              </w:rPr>
              <w:t xml:space="preserve">    </w:t>
            </w:r>
            <w:r>
              <w:rPr>
                <w:rFonts w:hint="eastAsia"/>
                <w:b/>
                <w:bCs/>
                <w:sz w:val="21"/>
                <w:szCs w:val="21"/>
                <w:vertAlign w:val="baseline"/>
                <w:lang w:eastAsia="zh-CN"/>
              </w:rPr>
              <w:t>目</w:t>
            </w:r>
            <w:r>
              <w:rPr>
                <w:rFonts w:hint="eastAsia"/>
                <w:b/>
                <w:bCs/>
                <w:sz w:val="21"/>
                <w:szCs w:val="21"/>
                <w:vertAlign w:val="baseline"/>
                <w:lang w:val="en-US" w:eastAsia="zh-CN"/>
              </w:rPr>
              <w:t xml:space="preserve">    </w:t>
            </w:r>
            <w:r>
              <w:rPr>
                <w:rFonts w:hint="eastAsia"/>
                <w:b/>
                <w:bCs/>
                <w:sz w:val="21"/>
                <w:szCs w:val="21"/>
                <w:vertAlign w:val="baseline"/>
                <w:lang w:eastAsia="zh-CN"/>
              </w:rPr>
              <w:t>简</w:t>
            </w:r>
            <w:r>
              <w:rPr>
                <w:rFonts w:hint="eastAsia"/>
                <w:b/>
                <w:bCs/>
                <w:sz w:val="21"/>
                <w:szCs w:val="21"/>
                <w:vertAlign w:val="baseline"/>
                <w:lang w:val="en-US" w:eastAsia="zh-CN"/>
              </w:rPr>
              <w:t xml:space="preserve">    </w:t>
            </w:r>
            <w:r>
              <w:rPr>
                <w:rFonts w:hint="eastAsia"/>
                <w:b/>
                <w:bCs/>
                <w:sz w:val="21"/>
                <w:szCs w:val="21"/>
                <w:vertAlign w:val="baseline"/>
                <w:lang w:eastAsia="zh-CN"/>
              </w:rPr>
              <w:t>介</w:t>
            </w:r>
          </w:p>
        </w:tc>
        <w:tc>
          <w:tcPr>
            <w:tcW w:w="6990" w:type="dxa"/>
            <w:gridSpan w:val="7"/>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设计排土场从标高+120m堆置至标高+165m，堆置总高度为45m，分+165m、+150m、+135m共计三个平台。</w:t>
            </w:r>
          </w:p>
          <w:p>
            <w:pPr>
              <w:spacing w:line="240" w:lineRule="auto"/>
              <w:ind w:firstLine="420" w:firstLineChars="200"/>
              <w:jc w:val="left"/>
              <w:rPr>
                <w:rFonts w:hint="eastAsia"/>
                <w:lang w:val="en-US" w:eastAsia="zh-CN"/>
              </w:rPr>
            </w:pPr>
            <w:r>
              <w:rPr>
                <w:rFonts w:hint="eastAsia"/>
                <w:lang w:val="en-US" w:eastAsia="zh-CN"/>
              </w:rPr>
              <w:t>1、先从现有+150m平台修筑通往排土场内拦碴坝区域+135m水平道路并在+135m水平形成长度约50m，宽度约40m的初期卸土平台。</w:t>
            </w:r>
          </w:p>
          <w:p>
            <w:pPr>
              <w:spacing w:line="240" w:lineRule="auto"/>
              <w:ind w:firstLine="420" w:firstLineChars="200"/>
              <w:jc w:val="left"/>
              <w:rPr>
                <w:rFonts w:hint="eastAsia"/>
                <w:lang w:val="en-US" w:eastAsia="zh-CN"/>
              </w:rPr>
            </w:pPr>
            <w:r>
              <w:rPr>
                <w:rFonts w:hint="eastAsia"/>
                <w:lang w:val="en-US" w:eastAsia="zh-CN"/>
              </w:rPr>
              <w:t>2、按照先+135m、后+150m顺序在排土场东侧修建拦碴坝，设计拦碴坝坝高度30m，拦碴坝顶部标高+150m，底部标高+120m，坝内侧坡度45°，外侧坡度35°。</w:t>
            </w:r>
          </w:p>
          <w:p>
            <w:pPr>
              <w:spacing w:line="240" w:lineRule="auto"/>
              <w:ind w:firstLine="420" w:firstLineChars="200"/>
              <w:jc w:val="left"/>
              <w:rPr>
                <w:rFonts w:hint="eastAsia"/>
                <w:lang w:val="en-US" w:eastAsia="zh-CN"/>
              </w:rPr>
            </w:pPr>
            <w:r>
              <w:rPr>
                <w:rFonts w:hint="eastAsia"/>
                <w:lang w:val="en-US" w:eastAsia="zh-CN"/>
              </w:rPr>
              <w:t>3、对排土场内+135m下部内植被进行清理，清理结束后，再在排土场内由北向南沿+135m等高线进行排土。</w:t>
            </w:r>
          </w:p>
          <w:p>
            <w:pPr>
              <w:spacing w:line="240" w:lineRule="auto"/>
              <w:ind w:firstLine="420" w:firstLineChars="200"/>
              <w:jc w:val="left"/>
              <w:rPr>
                <w:rFonts w:hint="eastAsia"/>
                <w:lang w:val="en-US" w:eastAsia="zh-CN"/>
              </w:rPr>
            </w:pPr>
            <w:r>
              <w:rPr>
                <w:rFonts w:hint="eastAsia"/>
                <w:lang w:val="en-US" w:eastAsia="zh-CN"/>
              </w:rPr>
              <w:t>4、+135m堆排结束后再对排土场内+150m～+135m之间的植被进行清理，清理结束后，再在排土场内由南向北沿+150m等高线进行排土。</w:t>
            </w:r>
          </w:p>
          <w:p>
            <w:pPr>
              <w:spacing w:line="240" w:lineRule="auto"/>
              <w:ind w:firstLine="420" w:firstLineChars="200"/>
              <w:jc w:val="left"/>
              <w:rPr>
                <w:rFonts w:hint="eastAsia"/>
                <w:lang w:val="en-US" w:eastAsia="zh-CN"/>
              </w:rPr>
            </w:pPr>
            <w:r>
              <w:rPr>
                <w:rFonts w:hint="eastAsia"/>
                <w:lang w:val="en-US" w:eastAsia="zh-CN"/>
              </w:rPr>
              <w:t>5、+150m堆排结束后再对排土场内+165m～+150m之间的植被进行清理，清理结束后，再在排土场内由北向南沿+165m等高线进行排土。</w:t>
            </w:r>
          </w:p>
          <w:p>
            <w:pPr>
              <w:spacing w:line="240" w:lineRule="auto"/>
              <w:ind w:firstLine="420" w:firstLineChars="200"/>
              <w:jc w:val="left"/>
            </w:pPr>
            <w:r>
              <w:rPr>
                <w:rFonts w:hint="eastAsia"/>
                <w:lang w:val="en-US" w:eastAsia="zh-CN"/>
              </w:rPr>
              <w:t>6、在排土场顶部+165m标高沿山体设置底宽0.8m，深1.0m的梯形截洪沟。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2"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项目负责人</w:t>
            </w:r>
          </w:p>
        </w:tc>
        <w:tc>
          <w:tcPr>
            <w:tcW w:w="2617" w:type="dxa"/>
            <w:tcBorders>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785" w:type="dxa"/>
            <w:gridSpan w:val="3"/>
            <w:tcBorders>
              <w:left w:val="single" w:color="auto" w:sz="4" w:space="0"/>
              <w:right w:val="single" w:color="auto" w:sz="4" w:space="0"/>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项目编号</w:t>
            </w:r>
          </w:p>
        </w:tc>
        <w:tc>
          <w:tcPr>
            <w:tcW w:w="2588" w:type="dxa"/>
            <w:gridSpan w:val="3"/>
            <w:tcBorders>
              <w:left w:val="single" w:color="auto" w:sz="4" w:space="0"/>
              <w:tl2br w:val="nil"/>
              <w:tr2bl w:val="nil"/>
            </w:tcBorders>
            <w:vAlign w:val="center"/>
          </w:tcPr>
          <w:p>
            <w:pPr>
              <w:spacing w:line="560" w:lineRule="exact"/>
              <w:rPr>
                <w:rFonts w:hint="default" w:eastAsia="宋体"/>
                <w:sz w:val="21"/>
                <w:szCs w:val="21"/>
                <w:vertAlign w:val="baseline"/>
                <w:lang w:val="en-US" w:eastAsia="zh-CN"/>
              </w:rPr>
            </w:pPr>
            <w:r>
              <w:rPr>
                <w:rFonts w:ascii="Helvetica" w:hAnsi="Helvetica" w:eastAsia="Helvetica" w:cs="Helvetica"/>
                <w:i w:val="0"/>
                <w:caps w:val="0"/>
                <w:color w:val="000000"/>
                <w:spacing w:val="0"/>
                <w:sz w:val="19"/>
                <w:szCs w:val="19"/>
                <w:shd w:val="clear" w:fill="EAF2FF"/>
              </w:rPr>
              <w:t>皖安评2020</w:t>
            </w:r>
            <w:r>
              <w:rPr>
                <w:rFonts w:hint="eastAsia" w:ascii="Helvetica" w:hAnsi="Helvetica" w:eastAsia="宋体" w:cs="Helvetica"/>
                <w:i w:val="0"/>
                <w:caps w:val="0"/>
                <w:color w:val="000000"/>
                <w:spacing w:val="0"/>
                <w:sz w:val="19"/>
                <w:szCs w:val="19"/>
                <w:shd w:val="clear" w:fill="EAF2FF"/>
                <w:lang w:val="en-US" w:eastAsia="zh-CN"/>
              </w:rPr>
              <w:t>11</w:t>
            </w:r>
            <w:r>
              <w:rPr>
                <w:rFonts w:ascii="Helvetica" w:hAnsi="Helvetica" w:eastAsia="Helvetica" w:cs="Helvetica"/>
                <w:i w:val="0"/>
                <w:caps w:val="0"/>
                <w:color w:val="000000"/>
                <w:spacing w:val="0"/>
                <w:sz w:val="19"/>
                <w:szCs w:val="19"/>
                <w:shd w:val="clear" w:fill="EAF2FF"/>
              </w:rPr>
              <w:t>00</w:t>
            </w:r>
            <w:r>
              <w:rPr>
                <w:rFonts w:hint="eastAsia" w:ascii="Helvetica" w:hAnsi="Helvetica" w:eastAsia="宋体" w:cs="Helvetica"/>
                <w:i w:val="0"/>
                <w:caps w:val="0"/>
                <w:color w:val="000000"/>
                <w:spacing w:val="0"/>
                <w:sz w:val="19"/>
                <w:szCs w:val="19"/>
                <w:shd w:val="clear" w:fill="EAF2FF"/>
                <w:lang w:val="en-US" w:eastAsia="zh-CN"/>
              </w:rPr>
              <w:t>79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技术负责人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董书满</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过程控制负责人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2040" w:type="dxa"/>
            <w:tcBorders>
              <w:tl2br w:val="nil"/>
              <w:tr2bl w:val="nil"/>
            </w:tcBorders>
            <w:vAlign w:val="center"/>
          </w:tcPr>
          <w:p>
            <w:pPr>
              <w:spacing w:line="240" w:lineRule="auto"/>
              <w:jc w:val="center"/>
              <w:rPr>
                <w:rFonts w:hint="eastAsia"/>
                <w:sz w:val="21"/>
                <w:szCs w:val="21"/>
                <w:vertAlign w:val="baseline"/>
                <w:lang w:eastAsia="zh-CN"/>
              </w:rPr>
            </w:pPr>
            <w:r>
              <w:rPr>
                <w:rFonts w:hint="eastAsia"/>
                <w:b/>
                <w:bCs/>
                <w:sz w:val="21"/>
                <w:szCs w:val="21"/>
                <w:vertAlign w:val="baseline"/>
                <w:lang w:eastAsia="zh-CN"/>
              </w:rPr>
              <w:t>评价报告编制人</w:t>
            </w:r>
          </w:p>
        </w:tc>
        <w:tc>
          <w:tcPr>
            <w:tcW w:w="3015" w:type="dxa"/>
            <w:gridSpan w:val="3"/>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袁成龙</w:t>
            </w:r>
          </w:p>
        </w:tc>
        <w:tc>
          <w:tcPr>
            <w:tcW w:w="1875" w:type="dxa"/>
            <w:gridSpan w:val="3"/>
            <w:tcBorders>
              <w:tl2br w:val="nil"/>
              <w:tr2bl w:val="nil"/>
            </w:tcBorders>
            <w:vAlign w:val="center"/>
          </w:tcPr>
          <w:p>
            <w:pPr>
              <w:spacing w:line="240" w:lineRule="auto"/>
              <w:jc w:val="center"/>
              <w:rPr>
                <w:rFonts w:hint="eastAsia" w:eastAsiaTheme="minorEastAsia"/>
                <w:b/>
                <w:bCs/>
                <w:sz w:val="21"/>
                <w:szCs w:val="21"/>
                <w:vertAlign w:val="baseline"/>
                <w:lang w:eastAsia="zh-CN"/>
              </w:rPr>
            </w:pPr>
            <w:r>
              <w:rPr>
                <w:rFonts w:hint="eastAsia"/>
                <w:b/>
                <w:bCs/>
                <w:sz w:val="21"/>
                <w:szCs w:val="21"/>
                <w:vertAlign w:val="baseline"/>
                <w:lang w:eastAsia="zh-CN"/>
              </w:rPr>
              <w:t>报告审核人</w:t>
            </w:r>
          </w:p>
        </w:tc>
        <w:tc>
          <w:tcPr>
            <w:tcW w:w="2100" w:type="dxa"/>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9"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参与评价的安全评价师</w:t>
            </w:r>
          </w:p>
        </w:tc>
        <w:tc>
          <w:tcPr>
            <w:tcW w:w="6990" w:type="dxa"/>
            <w:gridSpan w:val="7"/>
            <w:tcBorders>
              <w:tl2br w:val="nil"/>
              <w:tr2bl w:val="nil"/>
            </w:tcBorders>
            <w:vAlign w:val="center"/>
          </w:tcPr>
          <w:p>
            <w:pPr>
              <w:spacing w:line="240" w:lineRule="auto"/>
              <w:jc w:val="center"/>
              <w:rPr>
                <w:rFonts w:hint="eastAsia" w:eastAsiaTheme="minorEastAsia"/>
                <w:sz w:val="21"/>
                <w:szCs w:val="21"/>
                <w:vertAlign w:val="baseline"/>
                <w:lang w:eastAsia="zh-CN"/>
              </w:rPr>
            </w:pPr>
            <w:r>
              <w:rPr>
                <w:rFonts w:hint="eastAsia"/>
                <w:sz w:val="21"/>
                <w:szCs w:val="21"/>
                <w:vertAlign w:val="baseline"/>
                <w:lang w:eastAsia="zh-CN"/>
              </w:rPr>
              <w:t>方敏、董书满、袁成龙、王陈红、郭世文、吴光辉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5"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参与评价的注册安全工程师</w:t>
            </w:r>
          </w:p>
        </w:tc>
        <w:tc>
          <w:tcPr>
            <w:tcW w:w="6990" w:type="dxa"/>
            <w:gridSpan w:val="7"/>
            <w:tcBorders>
              <w:tl2br w:val="nil"/>
              <w:tr2bl w:val="nil"/>
            </w:tcBorders>
            <w:vAlign w:val="center"/>
          </w:tcPr>
          <w:p>
            <w:pPr>
              <w:spacing w:line="240" w:lineRule="auto"/>
              <w:jc w:val="center"/>
              <w:rPr>
                <w:sz w:val="21"/>
                <w:szCs w:val="21"/>
                <w:vertAlign w:val="baseline"/>
              </w:rPr>
            </w:pPr>
            <w:r>
              <w:rPr>
                <w:rFonts w:hint="eastAsia"/>
                <w:sz w:val="21"/>
                <w:szCs w:val="21"/>
                <w:vertAlign w:val="baseline"/>
                <w:lang w:eastAsia="zh-CN"/>
              </w:rPr>
              <w:t>董书满、吴光辉、王陈红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4" w:hRule="atLeast"/>
        </w:trPr>
        <w:tc>
          <w:tcPr>
            <w:tcW w:w="2040" w:type="dxa"/>
            <w:tcBorders>
              <w:tl2br w:val="nil"/>
              <w:tr2bl w:val="nil"/>
            </w:tcBorders>
            <w:vAlign w:val="center"/>
          </w:tcPr>
          <w:p>
            <w:pPr>
              <w:spacing w:line="240" w:lineRule="auto"/>
              <w:jc w:val="center"/>
              <w:rPr>
                <w:rFonts w:hint="eastAsia"/>
                <w:b/>
                <w:bCs/>
                <w:sz w:val="21"/>
                <w:szCs w:val="21"/>
                <w:vertAlign w:val="baseline"/>
                <w:lang w:eastAsia="zh-CN"/>
              </w:rPr>
            </w:pPr>
            <w:r>
              <w:rPr>
                <w:rFonts w:hint="eastAsia"/>
                <w:b/>
                <w:bCs/>
                <w:sz w:val="21"/>
                <w:szCs w:val="21"/>
                <w:vertAlign w:val="baseline"/>
                <w:lang w:eastAsia="zh-CN"/>
              </w:rPr>
              <w:t>现场安全评价工作人员</w:t>
            </w:r>
          </w:p>
        </w:tc>
        <w:tc>
          <w:tcPr>
            <w:tcW w:w="6990" w:type="dxa"/>
            <w:gridSpan w:val="7"/>
            <w:tcBorders>
              <w:tl2br w:val="nil"/>
              <w:tr2bl w:val="nil"/>
            </w:tcBorders>
            <w:vAlign w:val="center"/>
          </w:tcPr>
          <w:p>
            <w:pPr>
              <w:spacing w:line="240" w:lineRule="auto"/>
              <w:jc w:val="center"/>
              <w:rPr>
                <w:rFonts w:hint="eastAsia"/>
                <w:sz w:val="21"/>
                <w:szCs w:val="21"/>
                <w:vertAlign w:val="baseline"/>
                <w:lang w:eastAsia="zh-CN"/>
              </w:rPr>
            </w:pPr>
            <w:r>
              <w:rPr>
                <w:rFonts w:hint="eastAsia"/>
                <w:sz w:val="21"/>
                <w:szCs w:val="21"/>
                <w:vertAlign w:val="baseline"/>
                <w:lang w:eastAsia="zh-CN"/>
              </w:rPr>
              <w:t>袁成龙、王陈红、郭世文、吴光辉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8" w:hRule="atLeast"/>
        </w:trPr>
        <w:tc>
          <w:tcPr>
            <w:tcW w:w="2040" w:type="dxa"/>
            <w:tcBorders>
              <w:tl2br w:val="nil"/>
              <w:tr2bl w:val="nil"/>
            </w:tcBorders>
            <w:textDirection w:val="tbLrV"/>
            <w:vAlign w:val="center"/>
          </w:tcPr>
          <w:p>
            <w:pPr>
              <w:spacing w:line="240" w:lineRule="auto"/>
              <w:ind w:firstLine="420" w:firstLineChars="200"/>
              <w:jc w:val="left"/>
              <w:rPr>
                <w:rFonts w:hint="eastAsia"/>
                <w:lang w:val="en-US" w:eastAsia="zh-CN"/>
              </w:rPr>
            </w:pPr>
            <w:r>
              <w:rPr>
                <w:rFonts w:hint="eastAsia"/>
                <w:lang w:val="en-US" w:eastAsia="zh-CN"/>
              </w:rPr>
              <w:t>现 场 评 价 主 要 任  务</w:t>
            </w:r>
          </w:p>
        </w:tc>
        <w:tc>
          <w:tcPr>
            <w:tcW w:w="6990" w:type="dxa"/>
            <w:gridSpan w:val="7"/>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前期，棠溪石灰石矿实际生产中基本上沿采场西侧山坡进行堆排，排土量约20万m</w:t>
            </w:r>
            <w:r>
              <w:rPr>
                <w:rFonts w:hint="eastAsia"/>
                <w:vertAlign w:val="superscript"/>
                <w:lang w:val="en-US" w:eastAsia="zh-CN"/>
              </w:rPr>
              <w:t>3</w:t>
            </w:r>
            <w:r>
              <w:rPr>
                <w:rFonts w:hint="eastAsia"/>
                <w:lang w:val="en-US" w:eastAsia="zh-CN"/>
              </w:rPr>
              <w:t>，排土高程为+230m～+150m，排土方式与设计不一致且超过排土场设计堆置高程。另外，邻近安徽东方钙业有限公司双桥熔剂白云岩、化工用石灰岩矿沿采场东侧山坡进行了堆排，排土量约30万m</w:t>
            </w:r>
            <w:r>
              <w:rPr>
                <w:rFonts w:hint="eastAsia"/>
                <w:vertAlign w:val="superscript"/>
                <w:lang w:val="en-US" w:eastAsia="zh-CN"/>
              </w:rPr>
              <w:t>3</w:t>
            </w:r>
            <w:r>
              <w:rPr>
                <w:rFonts w:hint="eastAsia"/>
                <w:lang w:val="en-US" w:eastAsia="zh-CN"/>
              </w:rPr>
              <w:t>。为实现上述50万m</w:t>
            </w:r>
            <w:r>
              <w:rPr>
                <w:rFonts w:hint="eastAsia"/>
                <w:vertAlign w:val="superscript"/>
                <w:lang w:val="en-US" w:eastAsia="zh-CN"/>
              </w:rPr>
              <w:t>3</w:t>
            </w:r>
            <w:r>
              <w:rPr>
                <w:rFonts w:hint="eastAsia"/>
                <w:lang w:val="en-US" w:eastAsia="zh-CN"/>
              </w:rPr>
              <w:t>顺坡排土安全整治，使排土场满足生产需要、符合相关规范要求并确保排土场安全，安徽东方钙业有限公司特委托马钢集团设计研究院有限责任公司进行矿山排土场设计。根据建设项目安全设施“三同时”有关规定，委托我公司编制该排土场扩容改造工程安全预评价，并提交安全预评价报告。</w:t>
            </w:r>
          </w:p>
          <w:p>
            <w:pPr>
              <w:spacing w:line="240" w:lineRule="auto"/>
              <w:jc w:val="left"/>
              <w:rPr>
                <w:rFonts w:hint="eastAsia"/>
                <w:lang w:val="en-US" w:eastAsia="zh-CN"/>
              </w:rPr>
            </w:pPr>
            <w:r>
              <w:rPr>
                <w:rFonts w:hint="eastAsia"/>
                <w:lang w:val="en-US" w:eastAsia="zh-CN"/>
              </w:rPr>
              <w:t>为切实履行安全设施“三同时”，池州润达矿业有限公司于2020年9月委托安徽正信科技有限公司对安徽东方钙业有限公司矿山排土场工程进行安全预评价，为安徽东方钙业有限公司矿山排土场安全设施设计提供基础依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5" w:hRule="atLeast"/>
        </w:trPr>
        <w:tc>
          <w:tcPr>
            <w:tcW w:w="2040" w:type="dxa"/>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现场调查时间</w:t>
            </w:r>
          </w:p>
        </w:tc>
        <w:tc>
          <w:tcPr>
            <w:tcW w:w="3015" w:type="dxa"/>
            <w:gridSpan w:val="3"/>
            <w:tcBorders>
              <w:tl2br w:val="nil"/>
              <w:tr2bl w:val="nil"/>
            </w:tcBorders>
            <w:vAlign w:val="center"/>
          </w:tcPr>
          <w:p>
            <w:pPr>
              <w:spacing w:line="240" w:lineRule="auto"/>
              <w:ind w:firstLine="420" w:firstLineChars="200"/>
              <w:jc w:val="left"/>
              <w:rPr>
                <w:rFonts w:hint="eastAsia"/>
                <w:lang w:val="en-US" w:eastAsia="zh-CN"/>
              </w:rPr>
            </w:pPr>
            <w:r>
              <w:rPr>
                <w:rFonts w:hint="eastAsia"/>
                <w:lang w:val="en-US" w:eastAsia="zh-CN"/>
              </w:rPr>
              <w:t>2020年10月26日</w:t>
            </w:r>
          </w:p>
        </w:tc>
        <w:tc>
          <w:tcPr>
            <w:tcW w:w="1875" w:type="dxa"/>
            <w:gridSpan w:val="3"/>
            <w:tcBorders>
              <w:tl2br w:val="nil"/>
              <w:tr2bl w:val="nil"/>
            </w:tcBorders>
            <w:vAlign w:val="center"/>
          </w:tcPr>
          <w:p>
            <w:pPr>
              <w:spacing w:line="240" w:lineRule="auto"/>
              <w:jc w:val="left"/>
              <w:rPr>
                <w:rFonts w:hint="eastAsia"/>
                <w:lang w:val="en-US" w:eastAsia="zh-CN"/>
              </w:rPr>
            </w:pPr>
            <w:r>
              <w:rPr>
                <w:rFonts w:hint="eastAsia"/>
                <w:lang w:val="en-US" w:eastAsia="zh-CN"/>
              </w:rPr>
              <w:t>提交报告时间</w:t>
            </w:r>
          </w:p>
        </w:tc>
        <w:tc>
          <w:tcPr>
            <w:tcW w:w="2100" w:type="dxa"/>
            <w:tcBorders>
              <w:tl2br w:val="nil"/>
              <w:tr2bl w:val="nil"/>
            </w:tcBorders>
            <w:vAlign w:val="center"/>
          </w:tcPr>
          <w:p>
            <w:pPr>
              <w:spacing w:line="240" w:lineRule="auto"/>
              <w:jc w:val="left"/>
              <w:rPr>
                <w:rFonts w:hint="default"/>
                <w:lang w:val="en-US" w:eastAsia="zh-CN"/>
              </w:rPr>
            </w:pPr>
            <w:r>
              <w:rPr>
                <w:rFonts w:hint="eastAsia"/>
                <w:lang w:val="en-US" w:eastAsia="zh-CN"/>
              </w:rPr>
              <w:t>2020年11月12日</w:t>
            </w:r>
          </w:p>
        </w:tc>
      </w:tr>
    </w:tbl>
    <w:p>
      <w:pPr>
        <w:spacing w:line="240" w:lineRule="auto"/>
        <w:ind w:firstLine="422" w:firstLineChars="200"/>
        <w:jc w:val="center"/>
        <w:rPr>
          <w:rFonts w:hint="eastAsia"/>
          <w:b/>
          <w:bCs/>
          <w:lang w:val="en-US" w:eastAsia="zh-CN"/>
        </w:rPr>
      </w:pPr>
      <w:r>
        <w:rPr>
          <w:rFonts w:hint="eastAsia"/>
          <w:b/>
          <w:bCs/>
          <w:lang w:val="en-US" w:eastAsia="zh-CN"/>
        </w:rPr>
        <w:t>安徽东方钙业有限公司矿山排土场安全预评价</w:t>
      </w:r>
    </w:p>
    <w:p>
      <w:pPr>
        <w:pStyle w:val="2"/>
        <w:rPr>
          <w:rFonts w:hint="eastAsia"/>
          <w:b/>
          <w:bCs/>
          <w:lang w:val="en-US" w:eastAsia="zh-CN"/>
        </w:rPr>
      </w:pP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-189865</wp:posOffset>
            </wp:positionH>
            <wp:positionV relativeFrom="paragraph">
              <wp:posOffset>88265</wp:posOffset>
            </wp:positionV>
            <wp:extent cx="5674995" cy="3950335"/>
            <wp:effectExtent l="0" t="0" r="1905" b="12065"/>
            <wp:wrapTopAndBottom/>
            <wp:docPr id="3" name="图片 3" descr="f559a0e8013f75af628df8347bc6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59a0e8013f75af628df8347bc66db"/>
                    <pic:cNvPicPr>
                      <a:picLocks noChangeAspect="1"/>
                    </pic:cNvPicPr>
                  </pic:nvPicPr>
                  <pic:blipFill>
                    <a:blip r:embed="rId4"/>
                    <a:stretch>
                      <a:fillRect/>
                    </a:stretch>
                  </pic:blipFill>
                  <pic:spPr>
                    <a:xfrm>
                      <a:off x="0" y="0"/>
                      <a:ext cx="5674995" cy="3950335"/>
                    </a:xfrm>
                    <a:prstGeom prst="rect">
                      <a:avLst/>
                    </a:prstGeom>
                  </pic:spPr>
                </pic:pic>
              </a:graphicData>
            </a:graphic>
          </wp:anchor>
        </w:drawing>
      </w:r>
    </w:p>
    <w:p>
      <w:pPr>
        <w:rPr>
          <w:rFonts w:hint="eastAsia"/>
          <w:lang w:val="en-US" w:eastAsia="zh-CN"/>
        </w:rPr>
      </w:pPr>
      <w:bookmarkStart w:id="0" w:name="_GoBack"/>
      <w:r>
        <w:rPr>
          <w:rFonts w:hint="eastAsia"/>
          <w:lang w:val="en-US" w:eastAsia="zh-CN"/>
        </w:rPr>
        <w:drawing>
          <wp:anchor distT="0" distB="0" distL="114300" distR="114300" simplePos="0" relativeHeight="251660288" behindDoc="0" locked="0" layoutInCell="1" allowOverlap="1">
            <wp:simplePos x="0" y="0"/>
            <wp:positionH relativeFrom="column">
              <wp:posOffset>-161290</wp:posOffset>
            </wp:positionH>
            <wp:positionV relativeFrom="paragraph">
              <wp:posOffset>40005</wp:posOffset>
            </wp:positionV>
            <wp:extent cx="5685155" cy="3950335"/>
            <wp:effectExtent l="0" t="0" r="10795" b="12065"/>
            <wp:wrapTopAndBottom/>
            <wp:docPr id="4" name="图片 4" descr="b8670fc6ae4bc348cdb8140119e7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8670fc6ae4bc348cdb8140119e7abe"/>
                    <pic:cNvPicPr>
                      <a:picLocks noChangeAspect="1"/>
                    </pic:cNvPicPr>
                  </pic:nvPicPr>
                  <pic:blipFill>
                    <a:blip r:embed="rId5"/>
                    <a:stretch>
                      <a:fillRect/>
                    </a:stretch>
                  </pic:blipFill>
                  <pic:spPr>
                    <a:xfrm>
                      <a:off x="0" y="0"/>
                      <a:ext cx="5685155" cy="3950335"/>
                    </a:xfrm>
                    <a:prstGeom prst="rect">
                      <a:avLst/>
                    </a:prstGeom>
                  </pic:spPr>
                </pic:pic>
              </a:graphicData>
            </a:graphic>
          </wp:anchor>
        </w:drawing>
      </w:r>
      <w:bookmarkEnd w:id="0"/>
      <w:r>
        <w:rPr>
          <w:rFonts w:hint="eastAsia"/>
          <w:lang w:val="en-US" w:eastAsia="zh-CN"/>
        </w:rPr>
        <w:br w:type="page"/>
      </w:r>
    </w:p>
    <w:p>
      <w:pPr>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-237490</wp:posOffset>
            </wp:positionH>
            <wp:positionV relativeFrom="paragraph">
              <wp:posOffset>4640580</wp:posOffset>
            </wp:positionV>
            <wp:extent cx="5780405" cy="4048760"/>
            <wp:effectExtent l="0" t="0" r="10795" b="8890"/>
            <wp:wrapTopAndBottom/>
            <wp:docPr id="2" name="图片 2" descr="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1"/>
                    <pic:cNvPicPr>
                      <a:picLocks noChangeAspect="1"/>
                    </pic:cNvPicPr>
                  </pic:nvPicPr>
                  <pic:blipFill>
                    <a:blip r:embed="rId6"/>
                    <a:stretch>
                      <a:fillRect/>
                    </a:stretch>
                  </pic:blipFill>
                  <pic:spPr>
                    <a:xfrm>
                      <a:off x="0" y="0"/>
                      <a:ext cx="5780405" cy="4048760"/>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-238125</wp:posOffset>
            </wp:positionH>
            <wp:positionV relativeFrom="paragraph">
              <wp:posOffset>11430</wp:posOffset>
            </wp:positionV>
            <wp:extent cx="5771515" cy="4199255"/>
            <wp:effectExtent l="0" t="0" r="635" b="10795"/>
            <wp:wrapTopAndBottom/>
            <wp:docPr id="1" name="图片 1"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2"/>
                    <pic:cNvPicPr>
                      <a:picLocks noChangeAspect="1"/>
                    </pic:cNvPicPr>
                  </pic:nvPicPr>
                  <pic:blipFill>
                    <a:blip r:embed="rId7"/>
                    <a:stretch>
                      <a:fillRect/>
                    </a:stretch>
                  </pic:blipFill>
                  <pic:spPr>
                    <a:xfrm>
                      <a:off x="0" y="0"/>
                      <a:ext cx="5771515" cy="4199255"/>
                    </a:xfrm>
                    <a:prstGeom prst="rect">
                      <a:avLst/>
                    </a:prstGeom>
                  </pic:spPr>
                </pic:pic>
              </a:graphicData>
            </a:graphic>
          </wp:anchor>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02AEE"/>
    <w:rsid w:val="05473646"/>
    <w:rsid w:val="0559244F"/>
    <w:rsid w:val="071D4224"/>
    <w:rsid w:val="0B476034"/>
    <w:rsid w:val="0D307C9B"/>
    <w:rsid w:val="10BB58CE"/>
    <w:rsid w:val="12D63982"/>
    <w:rsid w:val="143438B1"/>
    <w:rsid w:val="156E2A24"/>
    <w:rsid w:val="1AA96F68"/>
    <w:rsid w:val="1B596200"/>
    <w:rsid w:val="2415179A"/>
    <w:rsid w:val="2894139B"/>
    <w:rsid w:val="2D1106D7"/>
    <w:rsid w:val="2DA02AEE"/>
    <w:rsid w:val="2E8E415F"/>
    <w:rsid w:val="2FCC66E7"/>
    <w:rsid w:val="327D4640"/>
    <w:rsid w:val="33EC312A"/>
    <w:rsid w:val="353554FE"/>
    <w:rsid w:val="367E660E"/>
    <w:rsid w:val="3C737463"/>
    <w:rsid w:val="3CC212EA"/>
    <w:rsid w:val="3EEE3F1B"/>
    <w:rsid w:val="41395972"/>
    <w:rsid w:val="44234F0D"/>
    <w:rsid w:val="507E1B9C"/>
    <w:rsid w:val="52EF1FC5"/>
    <w:rsid w:val="571F6BC4"/>
    <w:rsid w:val="5A542876"/>
    <w:rsid w:val="5DD74E84"/>
    <w:rsid w:val="5E6B1A36"/>
    <w:rsid w:val="62543B39"/>
    <w:rsid w:val="673B3F64"/>
    <w:rsid w:val="6C8A1827"/>
    <w:rsid w:val="6CAB378E"/>
    <w:rsid w:val="6D055D06"/>
    <w:rsid w:val="6D535020"/>
    <w:rsid w:val="6E5C6961"/>
    <w:rsid w:val="7135625F"/>
    <w:rsid w:val="732737D9"/>
    <w:rsid w:val="748D1D59"/>
    <w:rsid w:val="75AD4065"/>
    <w:rsid w:val="774B432A"/>
    <w:rsid w:val="78713F2A"/>
    <w:rsid w:val="7A6B5AA0"/>
    <w:rsid w:val="7B6D424C"/>
    <w:rsid w:val="7BF17A5C"/>
    <w:rsid w:val="7D25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2018-06-11T08:23:00Z</dcterms:created>
  <dc:creator>Administrator</dc:creator>
  <cp:lastModifiedBy>旧时光丶旧感情</cp:lastModifiedBy>
  <dcterms:modified xsi:type="dcterms:W3CDTF">2021-10-27T10:57:02Z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B1C0C007E6D04DE1911B8F1D23EA1EB0</vt:lpwstr>
  </property>
</Properties>
</file>