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eastAsiaTheme="minorEastAsia"/>
          <w:sz w:val="28"/>
          <w:szCs w:val="28"/>
          <w:lang w:val="en-US" w:eastAsia="zh-CN"/>
        </w:rPr>
      </w:pPr>
      <w:r>
        <w:rPr>
          <w:rFonts w:hint="eastAsia" w:ascii="宋体" w:hAnsi="宋体"/>
          <w:b/>
          <w:bCs/>
          <w:color w:val="auto"/>
          <w:sz w:val="28"/>
          <w:szCs w:val="28"/>
          <w:lang w:eastAsia="zh-CN"/>
        </w:rPr>
        <w:t>泥鳅弄尾矿库尾砂综合利用项目</w:t>
      </w:r>
      <w:r>
        <w:rPr>
          <w:rFonts w:hint="eastAsia" w:ascii="宋体" w:hAnsi="宋体"/>
          <w:b/>
          <w:bCs/>
          <w:color w:val="auto"/>
          <w:sz w:val="28"/>
          <w:szCs w:val="28"/>
          <w:lang w:eastAsia="zh-CN"/>
        </w:rPr>
        <w:t>（回采工程）安全预评价</w:t>
      </w:r>
    </w:p>
    <w:tbl>
      <w:tblPr>
        <w:tblStyle w:val="6"/>
        <w:tblW w:w="863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14"/>
        <w:gridCol w:w="2630"/>
        <w:gridCol w:w="159"/>
        <w:gridCol w:w="241"/>
        <w:gridCol w:w="1394"/>
        <w:gridCol w:w="203"/>
        <w:gridCol w:w="287"/>
        <w:gridCol w:w="18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5" w:hRule="atLeast"/>
          <w:jc w:val="center"/>
        </w:trPr>
        <w:tc>
          <w:tcPr>
            <w:tcW w:w="1914" w:type="dxa"/>
            <w:tcBorders>
              <w:tl2br w:val="nil"/>
              <w:tr2bl w:val="nil"/>
            </w:tcBorders>
            <w:vAlign w:val="center"/>
          </w:tcPr>
          <w:p>
            <w:pPr>
              <w:spacing w:line="240" w:lineRule="auto"/>
              <w:ind w:firstLine="632" w:firstLineChars="300"/>
              <w:jc w:val="both"/>
              <w:rPr>
                <w:rFonts w:hint="eastAsia" w:eastAsiaTheme="minorEastAsia"/>
                <w:sz w:val="21"/>
                <w:szCs w:val="21"/>
                <w:vertAlign w:val="baseline"/>
                <w:lang w:eastAsia="zh-CN"/>
              </w:rPr>
            </w:pPr>
            <w:r>
              <w:rPr>
                <w:rFonts w:hint="eastAsia"/>
                <w:b/>
                <w:bCs/>
                <w:sz w:val="21"/>
                <w:szCs w:val="21"/>
                <w:vertAlign w:val="baseline"/>
                <w:lang w:eastAsia="zh-CN"/>
              </w:rPr>
              <w:t>项目规模</w:t>
            </w:r>
          </w:p>
        </w:tc>
        <w:tc>
          <w:tcPr>
            <w:tcW w:w="2789" w:type="dxa"/>
            <w:gridSpan w:val="2"/>
            <w:tcBorders>
              <w:tl2br w:val="nil"/>
              <w:tr2bl w:val="nil"/>
            </w:tcBorders>
            <w:vAlign w:val="center"/>
          </w:tcPr>
          <w:p>
            <w:pPr>
              <w:spacing w:line="240" w:lineRule="auto"/>
              <w:ind w:firstLine="960" w:firstLineChars="400"/>
              <w:jc w:val="both"/>
              <w:rPr>
                <w:rFonts w:hint="default" w:eastAsiaTheme="minorEastAsia"/>
                <w:sz w:val="21"/>
                <w:szCs w:val="21"/>
                <w:vertAlign w:val="baseline"/>
                <w:lang w:val="en-US" w:eastAsia="zh-CN"/>
              </w:rPr>
            </w:pPr>
            <w:r>
              <w:rPr>
                <w:rFonts w:hint="eastAsia" w:ascii="宋体" w:hAnsi="宋体"/>
                <w:color w:val="auto"/>
                <w:sz w:val="24"/>
              </w:rPr>
              <w:t>150×10</w:t>
            </w:r>
            <w:r>
              <w:rPr>
                <w:rFonts w:hint="eastAsia" w:ascii="宋体" w:hAnsi="宋体"/>
                <w:color w:val="auto"/>
                <w:sz w:val="24"/>
                <w:vertAlign w:val="superscript"/>
              </w:rPr>
              <w:t>4</w:t>
            </w:r>
            <w:r>
              <w:rPr>
                <w:rFonts w:hint="eastAsia" w:ascii="宋体" w:hAnsi="宋体"/>
                <w:color w:val="auto"/>
                <w:sz w:val="24"/>
              </w:rPr>
              <w:t>m</w:t>
            </w:r>
            <w:r>
              <w:rPr>
                <w:rFonts w:hint="eastAsia" w:ascii="宋体" w:hAnsi="宋体"/>
                <w:color w:val="auto"/>
                <w:sz w:val="24"/>
                <w:vertAlign w:val="superscript"/>
              </w:rPr>
              <w:t>3</w:t>
            </w:r>
          </w:p>
        </w:tc>
        <w:tc>
          <w:tcPr>
            <w:tcW w:w="1838"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企业性质</w:t>
            </w:r>
          </w:p>
        </w:tc>
        <w:tc>
          <w:tcPr>
            <w:tcW w:w="2096" w:type="dxa"/>
            <w:gridSpan w:val="2"/>
            <w:tcBorders>
              <w:tl2br w:val="nil"/>
              <w:tr2bl w:val="nil"/>
            </w:tcBorders>
            <w:vAlign w:val="center"/>
          </w:tcPr>
          <w:p>
            <w:pPr>
              <w:spacing w:line="240" w:lineRule="auto"/>
              <w:jc w:val="center"/>
              <w:rPr>
                <w:sz w:val="21"/>
                <w:szCs w:val="21"/>
                <w:vertAlign w:val="baseline"/>
              </w:rPr>
            </w:pPr>
            <w:r>
              <w:rPr>
                <w:rFonts w:hint="eastAsia"/>
                <w:sz w:val="21"/>
                <w:szCs w:val="21"/>
                <w:lang w:eastAsia="zh-CN"/>
              </w:rPr>
              <w:t>有限责任</w:t>
            </w:r>
            <w:r>
              <w:rPr>
                <w:sz w:val="21"/>
                <w:szCs w:val="21"/>
              </w:rPr>
              <w:t>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 w:hRule="atLeast"/>
          <w:jc w:val="center"/>
        </w:trPr>
        <w:tc>
          <w:tcPr>
            <w:tcW w:w="1914"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val="en-US" w:eastAsia="zh-CN"/>
              </w:rPr>
              <w:t xml:space="preserve"> </w:t>
            </w:r>
            <w:r>
              <w:rPr>
                <w:rFonts w:hint="eastAsia"/>
                <w:b/>
                <w:bCs/>
                <w:sz w:val="21"/>
                <w:szCs w:val="21"/>
                <w:vertAlign w:val="baseline"/>
                <w:lang w:eastAsia="zh-CN"/>
              </w:rPr>
              <w:t>评价类别</w:t>
            </w:r>
          </w:p>
        </w:tc>
        <w:tc>
          <w:tcPr>
            <w:tcW w:w="2789" w:type="dxa"/>
            <w:gridSpan w:val="2"/>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安全预评价</w:t>
            </w:r>
          </w:p>
        </w:tc>
        <w:tc>
          <w:tcPr>
            <w:tcW w:w="1838"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所属业务类别</w:t>
            </w:r>
          </w:p>
        </w:tc>
        <w:tc>
          <w:tcPr>
            <w:tcW w:w="2096" w:type="dxa"/>
            <w:gridSpan w:val="2"/>
            <w:tcBorders>
              <w:tl2br w:val="nil"/>
              <w:tr2bl w:val="nil"/>
            </w:tcBorders>
            <w:vAlign w:val="center"/>
          </w:tcPr>
          <w:p>
            <w:pPr>
              <w:spacing w:line="24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尾矿库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8" w:hRule="atLeast"/>
          <w:jc w:val="center"/>
        </w:trPr>
        <w:tc>
          <w:tcPr>
            <w:tcW w:w="1914"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项</w:t>
            </w:r>
            <w:r>
              <w:rPr>
                <w:rFonts w:hint="eastAsia"/>
                <w:b/>
                <w:bCs/>
                <w:sz w:val="21"/>
                <w:szCs w:val="21"/>
                <w:vertAlign w:val="baseline"/>
                <w:lang w:val="en-US" w:eastAsia="zh-CN"/>
              </w:rPr>
              <w:t xml:space="preserve"> </w:t>
            </w:r>
            <w:r>
              <w:rPr>
                <w:rFonts w:hint="eastAsia"/>
                <w:b/>
                <w:bCs/>
                <w:sz w:val="21"/>
                <w:szCs w:val="21"/>
                <w:vertAlign w:val="baseline"/>
                <w:lang w:eastAsia="zh-CN"/>
              </w:rPr>
              <w:t>目</w:t>
            </w:r>
            <w:r>
              <w:rPr>
                <w:rFonts w:hint="eastAsia"/>
                <w:b/>
                <w:bCs/>
                <w:sz w:val="21"/>
                <w:szCs w:val="21"/>
                <w:vertAlign w:val="baseline"/>
                <w:lang w:val="en-US" w:eastAsia="zh-CN"/>
              </w:rPr>
              <w:t xml:space="preserve"> </w:t>
            </w:r>
            <w:r>
              <w:rPr>
                <w:rFonts w:hint="eastAsia"/>
                <w:b/>
                <w:bCs/>
                <w:sz w:val="21"/>
                <w:szCs w:val="21"/>
                <w:vertAlign w:val="baseline"/>
                <w:lang w:eastAsia="zh-CN"/>
              </w:rPr>
              <w:t>简</w:t>
            </w:r>
            <w:r>
              <w:rPr>
                <w:rFonts w:hint="eastAsia"/>
                <w:b/>
                <w:bCs/>
                <w:sz w:val="21"/>
                <w:szCs w:val="21"/>
                <w:vertAlign w:val="baseline"/>
                <w:lang w:val="en-US" w:eastAsia="zh-CN"/>
              </w:rPr>
              <w:t xml:space="preserve"> </w:t>
            </w:r>
            <w:r>
              <w:rPr>
                <w:rFonts w:hint="eastAsia"/>
                <w:b/>
                <w:bCs/>
                <w:sz w:val="21"/>
                <w:szCs w:val="21"/>
                <w:vertAlign w:val="baseline"/>
                <w:lang w:eastAsia="zh-CN"/>
              </w:rPr>
              <w:t>介</w:t>
            </w:r>
          </w:p>
        </w:tc>
        <w:tc>
          <w:tcPr>
            <w:tcW w:w="6723" w:type="dxa"/>
            <w:gridSpan w:val="7"/>
            <w:tcBorders>
              <w:tl2br w:val="nil"/>
              <w:tr2bl w:val="nil"/>
            </w:tcBorders>
            <w:vAlign w:val="center"/>
          </w:tcPr>
          <w:p>
            <w:pPr>
              <w:spacing w:line="240" w:lineRule="auto"/>
              <w:ind w:firstLine="420" w:firstLineChars="200"/>
              <w:jc w:val="both"/>
              <w:rPr>
                <w:sz w:val="21"/>
                <w:szCs w:val="21"/>
                <w:vertAlign w:val="baseline"/>
              </w:rPr>
            </w:pPr>
            <w:r>
              <w:rPr>
                <w:rFonts w:hint="eastAsia"/>
                <w:color w:val="000000" w:themeColor="text1"/>
                <w:sz w:val="21"/>
                <w:szCs w:val="21"/>
                <w:vertAlign w:val="baseline"/>
                <w:lang w:eastAsia="zh-CN"/>
                <w14:textFill>
                  <w14:solidFill>
                    <w14:schemeClr w14:val="tx1"/>
                  </w14:solidFill>
                </w14:textFill>
              </w:rPr>
              <w:t>泥鳅弄尾矿库</w:t>
            </w:r>
            <w:r>
              <w:rPr>
                <w:rFonts w:hint="eastAsia"/>
                <w:color w:val="000000" w:themeColor="text1"/>
                <w:sz w:val="21"/>
                <w:szCs w:val="21"/>
                <w:vertAlign w:val="baseline"/>
                <w:lang w:val="en-US" w:eastAsia="zh-CN"/>
                <w14:textFill>
                  <w14:solidFill>
                    <w14:schemeClr w14:val="tx1"/>
                  </w14:solidFill>
                </w14:textFill>
              </w:rPr>
              <w:t>为</w:t>
            </w:r>
            <w:r>
              <w:rPr>
                <w:rFonts w:hint="eastAsia"/>
                <w:color w:val="000000" w:themeColor="text1"/>
                <w:sz w:val="21"/>
                <w:szCs w:val="21"/>
                <w:vertAlign w:val="baseline"/>
                <w:lang w:eastAsia="zh-CN"/>
                <w14:textFill>
                  <w14:solidFill>
                    <w14:schemeClr w14:val="tx1"/>
                  </w14:solidFill>
                </w14:textFill>
              </w:rPr>
              <w:t>安徽铜冠池州资源有限责任公司</w:t>
            </w:r>
            <w:r>
              <w:rPr>
                <w:rFonts w:hint="eastAsia"/>
                <w:color w:val="000000" w:themeColor="text1"/>
                <w:sz w:val="21"/>
                <w:szCs w:val="21"/>
                <w:vertAlign w:val="baseline"/>
                <w:lang w:val="en-US" w:eastAsia="zh-CN"/>
                <w14:textFill>
                  <w14:solidFill>
                    <w14:schemeClr w14:val="tx1"/>
                  </w14:solidFill>
                </w14:textFill>
              </w:rPr>
              <w:t>配套的一个尾矿库，其</w:t>
            </w:r>
            <w:r>
              <w:rPr>
                <w:rFonts w:hint="eastAsia"/>
                <w:color w:val="000000" w:themeColor="text1"/>
                <w:sz w:val="21"/>
                <w:szCs w:val="21"/>
                <w:vertAlign w:val="baseline"/>
                <w:lang w:eastAsia="zh-CN"/>
                <w14:textFill>
                  <w14:solidFill>
                    <w14:schemeClr w14:val="tx1"/>
                  </w14:solidFill>
                </w14:textFill>
              </w:rPr>
              <w:t>位于贵池城区南东35公里，行政隶属贵池区棠溪镇。泥鳅弄尾矿库总库容约为150×104m3，现状坝顶标高+190.0m，坝底标高+131.5m，坝高58.5m，按《尾矿设施设计规范》（GB50863-2013），属四等别尾矿库。该尾矿库已于</w:t>
            </w:r>
            <w:r>
              <w:rPr>
                <w:rFonts w:hint="eastAsia"/>
                <w:color w:val="000000" w:themeColor="text1"/>
                <w:sz w:val="21"/>
                <w:szCs w:val="21"/>
                <w:vertAlign w:val="baseline"/>
                <w:lang w:val="en-US" w:eastAsia="zh-CN"/>
                <w14:textFill>
                  <w14:solidFill>
                    <w14:schemeClr w14:val="tx1"/>
                  </w14:solidFill>
                </w14:textFill>
              </w:rPr>
              <w:t>2015年闭库并验收合格。根据国家相关政策，提高资源综合利用水平，池州华锌尾砂治理有限公司拟对泥鳅弄尾矿库进行回采，将回采尾砂作为细骨料应用于混凝土制备产业中,既符合国家产业发展规划和周边经济发展的需要，又有利于周边生态环境建设和环境保护。为此，池州华锌尾砂治理有限公司委托中钢集团马鞍山矿院工程勘察设计有限公司于</w:t>
            </w:r>
            <w:r>
              <w:rPr>
                <w:rFonts w:hint="eastAsia"/>
                <w:color w:val="000000" w:themeColor="text1"/>
                <w:sz w:val="21"/>
                <w:szCs w:val="21"/>
                <w:vertAlign w:val="baseline"/>
                <w:lang w:eastAsia="zh-CN"/>
                <w14:textFill>
                  <w14:solidFill>
                    <w14:schemeClr w14:val="tx1"/>
                  </w14:solidFill>
                </w14:textFill>
              </w:rPr>
              <w:t>20</w:t>
            </w:r>
            <w:r>
              <w:rPr>
                <w:rFonts w:hint="eastAsia"/>
                <w:color w:val="000000" w:themeColor="text1"/>
                <w:sz w:val="21"/>
                <w:szCs w:val="21"/>
                <w:vertAlign w:val="baseline"/>
                <w:lang w:val="en-US" w:eastAsia="zh-CN"/>
                <w14:textFill>
                  <w14:solidFill>
                    <w14:schemeClr w14:val="tx1"/>
                  </w14:solidFill>
                </w14:textFill>
              </w:rPr>
              <w:t>21</w:t>
            </w:r>
            <w:r>
              <w:rPr>
                <w:rFonts w:hint="eastAsia"/>
                <w:color w:val="000000" w:themeColor="text1"/>
                <w:sz w:val="21"/>
                <w:szCs w:val="21"/>
                <w:vertAlign w:val="baseline"/>
                <w:lang w:eastAsia="zh-CN"/>
                <w14:textFill>
                  <w14:solidFill>
                    <w14:schemeClr w14:val="tx1"/>
                  </w14:solidFill>
                </w14:textFill>
              </w:rPr>
              <w:t>年</w:t>
            </w:r>
            <w:r>
              <w:rPr>
                <w:rFonts w:hint="eastAsia"/>
                <w:color w:val="000000" w:themeColor="text1"/>
                <w:sz w:val="21"/>
                <w:szCs w:val="21"/>
                <w:vertAlign w:val="baseline"/>
                <w:lang w:val="en-US" w:eastAsia="zh-CN"/>
                <w14:textFill>
                  <w14:solidFill>
                    <w14:schemeClr w14:val="tx1"/>
                  </w14:solidFill>
                </w14:textFill>
              </w:rPr>
              <w:t>9</w:t>
            </w:r>
            <w:r>
              <w:rPr>
                <w:rFonts w:hint="eastAsia"/>
                <w:color w:val="000000" w:themeColor="text1"/>
                <w:sz w:val="21"/>
                <w:szCs w:val="21"/>
                <w:vertAlign w:val="baseline"/>
                <w:lang w:eastAsia="zh-CN"/>
                <w14:textFill>
                  <w14:solidFill>
                    <w14:schemeClr w14:val="tx1"/>
                  </w14:solidFill>
                </w14:textFill>
              </w:rPr>
              <w:t>月</w:t>
            </w:r>
            <w:r>
              <w:rPr>
                <w:rFonts w:hint="eastAsia"/>
                <w:color w:val="000000" w:themeColor="text1"/>
                <w:sz w:val="21"/>
                <w:szCs w:val="21"/>
                <w:vertAlign w:val="baseline"/>
                <w:lang w:val="en-US" w:eastAsia="zh-CN"/>
                <w14:textFill>
                  <w14:solidFill>
                    <w14:schemeClr w14:val="tx1"/>
                  </w14:solidFill>
                </w14:textFill>
              </w:rPr>
              <w:t>编制了《安徽铜冠池州资源有限公司泥鳅弄尾矿 库尾砂综合利用项目（回采工程）可行性研究报告》（以下简称“可行性研究报告”）。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9" w:hRule="atLeast"/>
          <w:jc w:val="center"/>
        </w:trPr>
        <w:tc>
          <w:tcPr>
            <w:tcW w:w="1914"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项目负责人</w:t>
            </w:r>
          </w:p>
        </w:tc>
        <w:tc>
          <w:tcPr>
            <w:tcW w:w="2630" w:type="dxa"/>
            <w:tcBorders>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p>
        </w:tc>
        <w:tc>
          <w:tcPr>
            <w:tcW w:w="1794" w:type="dxa"/>
            <w:gridSpan w:val="3"/>
            <w:tcBorders>
              <w:left w:val="single" w:color="auto" w:sz="4" w:space="0"/>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项目编号</w:t>
            </w:r>
          </w:p>
        </w:tc>
        <w:tc>
          <w:tcPr>
            <w:tcW w:w="2299" w:type="dxa"/>
            <w:gridSpan w:val="3"/>
            <w:tcBorders>
              <w:left w:val="single" w:color="auto" w:sz="4" w:space="0"/>
              <w:tl2br w:val="nil"/>
              <w:tr2bl w:val="nil"/>
            </w:tcBorders>
            <w:vAlign w:val="center"/>
          </w:tcPr>
          <w:p>
            <w:pPr>
              <w:spacing w:line="240" w:lineRule="auto"/>
              <w:jc w:val="center"/>
              <w:rPr>
                <w:rFonts w:hint="default" w:ascii="Helvetica" w:hAnsi="Helvetica" w:eastAsia="Helvetica" w:cs="Helvetica"/>
                <w:i w:val="0"/>
                <w:caps w:val="0"/>
                <w:color w:val="000000"/>
                <w:spacing w:val="0"/>
                <w:sz w:val="19"/>
                <w:szCs w:val="19"/>
                <w:shd w:val="clear" w:fill="FFFFFF"/>
                <w:lang w:val="en-US" w:eastAsia="zh-CN"/>
              </w:rPr>
            </w:pPr>
            <w:r>
              <w:rPr>
                <w:rFonts w:hint="eastAsia"/>
                <w:sz w:val="21"/>
                <w:szCs w:val="21"/>
                <w:vertAlign w:val="baseline"/>
                <w:lang w:eastAsia="zh-CN"/>
              </w:rPr>
              <w:t>皖安评皖202</w:t>
            </w:r>
            <w:r>
              <w:rPr>
                <w:rFonts w:hint="eastAsia"/>
                <w:sz w:val="21"/>
                <w:szCs w:val="21"/>
                <w:vertAlign w:val="baseline"/>
                <w:lang w:val="en-US" w:eastAsia="zh-CN"/>
              </w:rPr>
              <w:t>11000196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1" w:hRule="atLeast"/>
          <w:jc w:val="center"/>
        </w:trPr>
        <w:tc>
          <w:tcPr>
            <w:tcW w:w="1914"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技术负责人</w:t>
            </w:r>
          </w:p>
        </w:tc>
        <w:tc>
          <w:tcPr>
            <w:tcW w:w="3030"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董书满</w:t>
            </w:r>
          </w:p>
        </w:tc>
        <w:tc>
          <w:tcPr>
            <w:tcW w:w="1884"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过程控制负责人</w:t>
            </w:r>
          </w:p>
        </w:tc>
        <w:tc>
          <w:tcPr>
            <w:tcW w:w="1809" w:type="dxa"/>
            <w:tcBorders>
              <w:tl2br w:val="nil"/>
              <w:tr2bl w:val="nil"/>
            </w:tcBorders>
            <w:vAlign w:val="center"/>
          </w:tcPr>
          <w:p>
            <w:pPr>
              <w:spacing w:line="240" w:lineRule="auto"/>
              <w:ind w:firstLine="420" w:firstLineChars="200"/>
              <w:jc w:val="both"/>
              <w:rPr>
                <w:rFonts w:hint="eastAsia" w:eastAsiaTheme="minorEastAsia"/>
                <w:sz w:val="21"/>
                <w:szCs w:val="21"/>
                <w:vertAlign w:val="baseline"/>
                <w:lang w:val="en-US" w:eastAsia="zh-CN"/>
              </w:rPr>
            </w:pPr>
            <w:r>
              <w:rPr>
                <w:rFonts w:hint="eastAsia"/>
                <w:sz w:val="21"/>
                <w:szCs w:val="21"/>
                <w:vertAlign w:val="baseline"/>
                <w:lang w:val="en-US" w:eastAsia="zh-CN"/>
              </w:rPr>
              <w:t>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4" w:hRule="atLeast"/>
          <w:jc w:val="center"/>
        </w:trPr>
        <w:tc>
          <w:tcPr>
            <w:tcW w:w="1914"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评价报告编制人</w:t>
            </w:r>
          </w:p>
        </w:tc>
        <w:tc>
          <w:tcPr>
            <w:tcW w:w="3030"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884"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报告审核人</w:t>
            </w:r>
          </w:p>
        </w:tc>
        <w:tc>
          <w:tcPr>
            <w:tcW w:w="1809"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1" w:hRule="atLeast"/>
          <w:jc w:val="center"/>
        </w:trPr>
        <w:tc>
          <w:tcPr>
            <w:tcW w:w="1914"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参与评价的安全评价师</w:t>
            </w:r>
          </w:p>
        </w:tc>
        <w:tc>
          <w:tcPr>
            <w:tcW w:w="6723" w:type="dxa"/>
            <w:gridSpan w:val="7"/>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袁成龙、吴光辉、王陈红、郭世文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1" w:hRule="atLeast"/>
          <w:jc w:val="center"/>
        </w:trPr>
        <w:tc>
          <w:tcPr>
            <w:tcW w:w="1914"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参与评价的注册安全工程师</w:t>
            </w:r>
          </w:p>
        </w:tc>
        <w:tc>
          <w:tcPr>
            <w:tcW w:w="6723" w:type="dxa"/>
            <w:gridSpan w:val="7"/>
            <w:tcBorders>
              <w:tl2br w:val="nil"/>
              <w:tr2bl w:val="nil"/>
            </w:tcBorders>
            <w:vAlign w:val="center"/>
          </w:tcPr>
          <w:p>
            <w:pPr>
              <w:spacing w:line="240" w:lineRule="auto"/>
              <w:jc w:val="center"/>
              <w:rPr>
                <w:sz w:val="21"/>
                <w:szCs w:val="21"/>
                <w:vertAlign w:val="baseline"/>
              </w:rPr>
            </w:pPr>
            <w:r>
              <w:rPr>
                <w:rFonts w:hint="eastAsia"/>
                <w:sz w:val="21"/>
                <w:szCs w:val="21"/>
                <w:vertAlign w:val="baseline"/>
                <w:lang w:eastAsia="zh-CN"/>
              </w:rPr>
              <w:t>吴光辉、王陈红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1" w:hRule="atLeast"/>
          <w:jc w:val="center"/>
        </w:trPr>
        <w:tc>
          <w:tcPr>
            <w:tcW w:w="1914"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现场安全评价工作人员</w:t>
            </w:r>
          </w:p>
        </w:tc>
        <w:tc>
          <w:tcPr>
            <w:tcW w:w="6723" w:type="dxa"/>
            <w:gridSpan w:val="7"/>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袁成龙、吴光辉、王陈红、郭世文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32" w:hRule="atLeast"/>
          <w:jc w:val="center"/>
        </w:trPr>
        <w:tc>
          <w:tcPr>
            <w:tcW w:w="1914" w:type="dxa"/>
            <w:tcBorders>
              <w:tl2br w:val="nil"/>
              <w:tr2bl w:val="nil"/>
            </w:tcBorders>
            <w:vAlign w:val="center"/>
          </w:tcPr>
          <w:p>
            <w:pPr>
              <w:spacing w:line="240" w:lineRule="auto"/>
              <w:jc w:val="center"/>
              <w:rPr>
                <w:rFonts w:hint="eastAsia"/>
                <w:sz w:val="21"/>
                <w:szCs w:val="21"/>
                <w:vertAlign w:val="baseline"/>
                <w:lang w:val="en-US" w:eastAsia="zh-CN"/>
              </w:rPr>
            </w:pPr>
            <w:r>
              <w:rPr>
                <w:rFonts w:hint="eastAsia"/>
                <w:b/>
                <w:bCs/>
                <w:sz w:val="21"/>
                <w:szCs w:val="21"/>
                <w:vertAlign w:val="baseline"/>
                <w:lang w:eastAsia="zh-CN"/>
              </w:rPr>
              <w:t>现</w:t>
            </w:r>
            <w:r>
              <w:rPr>
                <w:rFonts w:hint="eastAsia"/>
                <w:b/>
                <w:bCs/>
                <w:sz w:val="21"/>
                <w:szCs w:val="21"/>
                <w:vertAlign w:val="baseline"/>
                <w:lang w:val="en-US" w:eastAsia="zh-CN"/>
              </w:rPr>
              <w:t xml:space="preserve"> </w:t>
            </w:r>
            <w:r>
              <w:rPr>
                <w:rFonts w:hint="eastAsia"/>
                <w:b/>
                <w:bCs/>
                <w:sz w:val="21"/>
                <w:szCs w:val="21"/>
                <w:vertAlign w:val="baseline"/>
                <w:lang w:eastAsia="zh-CN"/>
              </w:rPr>
              <w:t>场</w:t>
            </w:r>
            <w:r>
              <w:rPr>
                <w:rFonts w:hint="eastAsia"/>
                <w:b/>
                <w:bCs/>
                <w:sz w:val="21"/>
                <w:szCs w:val="21"/>
                <w:vertAlign w:val="baseline"/>
                <w:lang w:val="en-US" w:eastAsia="zh-CN"/>
              </w:rPr>
              <w:t xml:space="preserve"> </w:t>
            </w:r>
            <w:r>
              <w:rPr>
                <w:rFonts w:hint="eastAsia"/>
                <w:b/>
                <w:bCs/>
                <w:sz w:val="21"/>
                <w:szCs w:val="21"/>
                <w:vertAlign w:val="baseline"/>
                <w:lang w:eastAsia="zh-CN"/>
              </w:rPr>
              <w:t>评</w:t>
            </w:r>
            <w:r>
              <w:rPr>
                <w:rFonts w:hint="eastAsia"/>
                <w:b/>
                <w:bCs/>
                <w:sz w:val="21"/>
                <w:szCs w:val="21"/>
                <w:vertAlign w:val="baseline"/>
                <w:lang w:val="en-US" w:eastAsia="zh-CN"/>
              </w:rPr>
              <w:t xml:space="preserve"> </w:t>
            </w:r>
            <w:r>
              <w:rPr>
                <w:rFonts w:hint="eastAsia"/>
                <w:b/>
                <w:bCs/>
                <w:sz w:val="21"/>
                <w:szCs w:val="21"/>
                <w:vertAlign w:val="baseline"/>
                <w:lang w:eastAsia="zh-CN"/>
              </w:rPr>
              <w:t>价</w:t>
            </w:r>
            <w:r>
              <w:rPr>
                <w:rFonts w:hint="eastAsia"/>
                <w:b/>
                <w:bCs/>
                <w:sz w:val="21"/>
                <w:szCs w:val="21"/>
                <w:vertAlign w:val="baseline"/>
                <w:lang w:val="en-US" w:eastAsia="zh-CN"/>
              </w:rPr>
              <w:t xml:space="preserve"> </w:t>
            </w:r>
            <w:r>
              <w:rPr>
                <w:rFonts w:hint="eastAsia"/>
                <w:b/>
                <w:bCs/>
                <w:sz w:val="21"/>
                <w:szCs w:val="21"/>
                <w:vertAlign w:val="baseline"/>
                <w:lang w:eastAsia="zh-CN"/>
              </w:rPr>
              <w:t>主</w:t>
            </w:r>
            <w:r>
              <w:rPr>
                <w:rFonts w:hint="eastAsia"/>
                <w:b/>
                <w:bCs/>
                <w:sz w:val="21"/>
                <w:szCs w:val="21"/>
                <w:vertAlign w:val="baseline"/>
                <w:lang w:val="en-US" w:eastAsia="zh-CN"/>
              </w:rPr>
              <w:t xml:space="preserve"> </w:t>
            </w:r>
            <w:r>
              <w:rPr>
                <w:rFonts w:hint="eastAsia"/>
                <w:b/>
                <w:bCs/>
                <w:sz w:val="21"/>
                <w:szCs w:val="21"/>
                <w:vertAlign w:val="baseline"/>
                <w:lang w:eastAsia="zh-CN"/>
              </w:rPr>
              <w:t>要</w:t>
            </w:r>
            <w:r>
              <w:rPr>
                <w:rFonts w:hint="eastAsia"/>
                <w:b/>
                <w:bCs/>
                <w:sz w:val="21"/>
                <w:szCs w:val="21"/>
                <w:vertAlign w:val="baseline"/>
                <w:lang w:val="en-US" w:eastAsia="zh-CN"/>
              </w:rPr>
              <w:t xml:space="preserve"> </w:t>
            </w:r>
            <w:r>
              <w:rPr>
                <w:rFonts w:hint="eastAsia"/>
                <w:b/>
                <w:bCs/>
                <w:sz w:val="21"/>
                <w:szCs w:val="21"/>
                <w:vertAlign w:val="baseline"/>
                <w:lang w:eastAsia="zh-CN"/>
              </w:rPr>
              <w:t>任</w:t>
            </w:r>
            <w:r>
              <w:rPr>
                <w:rFonts w:hint="eastAsia"/>
                <w:b/>
                <w:bCs/>
                <w:sz w:val="21"/>
                <w:szCs w:val="21"/>
                <w:vertAlign w:val="baseline"/>
                <w:lang w:val="en-US" w:eastAsia="zh-CN"/>
              </w:rPr>
              <w:t xml:space="preserve">  </w:t>
            </w:r>
            <w:r>
              <w:rPr>
                <w:rFonts w:hint="eastAsia"/>
                <w:b/>
                <w:bCs/>
                <w:sz w:val="21"/>
                <w:szCs w:val="21"/>
                <w:vertAlign w:val="baseline"/>
                <w:lang w:eastAsia="zh-CN"/>
              </w:rPr>
              <w:t>务</w:t>
            </w:r>
          </w:p>
        </w:tc>
        <w:tc>
          <w:tcPr>
            <w:tcW w:w="6723" w:type="dxa"/>
            <w:gridSpan w:val="7"/>
            <w:tcBorders>
              <w:tl2br w:val="nil"/>
              <w:tr2bl w:val="nil"/>
            </w:tcBorders>
            <w:vAlign w:val="center"/>
          </w:tcPr>
          <w:p>
            <w:pPr>
              <w:spacing w:line="240" w:lineRule="auto"/>
              <w:ind w:firstLine="420" w:firstLineChars="200"/>
              <w:jc w:val="both"/>
              <w:rPr>
                <w:rFonts w:hint="eastAsia"/>
                <w:color w:val="000000" w:themeColor="text1"/>
                <w:sz w:val="21"/>
                <w:szCs w:val="21"/>
                <w:vertAlign w:val="baseline"/>
                <w:lang w:eastAsia="zh-CN"/>
                <w14:textFill>
                  <w14:solidFill>
                    <w14:schemeClr w14:val="tx1"/>
                  </w14:solidFill>
                </w14:textFill>
              </w:rPr>
            </w:pPr>
            <w:r>
              <w:rPr>
                <w:rFonts w:hint="eastAsia"/>
                <w:color w:val="000000" w:themeColor="text1"/>
                <w:sz w:val="21"/>
                <w:szCs w:val="21"/>
                <w:vertAlign w:val="baseline"/>
                <w:lang w:eastAsia="zh-CN"/>
                <w14:textFill>
                  <w14:solidFill>
                    <w14:schemeClr w14:val="tx1"/>
                  </w14:solidFill>
                </w14:textFill>
              </w:rPr>
              <w:t>受</w:t>
            </w:r>
            <w:r>
              <w:rPr>
                <w:rFonts w:hint="eastAsia"/>
                <w:color w:val="000000" w:themeColor="text1"/>
                <w:sz w:val="21"/>
                <w:szCs w:val="21"/>
                <w:vertAlign w:val="baseline"/>
                <w:lang w:val="en-US" w:eastAsia="zh-CN"/>
                <w14:textFill>
                  <w14:solidFill>
                    <w14:schemeClr w14:val="tx1"/>
                  </w14:solidFill>
                </w14:textFill>
              </w:rPr>
              <w:t>池州华锌尾砂治理有限公司</w:t>
            </w:r>
            <w:r>
              <w:rPr>
                <w:rFonts w:hint="eastAsia"/>
                <w:color w:val="000000" w:themeColor="text1"/>
                <w:sz w:val="21"/>
                <w:szCs w:val="21"/>
                <w:vertAlign w:val="baseline"/>
                <w:lang w:eastAsia="zh-CN"/>
                <w14:textFill>
                  <w14:solidFill>
                    <w14:schemeClr w14:val="tx1"/>
                  </w14:solidFill>
                </w14:textFill>
              </w:rPr>
              <w:t>的委托，我公司接受对其所属尾矿库尾砂回采进行安全预评价工作，并成立了该矿安全预评价组。评价组收</w:t>
            </w:r>
            <w:r>
              <w:rPr>
                <w:rFonts w:hint="eastAsia"/>
                <w:color w:val="000000" w:themeColor="text1"/>
                <w:sz w:val="21"/>
                <w:szCs w:val="21"/>
                <w:vertAlign w:val="baseline"/>
                <w:lang w:eastAsia="zh-CN"/>
                <w14:textFill>
                  <w14:solidFill>
                    <w14:schemeClr w14:val="tx1"/>
                  </w14:solidFill>
                </w14:textFill>
              </w:rPr>
              <w:t>集了国家有关法律、法规、技术标准和规范，编制了安全预评价现场调查表，确定评价程序和方法，本评价组于20</w:t>
            </w:r>
            <w:r>
              <w:rPr>
                <w:rFonts w:hint="eastAsia"/>
                <w:color w:val="000000" w:themeColor="text1"/>
                <w:sz w:val="21"/>
                <w:szCs w:val="21"/>
                <w:vertAlign w:val="baseline"/>
                <w:lang w:val="en-US" w:eastAsia="zh-CN"/>
                <w14:textFill>
                  <w14:solidFill>
                    <w14:schemeClr w14:val="tx1"/>
                  </w14:solidFill>
                </w14:textFill>
              </w:rPr>
              <w:t>21</w:t>
            </w:r>
            <w:r>
              <w:rPr>
                <w:rFonts w:hint="eastAsia"/>
                <w:color w:val="000000" w:themeColor="text1"/>
                <w:sz w:val="21"/>
                <w:szCs w:val="21"/>
                <w:vertAlign w:val="baseline"/>
                <w:lang w:eastAsia="zh-CN"/>
                <w14:textFill>
                  <w14:solidFill>
                    <w14:schemeClr w14:val="tx1"/>
                  </w14:solidFill>
                </w14:textFill>
              </w:rPr>
              <w:t>年</w:t>
            </w:r>
            <w:r>
              <w:rPr>
                <w:rFonts w:hint="eastAsia"/>
                <w:color w:val="000000" w:themeColor="text1"/>
                <w:sz w:val="21"/>
                <w:szCs w:val="21"/>
                <w:vertAlign w:val="baseline"/>
                <w:lang w:val="en-US" w:eastAsia="zh-CN"/>
                <w14:textFill>
                  <w14:solidFill>
                    <w14:schemeClr w14:val="tx1"/>
                  </w14:solidFill>
                </w14:textFill>
              </w:rPr>
              <w:t>9</w:t>
            </w:r>
            <w:r>
              <w:rPr>
                <w:rFonts w:hint="eastAsia"/>
                <w:color w:val="000000" w:themeColor="text1"/>
                <w:sz w:val="21"/>
                <w:szCs w:val="21"/>
                <w:vertAlign w:val="baseline"/>
                <w:lang w:eastAsia="zh-CN"/>
                <w14:textFill>
                  <w14:solidFill>
                    <w14:schemeClr w14:val="tx1"/>
                  </w14:solidFill>
                </w14:textFill>
              </w:rPr>
              <w:t>月先后多次进入该尾矿库现场，进行了现场调查和收集资料，对调查中发现的主要问题书面反馈到企业，并对其整改情况进行复核。</w:t>
            </w:r>
          </w:p>
          <w:p>
            <w:pPr>
              <w:spacing w:line="240" w:lineRule="auto"/>
              <w:ind w:firstLine="420" w:firstLineChars="200"/>
              <w:jc w:val="both"/>
              <w:rPr>
                <w:rFonts w:hint="eastAsia"/>
                <w:sz w:val="21"/>
                <w:szCs w:val="21"/>
                <w:vertAlign w:val="baseline"/>
                <w:lang w:eastAsia="zh-CN"/>
              </w:rPr>
            </w:pPr>
            <w:r>
              <w:rPr>
                <w:rFonts w:hint="eastAsia"/>
                <w:color w:val="000000" w:themeColor="text1"/>
                <w:sz w:val="21"/>
                <w:szCs w:val="21"/>
                <w:vertAlign w:val="baseline"/>
                <w:lang w:eastAsia="zh-CN"/>
                <w14:textFill>
                  <w14:solidFill>
                    <w14:schemeClr w14:val="tx1"/>
                  </w14:solidFill>
                </w14:textFill>
              </w:rPr>
              <w:t>根据《尾矿库安全监督管理规定》(</w:t>
            </w:r>
            <w:r>
              <w:rPr>
                <w:rFonts w:hint="eastAsia"/>
                <w:color w:val="000000" w:themeColor="text1"/>
                <w:sz w:val="21"/>
                <w:szCs w:val="21"/>
                <w:vertAlign w:val="baseline"/>
                <w:lang w:val="en-US" w:eastAsia="zh-CN"/>
                <w14:textFill>
                  <w14:solidFill>
                    <w14:schemeClr w14:val="tx1"/>
                  </w14:solidFill>
                </w14:textFill>
              </w:rPr>
              <w:t>原</w:t>
            </w:r>
            <w:r>
              <w:rPr>
                <w:rFonts w:hint="eastAsia"/>
                <w:color w:val="000000" w:themeColor="text1"/>
                <w:sz w:val="21"/>
                <w:szCs w:val="21"/>
                <w:vertAlign w:val="baseline"/>
                <w:lang w:eastAsia="zh-CN"/>
                <w14:textFill>
                  <w14:solidFill>
                    <w14:schemeClr w14:val="tx1"/>
                  </w14:solidFill>
                </w14:textFill>
              </w:rPr>
              <w:t>国家安全生产监督管理总局令第38号)、《尾矿库安全规程》等要求，为切实履行</w:t>
            </w:r>
            <w:r>
              <w:rPr>
                <w:rFonts w:hint="eastAsia"/>
                <w:color w:val="000000" w:themeColor="text1"/>
                <w:sz w:val="21"/>
                <w:szCs w:val="21"/>
                <w:vertAlign w:val="baseline"/>
                <w:lang w:val="en-US" w:eastAsia="zh-CN"/>
                <w14:textFill>
                  <w14:solidFill>
                    <w14:schemeClr w14:val="tx1"/>
                  </w14:solidFill>
                </w14:textFill>
              </w:rPr>
              <w:t>建设项目</w:t>
            </w:r>
            <w:r>
              <w:rPr>
                <w:rFonts w:hint="eastAsia"/>
                <w:color w:val="000000" w:themeColor="text1"/>
                <w:sz w:val="21"/>
                <w:szCs w:val="21"/>
                <w:vertAlign w:val="baseline"/>
                <w:lang w:eastAsia="zh-CN"/>
                <w14:textFill>
                  <w14:solidFill>
                    <w14:schemeClr w14:val="tx1"/>
                  </w14:solidFill>
                </w14:textFill>
              </w:rPr>
              <w:t xml:space="preserve">安全“三同时”， </w:t>
            </w:r>
            <w:r>
              <w:rPr>
                <w:rFonts w:hint="eastAsia"/>
                <w:color w:val="000000" w:themeColor="text1"/>
                <w:sz w:val="21"/>
                <w:szCs w:val="21"/>
                <w:vertAlign w:val="baseline"/>
                <w:lang w:val="en-US" w:eastAsia="zh-CN"/>
                <w14:textFill>
                  <w14:solidFill>
                    <w14:schemeClr w14:val="tx1"/>
                  </w14:solidFill>
                </w14:textFill>
              </w:rPr>
              <w:t>池州华锌尾砂治理有限公司</w:t>
            </w:r>
            <w:r>
              <w:rPr>
                <w:rFonts w:hint="eastAsia"/>
                <w:color w:val="000000" w:themeColor="text1"/>
                <w:sz w:val="21"/>
                <w:szCs w:val="21"/>
                <w:vertAlign w:val="baseline"/>
                <w:lang w:eastAsia="zh-CN"/>
                <w14:textFill>
                  <w14:solidFill>
                    <w14:schemeClr w14:val="tx1"/>
                  </w14:solidFill>
                </w14:textFill>
              </w:rPr>
              <w:t>于20</w:t>
            </w:r>
            <w:r>
              <w:rPr>
                <w:rFonts w:hint="eastAsia"/>
                <w:color w:val="000000" w:themeColor="text1"/>
                <w:sz w:val="21"/>
                <w:szCs w:val="21"/>
                <w:vertAlign w:val="baseline"/>
                <w:lang w:val="en-US" w:eastAsia="zh-CN"/>
                <w14:textFill>
                  <w14:solidFill>
                    <w14:schemeClr w14:val="tx1"/>
                  </w14:solidFill>
                </w14:textFill>
              </w:rPr>
              <w:t>21</w:t>
            </w:r>
            <w:r>
              <w:rPr>
                <w:rFonts w:hint="eastAsia"/>
                <w:color w:val="000000" w:themeColor="text1"/>
                <w:sz w:val="21"/>
                <w:szCs w:val="21"/>
                <w:vertAlign w:val="baseline"/>
                <w:lang w:eastAsia="zh-CN"/>
                <w14:textFill>
                  <w14:solidFill>
                    <w14:schemeClr w14:val="tx1"/>
                  </w14:solidFill>
                </w14:textFill>
              </w:rPr>
              <w:t>年</w:t>
            </w:r>
            <w:r>
              <w:rPr>
                <w:rFonts w:hint="eastAsia"/>
                <w:color w:val="000000" w:themeColor="text1"/>
                <w:sz w:val="21"/>
                <w:szCs w:val="21"/>
                <w:vertAlign w:val="baseline"/>
                <w:lang w:val="en-US" w:eastAsia="zh-CN"/>
                <w14:textFill>
                  <w14:solidFill>
                    <w14:schemeClr w14:val="tx1"/>
                  </w14:solidFill>
                </w14:textFill>
              </w:rPr>
              <w:t>9</w:t>
            </w:r>
            <w:r>
              <w:rPr>
                <w:rFonts w:hint="eastAsia"/>
                <w:color w:val="000000" w:themeColor="text1"/>
                <w:sz w:val="21"/>
                <w:szCs w:val="21"/>
                <w:vertAlign w:val="baseline"/>
                <w:lang w:eastAsia="zh-CN"/>
                <w14:textFill>
                  <w14:solidFill>
                    <w14:schemeClr w14:val="tx1"/>
                  </w14:solidFill>
                </w14:textFill>
              </w:rPr>
              <w:t>月委托安徽正信科技有限公司对其</w:t>
            </w:r>
            <w:r>
              <w:rPr>
                <w:rFonts w:hint="eastAsia"/>
                <w:color w:val="000000" w:themeColor="text1"/>
                <w:sz w:val="21"/>
                <w:szCs w:val="21"/>
                <w:vertAlign w:val="baseline"/>
                <w:lang w:val="en-US" w:eastAsia="zh-CN"/>
                <w14:textFill>
                  <w14:solidFill>
                    <w14:schemeClr w14:val="tx1"/>
                  </w14:solidFill>
                </w14:textFill>
              </w:rPr>
              <w:t>泥鳅弄尾矿库尾砂综合利用项目（回采工程）</w:t>
            </w:r>
            <w:r>
              <w:rPr>
                <w:rFonts w:hint="eastAsia"/>
                <w:color w:val="000000" w:themeColor="text1"/>
                <w:sz w:val="21"/>
                <w:szCs w:val="21"/>
                <w:vertAlign w:val="baseline"/>
                <w:lang w:eastAsia="zh-CN"/>
                <w14:textFill>
                  <w14:solidFill>
                    <w14:schemeClr w14:val="tx1"/>
                  </w14:solidFill>
                </w14:textFill>
              </w:rPr>
              <w:t>进行安全预评价，为尾矿库尾砂回采工程安全设施设计提供基础依据。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1914" w:type="dxa"/>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现场调查时间</w:t>
            </w:r>
          </w:p>
        </w:tc>
        <w:tc>
          <w:tcPr>
            <w:tcW w:w="3030" w:type="dxa"/>
            <w:gridSpan w:val="3"/>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20</w:t>
            </w:r>
            <w:r>
              <w:rPr>
                <w:rFonts w:hint="eastAsia"/>
                <w:sz w:val="21"/>
                <w:szCs w:val="21"/>
                <w:vertAlign w:val="baseline"/>
                <w:lang w:val="en-US" w:eastAsia="zh-CN"/>
              </w:rPr>
              <w:t>21年9</w:t>
            </w:r>
            <w:r>
              <w:rPr>
                <w:rFonts w:hint="eastAsia"/>
                <w:sz w:val="21"/>
                <w:szCs w:val="21"/>
                <w:vertAlign w:val="baseline"/>
                <w:lang w:eastAsia="zh-CN"/>
              </w:rPr>
              <w:t>月</w:t>
            </w:r>
            <w:r>
              <w:rPr>
                <w:rFonts w:hint="eastAsia"/>
                <w:sz w:val="21"/>
                <w:szCs w:val="21"/>
                <w:vertAlign w:val="baseline"/>
                <w:lang w:val="en-US" w:eastAsia="zh-CN"/>
              </w:rPr>
              <w:t>26日</w:t>
            </w:r>
          </w:p>
        </w:tc>
        <w:tc>
          <w:tcPr>
            <w:tcW w:w="1884" w:type="dxa"/>
            <w:gridSpan w:val="3"/>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提交报告时间</w:t>
            </w:r>
          </w:p>
        </w:tc>
        <w:tc>
          <w:tcPr>
            <w:tcW w:w="1809" w:type="dxa"/>
            <w:tcBorders>
              <w:tl2br w:val="nil"/>
              <w:tr2bl w:val="nil"/>
            </w:tcBorders>
            <w:vAlign w:val="center"/>
          </w:tcPr>
          <w:p>
            <w:pPr>
              <w:spacing w:line="240" w:lineRule="auto"/>
              <w:jc w:val="center"/>
              <w:rPr>
                <w:rFonts w:hint="default"/>
                <w:sz w:val="21"/>
                <w:szCs w:val="21"/>
                <w:vertAlign w:val="baseline"/>
                <w:lang w:val="en-US" w:eastAsia="zh-CN"/>
              </w:rPr>
            </w:pPr>
            <w:r>
              <w:rPr>
                <w:rFonts w:hint="eastAsia"/>
                <w:sz w:val="21"/>
                <w:szCs w:val="21"/>
                <w:vertAlign w:val="baseline"/>
                <w:lang w:val="en-US" w:eastAsia="zh-CN"/>
              </w:rPr>
              <w:t>2021年11月5日</w:t>
            </w:r>
          </w:p>
        </w:tc>
      </w:tr>
    </w:tbl>
    <w:p>
      <w:pPr>
        <w:spacing w:line="240" w:lineRule="auto"/>
        <w:jc w:val="both"/>
        <w:rPr>
          <w:rFonts w:hint="eastAsia" w:eastAsiaTheme="minorEastAsia"/>
          <w:b/>
          <w:bCs/>
          <w:spacing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02AEE"/>
    <w:rsid w:val="01177F70"/>
    <w:rsid w:val="01310CE6"/>
    <w:rsid w:val="03046DCD"/>
    <w:rsid w:val="0559244F"/>
    <w:rsid w:val="075E01EE"/>
    <w:rsid w:val="07CD4538"/>
    <w:rsid w:val="0B476034"/>
    <w:rsid w:val="0C492E0A"/>
    <w:rsid w:val="0D307C9B"/>
    <w:rsid w:val="0E3A1443"/>
    <w:rsid w:val="145A0295"/>
    <w:rsid w:val="156E2A24"/>
    <w:rsid w:val="15AB03EA"/>
    <w:rsid w:val="16041BF2"/>
    <w:rsid w:val="168426A6"/>
    <w:rsid w:val="18C83E12"/>
    <w:rsid w:val="191540EA"/>
    <w:rsid w:val="1B596200"/>
    <w:rsid w:val="20096A1D"/>
    <w:rsid w:val="2415179A"/>
    <w:rsid w:val="26AC43F6"/>
    <w:rsid w:val="2DA02AEE"/>
    <w:rsid w:val="2EF5444F"/>
    <w:rsid w:val="2F8A6316"/>
    <w:rsid w:val="2FCC66E7"/>
    <w:rsid w:val="33EC312A"/>
    <w:rsid w:val="34487C85"/>
    <w:rsid w:val="361110B2"/>
    <w:rsid w:val="365F1E40"/>
    <w:rsid w:val="3EEE3F1B"/>
    <w:rsid w:val="41395972"/>
    <w:rsid w:val="44E163E6"/>
    <w:rsid w:val="46965977"/>
    <w:rsid w:val="4B3E56F0"/>
    <w:rsid w:val="571F6BC4"/>
    <w:rsid w:val="58167D60"/>
    <w:rsid w:val="5A542876"/>
    <w:rsid w:val="5BF251CA"/>
    <w:rsid w:val="61902FA1"/>
    <w:rsid w:val="6AF27013"/>
    <w:rsid w:val="6C8A1827"/>
    <w:rsid w:val="6CAB378E"/>
    <w:rsid w:val="6D535020"/>
    <w:rsid w:val="6E5C6961"/>
    <w:rsid w:val="6F9A4C6E"/>
    <w:rsid w:val="705C11AB"/>
    <w:rsid w:val="71C30279"/>
    <w:rsid w:val="72115CF0"/>
    <w:rsid w:val="75AD4065"/>
    <w:rsid w:val="774B432A"/>
    <w:rsid w:val="78713F2A"/>
    <w:rsid w:val="78CE3097"/>
    <w:rsid w:val="799F0A85"/>
    <w:rsid w:val="7A6B5AA0"/>
    <w:rsid w:val="7B5821C7"/>
    <w:rsid w:val="7C455E83"/>
    <w:rsid w:val="7D85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Block Text"/>
    <w:basedOn w:val="1"/>
    <w:qFormat/>
    <w:uiPriority w:val="0"/>
    <w:pPr>
      <w:spacing w:line="560" w:lineRule="exact"/>
      <w:ind w:left="540" w:leftChars="257" w:right="206" w:rightChars="98" w:firstLine="580" w:firstLineChars="207"/>
    </w:pPr>
    <w:rPr>
      <w:sz w:val="28"/>
      <w:szCs w:val="28"/>
    </w:rPr>
  </w:style>
  <w:style w:type="paragraph" w:styleId="4">
    <w:name w:val="Plain Text"/>
    <w:basedOn w:val="1"/>
    <w:qFormat/>
    <w:uiPriority w:val="0"/>
    <w:rPr>
      <w:rFonts w:ascii="宋体" w:hAnsi="Courier New"/>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项目标题"/>
    <w:basedOn w:val="1"/>
    <w:next w:val="1"/>
    <w:qFormat/>
    <w:uiPriority w:val="0"/>
    <w:pPr>
      <w:autoSpaceDE w:val="0"/>
      <w:autoSpaceDN w:val="0"/>
      <w:adjustRightInd w:val="0"/>
      <w:spacing w:before="100" w:beforeAutospacing="1" w:after="100" w:afterAutospacing="1"/>
      <w:jc w:val="center"/>
      <w:textAlignment w:val="top"/>
    </w:pPr>
    <w:rPr>
      <w:rFonts w:ascii="宋体" w:hAnsi="宋体"/>
      <w:b/>
      <w:bCs/>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2018-06-11T08:23:00Z</dcterms:created>
  <dc:creator>Administrator</dc:creator>
  <cp:lastModifiedBy>Administrator</cp:lastModifiedBy>
  <dcterms:modified xsi:type="dcterms:W3CDTF">2021-11-24T07:33:01Z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E150B286875D4458993DEAA4B4E8AA57</vt:lpwstr>
  </property>
</Properties>
</file>