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8B" w:rsidRPr="008D5DEA" w:rsidRDefault="00AB378B" w:rsidP="00AB378B">
      <w:pPr>
        <w:widowControl/>
        <w:shd w:val="clear" w:color="auto" w:fill="FFFFFF"/>
        <w:snapToGrid w:val="0"/>
        <w:spacing w:beforeLines="50" w:before="156" w:afterLines="100" w:after="312"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8D5DEA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2021年度</w:t>
      </w:r>
      <w:proofErr w:type="gramStart"/>
      <w:r w:rsidRPr="008D5DEA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团餐</w:t>
      </w:r>
      <w:r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企业</w:t>
      </w:r>
      <w:proofErr w:type="gramEnd"/>
      <w:r w:rsidRPr="008D5DEA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TOP100调查表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497"/>
        <w:gridCol w:w="948"/>
        <w:gridCol w:w="1320"/>
        <w:gridCol w:w="125"/>
        <w:gridCol w:w="1445"/>
        <w:gridCol w:w="131"/>
        <w:gridCol w:w="1314"/>
        <w:gridCol w:w="2226"/>
      </w:tblGrid>
      <w:tr w:rsidR="00AB378B" w:rsidRPr="002F1CDC" w:rsidTr="002E6AD8">
        <w:trPr>
          <w:trHeight w:val="260"/>
          <w:jc w:val="center"/>
        </w:trPr>
        <w:tc>
          <w:tcPr>
            <w:tcW w:w="2668" w:type="dxa"/>
            <w:gridSpan w:val="2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区域（省/市）</w:t>
            </w:r>
          </w:p>
        </w:tc>
        <w:tc>
          <w:tcPr>
            <w:tcW w:w="3540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B378B" w:rsidRPr="002F1CDC" w:rsidTr="002E6AD8">
        <w:trPr>
          <w:trHeight w:val="260"/>
          <w:jc w:val="center"/>
        </w:trPr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董事长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2226" w:type="dxa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236"/>
          <w:jc w:val="center"/>
        </w:trPr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职位　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507"/>
          <w:jc w:val="center"/>
        </w:trPr>
        <w:tc>
          <w:tcPr>
            <w:tcW w:w="2668" w:type="dxa"/>
            <w:gridSpan w:val="2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所有制性质</w:t>
            </w:r>
          </w:p>
        </w:tc>
        <w:tc>
          <w:tcPr>
            <w:tcW w:w="7509" w:type="dxa"/>
            <w:gridSpan w:val="7"/>
            <w:shd w:val="clear" w:color="auto" w:fill="auto"/>
            <w:vAlign w:val="center"/>
          </w:tcPr>
          <w:p w:rsidR="00AB378B" w:rsidRPr="002F6CAF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6CAF">
              <w:rPr>
                <w:rFonts w:ascii="仿宋" w:eastAsia="仿宋" w:hAnsi="仿宋" w:cs="Times New Roman" w:hint="eastAsia"/>
                <w:sz w:val="24"/>
                <w:szCs w:val="24"/>
              </w:rPr>
              <w:t>□国有/国有控股企业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2F6CAF">
              <w:rPr>
                <w:rFonts w:ascii="仿宋" w:eastAsia="仿宋" w:hAnsi="仿宋" w:cs="Times New Roman" w:hint="eastAsia"/>
                <w:sz w:val="24"/>
                <w:szCs w:val="24"/>
              </w:rPr>
              <w:t>□内资/民营企业 □外商企业（港澳台资除外）</w:t>
            </w:r>
          </w:p>
        </w:tc>
      </w:tr>
      <w:tr w:rsidR="00AB378B" w:rsidRPr="007D5DEB" w:rsidTr="002E6AD8">
        <w:trPr>
          <w:trHeight w:val="674"/>
          <w:jc w:val="center"/>
        </w:trPr>
        <w:tc>
          <w:tcPr>
            <w:tcW w:w="2668" w:type="dxa"/>
            <w:gridSpan w:val="2"/>
            <w:shd w:val="clear" w:color="auto" w:fill="auto"/>
            <w:noWrap/>
            <w:vAlign w:val="center"/>
            <w:hideMark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  <w:r w:rsidRPr="007D5D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主要分布</w:t>
            </w:r>
          </w:p>
        </w:tc>
        <w:tc>
          <w:tcPr>
            <w:tcW w:w="7509" w:type="dxa"/>
            <w:gridSpan w:val="7"/>
            <w:shd w:val="clear" w:color="auto" w:fill="auto"/>
            <w:vAlign w:val="center"/>
          </w:tcPr>
          <w:p w:rsidR="00AB378B" w:rsidRPr="007D5DEB" w:rsidRDefault="00AB378B" w:rsidP="002E6AD8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5D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□内地一线城市；□内地二线城市；□内地三线以下城市；□港澳台地区；□其他地区</w:t>
            </w:r>
          </w:p>
        </w:tc>
      </w:tr>
      <w:tr w:rsidR="00AB378B" w:rsidRPr="007D5DEB" w:rsidTr="002E6AD8">
        <w:trPr>
          <w:trHeight w:val="674"/>
          <w:jc w:val="center"/>
        </w:trPr>
        <w:tc>
          <w:tcPr>
            <w:tcW w:w="2668" w:type="dxa"/>
            <w:gridSpan w:val="2"/>
            <w:shd w:val="clear" w:color="auto" w:fill="auto"/>
            <w:noWrap/>
            <w:vAlign w:val="center"/>
            <w:hideMark/>
          </w:tcPr>
          <w:p w:rsidR="00AB378B" w:rsidRDefault="00AB378B" w:rsidP="002E6A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项目范围</w:t>
            </w:r>
          </w:p>
        </w:tc>
        <w:tc>
          <w:tcPr>
            <w:tcW w:w="7509" w:type="dxa"/>
            <w:gridSpan w:val="7"/>
            <w:shd w:val="clear" w:color="auto" w:fill="auto"/>
            <w:vAlign w:val="center"/>
          </w:tcPr>
          <w:p w:rsidR="00AB378B" w:rsidRPr="003D0AB2" w:rsidRDefault="00AB378B" w:rsidP="002E6AD8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D0A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□某一城市内（不含直辖市）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3D0A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□在某省区范围内（含直辖市）</w:t>
            </w:r>
          </w:p>
          <w:p w:rsidR="00AB378B" w:rsidRPr="007D5DEB" w:rsidRDefault="00AB378B" w:rsidP="002E6AD8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D0A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跨省区经营（不超过五个省份）</w:t>
            </w:r>
            <w:r w:rsidRPr="003D0AB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□全国范围内（超过五个省份）</w:t>
            </w:r>
          </w:p>
        </w:tc>
      </w:tr>
    </w:tbl>
    <w:p w:rsidR="00AB378B" w:rsidRPr="007D5DEB" w:rsidRDefault="00AB378B" w:rsidP="00AB378B">
      <w:pPr>
        <w:tabs>
          <w:tab w:val="left" w:pos="5760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909"/>
        <w:gridCol w:w="1734"/>
        <w:gridCol w:w="1737"/>
        <w:gridCol w:w="2373"/>
      </w:tblGrid>
      <w:tr w:rsidR="00AB378B" w:rsidRPr="007D5DEB" w:rsidTr="002E6AD8">
        <w:trPr>
          <w:trHeight w:val="359"/>
          <w:jc w:val="center"/>
        </w:trPr>
        <w:tc>
          <w:tcPr>
            <w:tcW w:w="10145" w:type="dxa"/>
            <w:gridSpan w:val="5"/>
            <w:shd w:val="clear" w:color="auto" w:fill="auto"/>
            <w:noWrap/>
            <w:vAlign w:val="center"/>
            <w:hideMark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D5DE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AB378B" w:rsidRPr="007D5DEB" w:rsidTr="002E6AD8">
        <w:trPr>
          <w:trHeight w:val="359"/>
          <w:jc w:val="center"/>
        </w:trPr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D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  <w:r w:rsidRPr="007D5D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自有</w:t>
            </w:r>
            <w:r w:rsidRPr="007D5D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品牌总数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D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中央厨房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D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种养殖基地</w:t>
            </w:r>
          </w:p>
        </w:tc>
      </w:tr>
      <w:tr w:rsidR="00AB378B" w:rsidRPr="007D5DEB" w:rsidTr="002E6AD8">
        <w:trPr>
          <w:trHeight w:val="359"/>
          <w:jc w:val="center"/>
        </w:trPr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D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378B" w:rsidRPr="007D5DEB" w:rsidTr="002E6AD8">
        <w:trPr>
          <w:trHeight w:val="359"/>
          <w:jc w:val="center"/>
        </w:trPr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D5D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2021预估</w:t>
            </w:r>
            <w:r w:rsidRPr="007D5DE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（+/-%）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B378B" w:rsidRDefault="00AB378B" w:rsidP="00AB378B"/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7"/>
        <w:gridCol w:w="983"/>
        <w:gridCol w:w="578"/>
        <w:gridCol w:w="272"/>
        <w:gridCol w:w="186"/>
        <w:gridCol w:w="664"/>
        <w:gridCol w:w="562"/>
        <w:gridCol w:w="430"/>
        <w:gridCol w:w="471"/>
        <w:gridCol w:w="250"/>
        <w:gridCol w:w="533"/>
        <w:gridCol w:w="176"/>
        <w:gridCol w:w="567"/>
        <w:gridCol w:w="175"/>
        <w:gridCol w:w="534"/>
        <w:gridCol w:w="232"/>
        <w:gridCol w:w="618"/>
        <w:gridCol w:w="226"/>
        <w:gridCol w:w="845"/>
      </w:tblGrid>
      <w:tr w:rsidR="00AB378B" w:rsidRPr="002F1CDC" w:rsidTr="002E6AD8">
        <w:trPr>
          <w:trHeight w:val="265"/>
          <w:jc w:val="center"/>
        </w:trPr>
        <w:tc>
          <w:tcPr>
            <w:tcW w:w="10105" w:type="dxa"/>
            <w:gridSpan w:val="20"/>
            <w:shd w:val="clear" w:color="auto" w:fill="auto"/>
            <w:noWrap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经营信息（单位：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万</w:t>
            </w:r>
            <w:r w:rsidRPr="00FB5E6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元）</w:t>
            </w:r>
          </w:p>
        </w:tc>
      </w:tr>
      <w:tr w:rsidR="00AB378B" w:rsidRPr="002F1CDC" w:rsidTr="002E6AD8">
        <w:trPr>
          <w:trHeight w:val="315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团餐</w:t>
            </w: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总年营</w:t>
            </w:r>
            <w:proofErr w:type="gramEnd"/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</w:t>
            </w:r>
          </w:p>
        </w:tc>
        <w:tc>
          <w:tcPr>
            <w:tcW w:w="2259" w:type="dxa"/>
            <w:gridSpan w:val="5"/>
            <w:vMerge w:val="restart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自营档口销售</w:t>
            </w:r>
            <w:r w:rsidRPr="000B06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1151" w:type="dxa"/>
            <w:gridSpan w:val="3"/>
            <w:vMerge w:val="restart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B069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饮品销售占比</w:t>
            </w:r>
          </w:p>
        </w:tc>
        <w:tc>
          <w:tcPr>
            <w:tcW w:w="2217" w:type="dxa"/>
            <w:gridSpan w:val="6"/>
            <w:vMerge w:val="restart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D5DE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预制菜品销售占比</w:t>
            </w:r>
            <w:r w:rsidRPr="000A5CBB">
              <w:rPr>
                <w:rFonts w:ascii="仿宋" w:eastAsia="仿宋" w:hAnsi="仿宋" w:cs="宋体" w:hint="eastAsia"/>
                <w:color w:val="000000"/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线上收入</w:t>
            </w:r>
          </w:p>
        </w:tc>
      </w:tr>
      <w:tr w:rsidR="00AB378B" w:rsidRPr="002F1CDC" w:rsidTr="002E6AD8">
        <w:trPr>
          <w:trHeight w:val="315"/>
          <w:jc w:val="center"/>
        </w:trPr>
        <w:tc>
          <w:tcPr>
            <w:tcW w:w="1798" w:type="dxa"/>
            <w:vMerge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vMerge/>
            <w:shd w:val="clear" w:color="auto" w:fill="auto"/>
            <w:vAlign w:val="center"/>
          </w:tcPr>
          <w:p w:rsidR="00AB378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5"/>
            <w:vMerge/>
            <w:shd w:val="clear" w:color="auto" w:fill="auto"/>
            <w:vAlign w:val="center"/>
          </w:tcPr>
          <w:p w:rsidR="00AB378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3"/>
            <w:vMerge/>
            <w:shd w:val="clear" w:color="auto" w:fill="auto"/>
            <w:vAlign w:val="center"/>
          </w:tcPr>
          <w:p w:rsidR="00AB378B" w:rsidRPr="000B069A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gridSpan w:val="6"/>
            <w:vMerge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AB378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配送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B378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自提</w:t>
            </w:r>
          </w:p>
        </w:tc>
      </w:tr>
      <w:tr w:rsidR="00AB378B" w:rsidRPr="002F1CDC" w:rsidTr="002E6AD8">
        <w:trPr>
          <w:trHeight w:val="326"/>
          <w:jc w:val="center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5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gridSpan w:val="6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593"/>
          <w:jc w:val="center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2021预估</w:t>
            </w:r>
            <w:r w:rsidRPr="000B069A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（+/-%）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5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17" w:type="dxa"/>
            <w:gridSpan w:val="6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247"/>
          <w:jc w:val="center"/>
        </w:trPr>
        <w:tc>
          <w:tcPr>
            <w:tcW w:w="1798" w:type="dxa"/>
            <w:vMerge w:val="restart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总年支出</w:t>
            </w:r>
            <w:proofErr w:type="gramEnd"/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菜品研发费用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职工薪</w:t>
            </w:r>
            <w:proofErr w:type="gramStart"/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酬</w:t>
            </w:r>
            <w:proofErr w:type="gramEnd"/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总额</w:t>
            </w:r>
          </w:p>
        </w:tc>
        <w:tc>
          <w:tcPr>
            <w:tcW w:w="2985" w:type="dxa"/>
            <w:gridSpan w:val="7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原材料采购</w:t>
            </w:r>
          </w:p>
        </w:tc>
        <w:tc>
          <w:tcPr>
            <w:tcW w:w="2630" w:type="dxa"/>
            <w:gridSpan w:val="6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数字化</w:t>
            </w: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投入</w:t>
            </w:r>
          </w:p>
        </w:tc>
      </w:tr>
      <w:tr w:rsidR="00AB378B" w:rsidRPr="002F1CDC" w:rsidTr="002E6AD8">
        <w:trPr>
          <w:trHeight w:val="479"/>
          <w:jc w:val="center"/>
        </w:trPr>
        <w:tc>
          <w:tcPr>
            <w:tcW w:w="1798" w:type="dxa"/>
            <w:vMerge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vMerge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供应商配送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企业自采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甲方自采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智慧设备系统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外卖平台</w:t>
            </w: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其他（请注明）</w:t>
            </w:r>
          </w:p>
        </w:tc>
      </w:tr>
      <w:tr w:rsidR="00AB378B" w:rsidRPr="002F1CDC" w:rsidTr="002E6AD8">
        <w:trPr>
          <w:trHeight w:val="48"/>
          <w:jc w:val="center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520"/>
          <w:jc w:val="center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2021预估</w:t>
            </w:r>
            <w:r w:rsidRPr="000B069A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（+/-%）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458"/>
          <w:jc w:val="center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427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总年盈利</w:t>
            </w:r>
            <w:proofErr w:type="gramEnd"/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427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综合毛利率</w:t>
            </w:r>
            <w:r w:rsidRPr="008456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（%）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427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净利润率</w:t>
            </w:r>
            <w:r w:rsidRPr="0084568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2451" w:type="dxa"/>
            <w:gridSpan w:val="5"/>
            <w:shd w:val="clear" w:color="auto" w:fill="auto"/>
            <w:vAlign w:val="center"/>
          </w:tcPr>
          <w:p w:rsidR="00AB378B" w:rsidRPr="007D5DE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年就餐人数（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万人次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AB378B" w:rsidRPr="002F1CDC" w:rsidTr="002E6AD8">
        <w:trPr>
          <w:trHeight w:val="95"/>
          <w:jc w:val="center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B427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gridSpan w:val="5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582"/>
          <w:jc w:val="center"/>
        </w:trPr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2021预估</w:t>
            </w:r>
            <w:r w:rsidRPr="000B069A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（+/-%）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gridSpan w:val="5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582"/>
          <w:jc w:val="center"/>
        </w:trPr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4270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B378B" w:rsidRPr="009A745E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流动资产总额</w:t>
            </w: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 w:rsidR="00AB378B" w:rsidRPr="009A745E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745E">
              <w:rPr>
                <w:rFonts w:ascii="仿宋" w:eastAsia="仿宋" w:hAnsi="仿宋" w:hint="eastAsia"/>
                <w:sz w:val="24"/>
                <w:szCs w:val="24"/>
              </w:rPr>
              <w:t>非流动资产总额</w:t>
            </w: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 w:rsidR="00AB378B" w:rsidRPr="009A745E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流动负债总额</w:t>
            </w:r>
          </w:p>
        </w:tc>
        <w:tc>
          <w:tcPr>
            <w:tcW w:w="1684" w:type="dxa"/>
            <w:gridSpan w:val="5"/>
            <w:shd w:val="clear" w:color="auto" w:fill="auto"/>
            <w:vAlign w:val="center"/>
          </w:tcPr>
          <w:p w:rsidR="00AB378B" w:rsidRPr="009A745E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非流动负债总额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AB378B" w:rsidRPr="009A745E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经营现金流量净额</w:t>
            </w:r>
          </w:p>
        </w:tc>
      </w:tr>
      <w:tr w:rsidR="00AB378B" w:rsidRPr="002F1CDC" w:rsidTr="002E6AD8">
        <w:trPr>
          <w:trHeight w:val="582"/>
          <w:jc w:val="center"/>
        </w:trPr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B378B" w:rsidRPr="00FB5E62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5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582"/>
          <w:jc w:val="center"/>
        </w:trPr>
        <w:tc>
          <w:tcPr>
            <w:tcW w:w="1805" w:type="dxa"/>
            <w:gridSpan w:val="2"/>
            <w:shd w:val="clear" w:color="auto" w:fill="auto"/>
            <w:noWrap/>
            <w:vAlign w:val="center"/>
            <w:hideMark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B5E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2021预估</w:t>
            </w:r>
            <w:r w:rsidRPr="000B069A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16"/>
              </w:rPr>
              <w:t>（+/-%）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4" w:type="dxa"/>
            <w:gridSpan w:val="5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gridSpan w:val="3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AB378B" w:rsidRDefault="00AB378B" w:rsidP="00AB378B"/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134"/>
        <w:gridCol w:w="993"/>
        <w:gridCol w:w="1134"/>
        <w:gridCol w:w="708"/>
        <w:gridCol w:w="567"/>
        <w:gridCol w:w="567"/>
        <w:gridCol w:w="567"/>
        <w:gridCol w:w="709"/>
        <w:gridCol w:w="567"/>
        <w:gridCol w:w="567"/>
        <w:gridCol w:w="1088"/>
      </w:tblGrid>
      <w:tr w:rsidR="00AB378B" w:rsidRPr="002F1CDC" w:rsidTr="002E6AD8">
        <w:trPr>
          <w:trHeight w:val="582"/>
          <w:jc w:val="center"/>
        </w:trPr>
        <w:tc>
          <w:tcPr>
            <w:tcW w:w="10139" w:type="dxa"/>
            <w:gridSpan w:val="12"/>
            <w:shd w:val="clear" w:color="auto" w:fill="auto"/>
            <w:noWrap/>
            <w:vAlign w:val="center"/>
            <w:hideMark/>
          </w:tcPr>
          <w:p w:rsidR="00AB378B" w:rsidRPr="003D0AB2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D0A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项目信息</w:t>
            </w:r>
          </w:p>
        </w:tc>
      </w:tr>
      <w:tr w:rsidR="00AB378B" w:rsidRPr="002F1CDC" w:rsidTr="002E6AD8">
        <w:trPr>
          <w:trHeight w:val="582"/>
          <w:jc w:val="center"/>
        </w:trPr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AB378B" w:rsidRDefault="00AB378B" w:rsidP="002E6AD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78B" w:rsidRDefault="00AB378B" w:rsidP="002E6AD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机关事业单位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7D5D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产业园区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中大型企业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中小学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高校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部队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赛事活动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航空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铁路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其他（请注明）</w:t>
            </w:r>
          </w:p>
        </w:tc>
      </w:tr>
      <w:tr w:rsidR="00AB378B" w:rsidRPr="002F1CDC" w:rsidTr="002E6AD8">
        <w:trPr>
          <w:trHeight w:val="582"/>
          <w:jc w:val="center"/>
        </w:trPr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582"/>
          <w:jc w:val="center"/>
        </w:trPr>
        <w:tc>
          <w:tcPr>
            <w:tcW w:w="1538" w:type="dxa"/>
            <w:shd w:val="clear" w:color="auto" w:fill="auto"/>
            <w:noWrap/>
            <w:vAlign w:val="center"/>
            <w:hideMark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营收占比（%）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AB378B" w:rsidRPr="00B42701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AB378B" w:rsidRDefault="00AB378B" w:rsidP="00AB378B"/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3"/>
        <w:gridCol w:w="2268"/>
        <w:gridCol w:w="1842"/>
        <w:gridCol w:w="2883"/>
      </w:tblGrid>
      <w:tr w:rsidR="00AB378B" w:rsidRPr="002F1CDC" w:rsidTr="002E6AD8">
        <w:trPr>
          <w:trHeight w:val="375"/>
          <w:jc w:val="center"/>
        </w:trPr>
        <w:tc>
          <w:tcPr>
            <w:tcW w:w="10108" w:type="dxa"/>
            <w:gridSpan w:val="5"/>
            <w:shd w:val="clear" w:color="auto" w:fill="auto"/>
            <w:noWrap/>
            <w:vAlign w:val="center"/>
            <w:hideMark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8868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员工信息</w:t>
            </w:r>
          </w:p>
        </w:tc>
      </w:tr>
      <w:tr w:rsidR="00AB378B" w:rsidRPr="002F1CDC" w:rsidTr="002E6AD8">
        <w:trPr>
          <w:trHeight w:val="188"/>
          <w:jc w:val="center"/>
        </w:trPr>
        <w:tc>
          <w:tcPr>
            <w:tcW w:w="5383" w:type="dxa"/>
            <w:gridSpan w:val="3"/>
            <w:shd w:val="clear" w:color="auto" w:fill="auto"/>
            <w:noWrap/>
            <w:vAlign w:val="center"/>
            <w:hideMark/>
          </w:tcPr>
          <w:p w:rsidR="00AB378B" w:rsidRPr="008868AD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6300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员工数量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B378B" w:rsidRPr="008868AD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6300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培训成本占比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vertAlign w:val="superscript"/>
              </w:rPr>
              <w:t>5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AB378B" w:rsidRPr="008868AD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6300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人均薪酬增长率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vertAlign w:val="superscript"/>
              </w:rPr>
              <w:t>6</w:t>
            </w:r>
          </w:p>
        </w:tc>
      </w:tr>
      <w:tr w:rsidR="00AB378B" w:rsidRPr="002F1CDC" w:rsidTr="002E6AD8">
        <w:trPr>
          <w:trHeight w:val="187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6300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6300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员工</w:t>
            </w:r>
            <w:proofErr w:type="gramStart"/>
            <w:r w:rsidRPr="00E6300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年自然</w:t>
            </w:r>
            <w:proofErr w:type="gramEnd"/>
            <w:r w:rsidRPr="00E6300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流失率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E6300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灵活</w:t>
            </w:r>
            <w:proofErr w:type="gramStart"/>
            <w:r w:rsidRPr="00E6300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用工占</w:t>
            </w:r>
            <w:proofErr w:type="gramEnd"/>
            <w:r w:rsidRPr="00E6300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比（%）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vertAlign w:val="superscript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B378B" w:rsidRPr="002F1CDC" w:rsidTr="002E6AD8">
        <w:trPr>
          <w:trHeight w:val="187"/>
          <w:jc w:val="center"/>
        </w:trPr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AB378B" w:rsidRPr="00E6300E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AB378B" w:rsidRDefault="00AB378B" w:rsidP="00AB378B"/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8454"/>
      </w:tblGrid>
      <w:tr w:rsidR="00AB378B" w:rsidRPr="002F1CDC" w:rsidTr="002E6AD8">
        <w:trPr>
          <w:trHeight w:val="375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Pr="003711F5" w:rsidRDefault="00AB378B" w:rsidP="002E6AD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绿色发展</w:t>
            </w:r>
          </w:p>
        </w:tc>
      </w:tr>
      <w:tr w:rsidR="00AB378B" w:rsidRPr="002F1CDC" w:rsidTr="002E6AD8">
        <w:trPr>
          <w:trHeight w:val="188"/>
          <w:jc w:val="center"/>
        </w:trPr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AB378B" w:rsidRPr="000502CA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02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企业措施</w:t>
            </w:r>
          </w:p>
        </w:tc>
        <w:tc>
          <w:tcPr>
            <w:tcW w:w="8454" w:type="dxa"/>
            <w:shd w:val="clear" w:color="auto" w:fill="auto"/>
            <w:vAlign w:val="center"/>
          </w:tcPr>
          <w:p w:rsidR="00AB378B" w:rsidRPr="000502CA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食品采购、储存、加工管理制度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AB378B" w:rsidRPr="000502CA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02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珍惜粮食、反对浪费培训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 w:rsidRPr="000502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0502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元；</w:t>
            </w:r>
          </w:p>
          <w:p w:rsidR="00AB378B" w:rsidRPr="000502CA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02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防止食品浪费提示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标识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proofErr w:type="gramStart"/>
            <w:r w:rsidRPr="000502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0502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元；</w:t>
            </w:r>
          </w:p>
        </w:tc>
      </w:tr>
      <w:tr w:rsidR="00AB378B" w:rsidRPr="002F1CDC" w:rsidTr="002E6AD8">
        <w:trPr>
          <w:trHeight w:val="187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Default="00AB378B" w:rsidP="002E6A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02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针对《</w:t>
            </w:r>
            <w:r w:rsidRPr="000502CA">
              <w:rPr>
                <w:rFonts w:ascii="仿宋" w:eastAsia="仿宋" w:hAnsi="仿宋" w:cs="Segoe UI"/>
                <w:bCs/>
                <w:color w:val="222222"/>
                <w:kern w:val="0"/>
                <w:sz w:val="24"/>
                <w:szCs w:val="24"/>
              </w:rPr>
              <w:t>中华人民共和国反食品浪费法</w:t>
            </w:r>
            <w:r w:rsidRPr="000502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出台，企业采取的新措施做法（至少三条）及成效</w:t>
            </w:r>
          </w:p>
          <w:p w:rsidR="00AB378B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</w:t>
            </w:r>
          </w:p>
          <w:p w:rsidR="00AB378B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2、</w:t>
            </w:r>
          </w:p>
          <w:p w:rsidR="00AB378B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3、</w:t>
            </w:r>
          </w:p>
          <w:p w:rsidR="00AB378B" w:rsidRPr="000502CA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成果：粮食浪费率降低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%</w:t>
            </w:r>
          </w:p>
        </w:tc>
      </w:tr>
      <w:tr w:rsidR="00AB378B" w:rsidRPr="002F1CDC" w:rsidTr="002E6AD8">
        <w:trPr>
          <w:trHeight w:val="1048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本公司承诺：本公司自2018-2021</w:t>
            </w:r>
            <w:r w:rsidRPr="0091677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财政年度期间无重大食品安全事故发生，以上申报数据符合事实。</w:t>
            </w:r>
          </w:p>
          <w:p w:rsidR="00AB378B" w:rsidRPr="00E6300E" w:rsidRDefault="00AB378B" w:rsidP="002E6AD8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6300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填报单位（盖章）：</w:t>
            </w:r>
            <w:r w:rsidRPr="00E6300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2021年    月     日</w:t>
            </w:r>
          </w:p>
        </w:tc>
      </w:tr>
      <w:tr w:rsidR="00AB378B" w:rsidRPr="002F1CDC" w:rsidTr="002E6AD8">
        <w:trPr>
          <w:trHeight w:val="684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推荐意见</w:t>
            </w:r>
          </w:p>
          <w:p w:rsidR="00AB378B" w:rsidRDefault="00AB378B" w:rsidP="002E6AD8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地方协会或主管部门（盖章）</w:t>
            </w:r>
          </w:p>
          <w:p w:rsidR="00AB378B" w:rsidRPr="00E6300E" w:rsidRDefault="00AB378B" w:rsidP="002E6AD8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6300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2021年    月     日</w:t>
            </w:r>
          </w:p>
        </w:tc>
      </w:tr>
      <w:tr w:rsidR="00AB378B" w:rsidRPr="002F1CDC" w:rsidTr="002E6AD8">
        <w:trPr>
          <w:trHeight w:val="285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1预制菜：</w:t>
            </w:r>
            <w:r w:rsidRPr="000A5C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经过洗、切、搭配、加工完成的消费者购买后只需通过简单烹调或直接开封即可食用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的食品。</w:t>
            </w:r>
          </w:p>
        </w:tc>
      </w:tr>
      <w:tr w:rsidR="00AB378B" w:rsidRPr="002F1CDC" w:rsidTr="002E6AD8">
        <w:trPr>
          <w:trHeight w:val="285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Pr="00E6300E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综合毛利率：</w:t>
            </w:r>
            <w:r w:rsidRPr="005C295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毛利包含前台毛利和后台毛利。</w:t>
            </w:r>
          </w:p>
        </w:tc>
      </w:tr>
      <w:tr w:rsidR="00AB378B" w:rsidRPr="002F1CDC" w:rsidTr="002E6AD8">
        <w:trPr>
          <w:trHeight w:val="285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Pr="00E6300E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员工</w:t>
            </w:r>
            <w:proofErr w:type="gramStart"/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年自然</w:t>
            </w:r>
            <w:proofErr w:type="gramEnd"/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流失率=自然流失人数/总人数。</w:t>
            </w:r>
          </w:p>
        </w:tc>
      </w:tr>
      <w:tr w:rsidR="00AB378B" w:rsidRPr="002F1CDC" w:rsidTr="002E6AD8">
        <w:trPr>
          <w:trHeight w:val="285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Pr="00E6300E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灵活</w:t>
            </w:r>
            <w:proofErr w:type="gramStart"/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用工占</w:t>
            </w:r>
            <w:proofErr w:type="gramEnd"/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比=灵活用工人数/总人数，灵活</w:t>
            </w:r>
            <w:proofErr w:type="gramStart"/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用工指</w:t>
            </w:r>
            <w:proofErr w:type="gramEnd"/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除直接签订劳动合同的传统全日制用工之外的用工总和。</w:t>
            </w:r>
          </w:p>
        </w:tc>
      </w:tr>
      <w:tr w:rsidR="00AB378B" w:rsidRPr="002F1CDC" w:rsidTr="002E6AD8">
        <w:trPr>
          <w:trHeight w:val="285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Pr="00E6300E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培训成本占比=培训成本/人事成本</w:t>
            </w:r>
          </w:p>
        </w:tc>
      </w:tr>
      <w:tr w:rsidR="00AB378B" w:rsidRPr="002F1CDC" w:rsidTr="002E6AD8">
        <w:trPr>
          <w:trHeight w:val="285"/>
          <w:jc w:val="center"/>
        </w:trPr>
        <w:tc>
          <w:tcPr>
            <w:tcW w:w="10128" w:type="dxa"/>
            <w:gridSpan w:val="2"/>
            <w:shd w:val="clear" w:color="auto" w:fill="auto"/>
            <w:noWrap/>
            <w:vAlign w:val="center"/>
            <w:hideMark/>
          </w:tcPr>
          <w:p w:rsidR="00AB378B" w:rsidRPr="00E6300E" w:rsidRDefault="00AB378B" w:rsidP="002E6AD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E6300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人均薪酬增长率=本年度人均薪酬/上年度人均薪酬-1</w:t>
            </w:r>
          </w:p>
        </w:tc>
      </w:tr>
    </w:tbl>
    <w:p w:rsidR="008974D2" w:rsidRDefault="00AB378B">
      <w:r w:rsidRPr="008D5DEA">
        <w:rPr>
          <w:rFonts w:ascii="楷体" w:eastAsia="楷体" w:hAnsi="楷体" w:cs="宋体" w:hint="eastAsia"/>
          <w:kern w:val="0"/>
          <w:sz w:val="24"/>
          <w:szCs w:val="24"/>
        </w:rPr>
        <w:t>备注：1、请按要求真实填写</w:t>
      </w:r>
      <w:r>
        <w:rPr>
          <w:rFonts w:ascii="楷体" w:eastAsia="楷体" w:hAnsi="楷体" w:cs="宋体" w:hint="eastAsia"/>
          <w:kern w:val="0"/>
          <w:sz w:val="24"/>
          <w:szCs w:val="24"/>
        </w:rPr>
        <w:t>，如发现数据作假，三年以上不允许参与评选</w:t>
      </w:r>
      <w:r w:rsidRPr="008D5DEA">
        <w:rPr>
          <w:rFonts w:ascii="楷体" w:eastAsia="楷体" w:hAnsi="楷体" w:cs="宋体" w:hint="eastAsia"/>
          <w:kern w:val="0"/>
          <w:sz w:val="24"/>
          <w:szCs w:val="24"/>
        </w:rPr>
        <w:t>。2、请于</w:t>
      </w:r>
      <w:r w:rsidRPr="008D5DEA">
        <w:rPr>
          <w:rFonts w:ascii="楷体" w:eastAsia="楷体" w:hAnsi="楷体" w:cs="宋体" w:hint="eastAsia"/>
          <w:b/>
          <w:kern w:val="0"/>
          <w:sz w:val="24"/>
          <w:szCs w:val="24"/>
        </w:rPr>
        <w:t>2021年0</w:t>
      </w:r>
      <w:r>
        <w:rPr>
          <w:rFonts w:ascii="楷体" w:eastAsia="楷体" w:hAnsi="楷体" w:cs="宋体"/>
          <w:b/>
          <w:kern w:val="0"/>
          <w:sz w:val="24"/>
          <w:szCs w:val="24"/>
        </w:rPr>
        <w:t>9</w:t>
      </w:r>
      <w:r w:rsidRPr="008D5DEA">
        <w:rPr>
          <w:rFonts w:ascii="楷体" w:eastAsia="楷体" w:hAnsi="楷体" w:cs="宋体" w:hint="eastAsia"/>
          <w:b/>
          <w:kern w:val="0"/>
          <w:sz w:val="24"/>
          <w:szCs w:val="24"/>
        </w:rPr>
        <w:t>月</w:t>
      </w:r>
      <w:r>
        <w:rPr>
          <w:rFonts w:ascii="楷体" w:eastAsia="楷体" w:hAnsi="楷体" w:cs="宋体"/>
          <w:b/>
          <w:kern w:val="0"/>
          <w:sz w:val="24"/>
          <w:szCs w:val="24"/>
        </w:rPr>
        <w:t>10</w:t>
      </w:r>
      <w:r w:rsidRPr="008D5DEA">
        <w:rPr>
          <w:rFonts w:ascii="楷体" w:eastAsia="楷体" w:hAnsi="楷体" w:cs="宋体" w:hint="eastAsia"/>
          <w:b/>
          <w:kern w:val="0"/>
          <w:sz w:val="24"/>
          <w:szCs w:val="24"/>
        </w:rPr>
        <w:t>日</w:t>
      </w:r>
      <w:r w:rsidRPr="008D5DEA">
        <w:rPr>
          <w:rFonts w:ascii="楷体" w:eastAsia="楷体" w:hAnsi="楷体" w:cs="宋体" w:hint="eastAsia"/>
          <w:kern w:val="0"/>
          <w:sz w:val="24"/>
          <w:szCs w:val="24"/>
        </w:rPr>
        <w:t xml:space="preserve"> 前将材料提交至</w:t>
      </w:r>
      <w:r>
        <w:rPr>
          <w:rFonts w:ascii="楷体" w:eastAsia="楷体" w:hAnsi="楷体" w:cs="Times New Roman"/>
          <w:b/>
          <w:kern w:val="0"/>
          <w:sz w:val="24"/>
          <w:szCs w:val="24"/>
        </w:rPr>
        <w:t>office828</w:t>
      </w:r>
      <w:r w:rsidRPr="008D5DEA">
        <w:rPr>
          <w:rFonts w:ascii="楷体" w:eastAsia="楷体" w:hAnsi="楷体" w:cs="Times New Roman"/>
          <w:b/>
          <w:kern w:val="0"/>
          <w:sz w:val="24"/>
          <w:szCs w:val="24"/>
        </w:rPr>
        <w:t>@163.com</w:t>
      </w:r>
      <w:r w:rsidRPr="008D5DEA">
        <w:rPr>
          <w:rFonts w:ascii="楷体" w:eastAsia="楷体" w:hAnsi="楷体" w:cs="Times New Roman" w:hint="eastAsia"/>
          <w:b/>
          <w:kern w:val="0"/>
          <w:sz w:val="24"/>
          <w:szCs w:val="24"/>
        </w:rPr>
        <w:t>。</w:t>
      </w:r>
      <w:bookmarkStart w:id="0" w:name="_GoBack"/>
      <w:bookmarkEnd w:id="0"/>
    </w:p>
    <w:sectPr w:rsidR="0089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B"/>
    <w:rsid w:val="000377F2"/>
    <w:rsid w:val="00064E79"/>
    <w:rsid w:val="00092E4D"/>
    <w:rsid w:val="00096AAD"/>
    <w:rsid w:val="00107273"/>
    <w:rsid w:val="0011087A"/>
    <w:rsid w:val="0016179E"/>
    <w:rsid w:val="001B1ABB"/>
    <w:rsid w:val="001D661E"/>
    <w:rsid w:val="001F52C0"/>
    <w:rsid w:val="00201EB3"/>
    <w:rsid w:val="00227CED"/>
    <w:rsid w:val="00231EBA"/>
    <w:rsid w:val="002A1605"/>
    <w:rsid w:val="002B3F4C"/>
    <w:rsid w:val="002B740A"/>
    <w:rsid w:val="002C0F94"/>
    <w:rsid w:val="002D0AA7"/>
    <w:rsid w:val="002D11C0"/>
    <w:rsid w:val="002F49D3"/>
    <w:rsid w:val="0031371D"/>
    <w:rsid w:val="00315433"/>
    <w:rsid w:val="003640C7"/>
    <w:rsid w:val="00375B76"/>
    <w:rsid w:val="0038331F"/>
    <w:rsid w:val="00395B4D"/>
    <w:rsid w:val="003C5460"/>
    <w:rsid w:val="003F32D2"/>
    <w:rsid w:val="0040688F"/>
    <w:rsid w:val="00424E26"/>
    <w:rsid w:val="004856E9"/>
    <w:rsid w:val="004A0A85"/>
    <w:rsid w:val="004A120E"/>
    <w:rsid w:val="004A47EB"/>
    <w:rsid w:val="004B1C0F"/>
    <w:rsid w:val="004B4D2B"/>
    <w:rsid w:val="004B650A"/>
    <w:rsid w:val="00507729"/>
    <w:rsid w:val="005349E7"/>
    <w:rsid w:val="0056294F"/>
    <w:rsid w:val="00582537"/>
    <w:rsid w:val="005A2A9F"/>
    <w:rsid w:val="005C66CF"/>
    <w:rsid w:val="005D1572"/>
    <w:rsid w:val="005D1AB2"/>
    <w:rsid w:val="00627615"/>
    <w:rsid w:val="00654836"/>
    <w:rsid w:val="006721AF"/>
    <w:rsid w:val="006968F3"/>
    <w:rsid w:val="006A35A3"/>
    <w:rsid w:val="006C7AEF"/>
    <w:rsid w:val="006F21CC"/>
    <w:rsid w:val="0071188B"/>
    <w:rsid w:val="00746F0C"/>
    <w:rsid w:val="00761CFA"/>
    <w:rsid w:val="00776B21"/>
    <w:rsid w:val="00777C42"/>
    <w:rsid w:val="007C41B8"/>
    <w:rsid w:val="008145DD"/>
    <w:rsid w:val="00857E20"/>
    <w:rsid w:val="00887EE7"/>
    <w:rsid w:val="008974D2"/>
    <w:rsid w:val="008B421F"/>
    <w:rsid w:val="00906D12"/>
    <w:rsid w:val="00983EB7"/>
    <w:rsid w:val="009F7DBD"/>
    <w:rsid w:val="00A055D5"/>
    <w:rsid w:val="00A221FD"/>
    <w:rsid w:val="00A37E56"/>
    <w:rsid w:val="00A523D1"/>
    <w:rsid w:val="00A950B3"/>
    <w:rsid w:val="00AB05F6"/>
    <w:rsid w:val="00AB378B"/>
    <w:rsid w:val="00AC36AD"/>
    <w:rsid w:val="00AD1F4D"/>
    <w:rsid w:val="00B11C7B"/>
    <w:rsid w:val="00B4451B"/>
    <w:rsid w:val="00B72C63"/>
    <w:rsid w:val="00BA2FA8"/>
    <w:rsid w:val="00BE1450"/>
    <w:rsid w:val="00C45647"/>
    <w:rsid w:val="00C70AD0"/>
    <w:rsid w:val="00C76198"/>
    <w:rsid w:val="00CA6FB5"/>
    <w:rsid w:val="00CD34AC"/>
    <w:rsid w:val="00CE24D3"/>
    <w:rsid w:val="00D203DE"/>
    <w:rsid w:val="00D75B66"/>
    <w:rsid w:val="00E323DA"/>
    <w:rsid w:val="00E67052"/>
    <w:rsid w:val="00E8776E"/>
    <w:rsid w:val="00E91861"/>
    <w:rsid w:val="00E96D5F"/>
    <w:rsid w:val="00EC1D75"/>
    <w:rsid w:val="00ED2037"/>
    <w:rsid w:val="00F4145C"/>
    <w:rsid w:val="00F5567F"/>
    <w:rsid w:val="00F65732"/>
    <w:rsid w:val="00F73073"/>
    <w:rsid w:val="00F83A24"/>
    <w:rsid w:val="00FA0A66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AA8E7-0459-47F8-AB21-F2C2A88A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8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2021-08-19T07:36:00Z</dcterms:created>
  <dcterms:modified xsi:type="dcterms:W3CDTF">2021-08-19T07:38:00Z</dcterms:modified>
</cp:coreProperties>
</file>