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文登市鸿利达渔具有限公司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Z23F12034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山东省威海市文登经济开发区杜家泊村168-2号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"https://www.qcc.com/pl/p3e11e22a7a0500a69d8e8d0321efd22.html"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罗爽爽、孟玲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罗爽爽、孟玲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罗爽爽、孟玲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"https://www.qcc.com/pl/p3e11e22a7a0500a69d8e8d0321efd22.html"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52650" cy="1276985"/>
                  <wp:effectExtent l="0" t="0" r="0" b="18415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38885" cy="1631315"/>
                  <wp:effectExtent l="0" t="0" r="18415" b="6985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57300" cy="1655445"/>
                  <wp:effectExtent l="0" t="0" r="0" b="1905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8A91AD7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586F3A"/>
    <w:rsid w:val="2E77628D"/>
    <w:rsid w:val="2F2F0F3C"/>
    <w:rsid w:val="2F855068"/>
    <w:rsid w:val="2FF245FF"/>
    <w:rsid w:val="30C64F90"/>
    <w:rsid w:val="310A1846"/>
    <w:rsid w:val="31167D50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484287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1C0621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autoRedefine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autoRedefine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2024-01-20T03:47:40Z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71ECC6A537314FEDAC7F92A65A2E7208_13</vt:lpwstr>
  </property>
</Properties>
</file>