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滕州市三谷面粉有限公司</w:t>
            </w:r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Z24B03006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山东省枣庄市滕州市善南办事处王开一居(居委会南300米)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"https://www.qcc.com/pl/p8e0dee6195a33650ca37953d2b71ea6.html"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杨加兰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"https://www.qcc.com/pl/p8e0dee6195a33650ca37953d2b71ea6.html"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杨加兰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34235" cy="1513205"/>
                  <wp:effectExtent l="0" t="0" r="18415" b="10795"/>
                  <wp:docPr id="28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35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76400" cy="1837055"/>
                  <wp:effectExtent l="0" t="0" r="0" b="10795"/>
                  <wp:docPr id="29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63370" cy="1713230"/>
                  <wp:effectExtent l="0" t="0" r="17780" b="1270"/>
                  <wp:docPr id="30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8C3DD8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8C0AF9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97799C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BC5186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43617E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3C685A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056D88"/>
    <w:rsid w:val="5DA44F95"/>
    <w:rsid w:val="5DCA7B0C"/>
    <w:rsid w:val="5E0E5071"/>
    <w:rsid w:val="5E3D737B"/>
    <w:rsid w:val="5E452682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6FB6116B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2024-04-11T03:25:47Z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A4E947F751FB4F5589068A0BEE97F26A_13</vt:lpwstr>
  </property>
</Properties>
</file>