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zh-CN" w:eastAsia="zh-CN" w:bidi="ar-SA"/>
              </w:rPr>
              <w:t>淄博九顶矿业科技有限公司南区东段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JC24F11005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山东省淄博市临淄区金山镇齐鲁化工区创业创新产业园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邹洪泉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金俊霞、张维红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邹洪泉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2024.11.07-11.09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68855" cy="1524635"/>
                  <wp:effectExtent l="0" t="0" r="17145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85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58570" cy="1495425"/>
                  <wp:effectExtent l="0" t="0" r="1778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734185" cy="2059940"/>
                  <wp:effectExtent l="0" t="0" r="18415" b="165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717588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3FB0112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0FE746D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3A132C4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2C45BC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C279C8"/>
    <w:rsid w:val="67F90FE2"/>
    <w:rsid w:val="683E0546"/>
    <w:rsid w:val="685808F3"/>
    <w:rsid w:val="687C00FB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173</Characters>
  <Lines>5</Lines>
  <Paragraphs>1</Paragraphs>
  <TotalTime>0</TotalTime>
  <ScaleCrop>false</ScaleCrop>
  <LinksUpToDate>false</LinksUpToDate>
  <CharactersWithSpaces>173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^_^(*¯︶¯*)</cp:lastModifiedBy>
  <dcterms:modified xsi:type="dcterms:W3CDTF">2024-12-02T09:26:13Z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EC63C492FC3649B5B39D8F9D517060AA_13</vt:lpwstr>
  </property>
</Properties>
</file>