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原文化局办公楼外墙坠物隐患排除施工的招标公告</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我司将对位于娄星区长青街原文化局办公楼外墙空高空坠物及屋面穹顶松动结构件拆除安全隐患进行排除施工，现将具体事项公告如下：</w:t>
      </w:r>
    </w:p>
    <w:p>
      <w:pPr>
        <w:numPr>
          <w:ilvl w:val="0"/>
          <w:numId w:val="1"/>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项目地址：娄星区长青街原文化局办公楼</w:t>
      </w:r>
    </w:p>
    <w:p>
      <w:pPr>
        <w:numPr>
          <w:ilvl w:val="0"/>
          <w:numId w:val="1"/>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项目内容：办公楼四周3楼位置安装不锈钢防坠落网（定制不锈钢防坠物网386平方米），屋面穹顶及楼梯间松动结构件进行拆除。</w:t>
      </w:r>
    </w:p>
    <w:p>
      <w:pPr>
        <w:numPr>
          <w:ilvl w:val="0"/>
          <w:numId w:val="1"/>
        </w:num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招标控制价：165100.00元</w:t>
      </w:r>
    </w:p>
    <w:p>
      <w:pPr>
        <w:numPr>
          <w:ilvl w:val="0"/>
          <w:numId w:val="2"/>
        </w:numPr>
        <w:ind w:left="640" w:leftChars="0"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定制不锈钢防坠物网（详见图片）。</w:t>
      </w:r>
    </w:p>
    <w:p>
      <w:pPr>
        <w:numPr>
          <w:ilvl w:val="0"/>
          <w:numId w:val="2"/>
        </w:numPr>
        <w:ind w:left="640" w:leftChars="0"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高空安装费，及安全措施防护。</w:t>
      </w:r>
    </w:p>
    <w:p>
      <w:pPr>
        <w:numPr>
          <w:ilvl w:val="0"/>
          <w:numId w:val="2"/>
        </w:numPr>
        <w:ind w:left="640" w:leftChars="0"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屋面穹顶及楼梯间四周松动结构件拆除。</w:t>
      </w:r>
    </w:p>
    <w:p>
      <w:pPr>
        <w:numPr>
          <w:ilvl w:val="0"/>
          <w:numId w:val="2"/>
        </w:numPr>
        <w:ind w:left="640" w:leftChars="0"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拆除建筑垃圾外运。</w:t>
      </w:r>
    </w:p>
    <w:p>
      <w:pPr>
        <w:numPr>
          <w:ilvl w:val="0"/>
          <w:numId w:val="2"/>
        </w:numPr>
        <w:ind w:left="640" w:leftChars="0"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成本、利润、税金、保险费、</w:t>
      </w:r>
      <w:r>
        <w:rPr>
          <w:rFonts w:hint="eastAsia" w:ascii="仿宋_GB2312" w:hAnsi="仿宋_GB2312" w:eastAsia="仿宋_GB2312" w:cs="仿宋_GB2312"/>
          <w:sz w:val="32"/>
          <w:szCs w:val="32"/>
          <w:lang w:val="en-US" w:eastAsia="zh-CN"/>
        </w:rPr>
        <w:t>垃圾清运</w:t>
      </w:r>
      <w:r>
        <w:rPr>
          <w:rFonts w:hint="eastAsia" w:ascii="仿宋_GB2312" w:hAnsi="仿宋_GB2312" w:eastAsia="仿宋_GB2312" w:cs="仿宋_GB2312"/>
          <w:sz w:val="32"/>
          <w:szCs w:val="32"/>
        </w:rPr>
        <w:t>手续办理、城市创文费用、安全文明措施费、工农矛盾处理等一切相关费用。</w:t>
      </w:r>
    </w:p>
    <w:p>
      <w:pPr>
        <w:ind w:firstLine="643"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四、询价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邀请</w:t>
      </w:r>
      <w:r>
        <w:rPr>
          <w:rFonts w:hint="eastAsia" w:ascii="仿宋_GB2312" w:hAnsi="仿宋_GB2312" w:eastAsia="仿宋_GB2312" w:cs="仿宋_GB2312"/>
          <w:sz w:val="32"/>
          <w:szCs w:val="32"/>
          <w:lang w:val="en-US" w:eastAsia="zh-CN"/>
        </w:rPr>
        <w:t>具有专业房屋维修</w:t>
      </w:r>
      <w:r>
        <w:rPr>
          <w:rFonts w:hint="eastAsia" w:ascii="仿宋_GB2312" w:hAnsi="仿宋_GB2312" w:eastAsia="仿宋_GB2312" w:cs="仿宋_GB2312"/>
          <w:sz w:val="32"/>
          <w:szCs w:val="32"/>
        </w:rPr>
        <w:t>资质</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单位，</w:t>
      </w:r>
      <w:r>
        <w:rPr>
          <w:rFonts w:hint="eastAsia" w:ascii="仿宋_GB2312" w:hAnsi="仿宋_GB2312" w:eastAsia="仿宋_GB2312" w:cs="仿宋_GB2312"/>
          <w:sz w:val="32"/>
          <w:szCs w:val="32"/>
          <w:lang w:val="en-US" w:eastAsia="zh-CN"/>
        </w:rPr>
        <w:t>参与</w:t>
      </w:r>
      <w:r>
        <w:rPr>
          <w:rFonts w:hint="eastAsia" w:ascii="仿宋_GB2312" w:hAnsi="仿宋_GB2312" w:eastAsia="仿宋_GB2312" w:cs="仿宋_GB2312"/>
          <w:sz w:val="32"/>
          <w:szCs w:val="32"/>
        </w:rPr>
        <w:t>报价。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2、组织参加报价的单位召开询价会议，对各单位报价进行评审，确定中标单位。</w:t>
      </w:r>
    </w:p>
    <w:p>
      <w:pPr>
        <w:ind w:firstLine="643"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五、</w:t>
      </w:r>
      <w:r>
        <w:rPr>
          <w:rFonts w:hint="eastAsia" w:ascii="仿宋_GB2312" w:hAnsi="仿宋_GB2312" w:eastAsia="仿宋_GB2312" w:cs="仿宋_GB2312"/>
          <w:b/>
          <w:sz w:val="32"/>
          <w:szCs w:val="32"/>
        </w:rPr>
        <w:t>截止时间、投标（开标）地</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1、提交响应文件的截止时间：20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时00分（北京时间）（见公告）；</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2、开标时间及解密开始时间：202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年8月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时00分（北京时间）（见公告）；</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3、投标地点/开标地点：娄底市国有资本投资运营有限公司；</w:t>
      </w:r>
    </w:p>
    <w:p>
      <w:pPr>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六</w:t>
      </w:r>
      <w:r>
        <w:rPr>
          <w:rFonts w:hint="eastAsia" w:ascii="仿宋_GB2312" w:hAnsi="仿宋_GB2312" w:eastAsia="仿宋_GB2312" w:cs="仿宋_GB2312"/>
          <w:b/>
          <w:sz w:val="32"/>
          <w:szCs w:val="32"/>
        </w:rPr>
        <w:t>、报价函格式及主要内容</w:t>
      </w:r>
    </w:p>
    <w:p>
      <w:pPr>
        <w:numPr>
          <w:ilvl w:val="0"/>
          <w:numId w:val="0"/>
        </w:num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1、公司营业执照、法人身份证明、委托书、委托人身份证明</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项目名称：</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项目内容：</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项目完工时间：宣布中标后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天</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项目报价情况（含税金）</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付款方式：银行转账</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付款条件：</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工期：</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质量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安全责任承诺书</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违约责任</w:t>
      </w:r>
    </w:p>
    <w:p>
      <w:pPr>
        <w:numPr>
          <w:ilvl w:val="0"/>
          <w:numId w:val="0"/>
        </w:numPr>
        <w:ind w:firstLine="643" w:firstLineChars="200"/>
        <w:jc w:val="left"/>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七、中标方式</w:t>
      </w:r>
    </w:p>
    <w:p>
      <w:pPr>
        <w:numPr>
          <w:ilvl w:val="0"/>
          <w:numId w:val="0"/>
        </w:num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采取最低价中标法</w:t>
      </w:r>
    </w:p>
    <w:p>
      <w:pPr>
        <w:numPr>
          <w:ilvl w:val="0"/>
          <w:numId w:val="0"/>
        </w:numPr>
        <w:ind w:firstLine="643" w:firstLineChars="200"/>
        <w:jc w:val="left"/>
        <w:rPr>
          <w:rFonts w:hint="default"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联系方式</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本公告在娄底市国有资本投资运营有限公司官网http://www.ldsgt.com/</w:t>
      </w:r>
      <w:r>
        <w:rPr>
          <w:rFonts w:hint="eastAsia" w:ascii="仿宋_GB2312" w:hAnsi="仿宋_GB2312" w:eastAsia="仿宋_GB2312" w:cs="仿宋_GB2312"/>
          <w:sz w:val="32"/>
          <w:szCs w:val="32"/>
          <w:lang w:val="en-US" w:eastAsia="zh-CN"/>
        </w:rPr>
        <w:t>2022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日止（见外网公告）。</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采购项目联系人姓名和电话</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采 购 人：娄底市国有资本投资运营有限公司</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联 系 人：</w:t>
      </w:r>
      <w:r>
        <w:rPr>
          <w:rFonts w:hint="eastAsia" w:ascii="仿宋_GB2312" w:hAnsi="仿宋_GB2312" w:eastAsia="仿宋_GB2312" w:cs="仿宋_GB2312"/>
          <w:sz w:val="32"/>
          <w:szCs w:val="32"/>
          <w:lang w:val="en-US" w:eastAsia="zh-CN"/>
        </w:rPr>
        <w:t>谭</w:t>
      </w:r>
      <w:r>
        <w:rPr>
          <w:rFonts w:hint="eastAsia" w:ascii="仿宋_GB2312" w:hAnsi="仿宋_GB2312" w:eastAsia="仿宋_GB2312" w:cs="仿宋_GB2312"/>
          <w:sz w:val="32"/>
          <w:szCs w:val="32"/>
        </w:rPr>
        <w:t>先生</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电    话：</w:t>
      </w:r>
      <w:r>
        <w:rPr>
          <w:rFonts w:hint="eastAsia" w:ascii="仿宋_GB2312" w:hAnsi="仿宋_GB2312" w:eastAsia="仿宋_GB2312" w:cs="仿宋_GB2312"/>
          <w:sz w:val="32"/>
          <w:szCs w:val="32"/>
          <w:lang w:val="en-US" w:eastAsia="zh-CN"/>
        </w:rPr>
        <w:t>0738-8217968</w:t>
      </w:r>
    </w:p>
    <w:p>
      <w:pPr>
        <w:numPr>
          <w:ilvl w:val="0"/>
          <w:numId w:val="0"/>
        </w:numPr>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地    址：娄底市</w:t>
      </w:r>
      <w:r>
        <w:rPr>
          <w:rFonts w:hint="eastAsia" w:ascii="仿宋_GB2312" w:hAnsi="仿宋_GB2312" w:eastAsia="仿宋_GB2312" w:cs="仿宋_GB2312"/>
          <w:sz w:val="32"/>
          <w:szCs w:val="32"/>
          <w:lang w:val="en-US" w:eastAsia="zh-CN"/>
        </w:rPr>
        <w:t>湘阳街1019号创业创新平台，</w:t>
      </w:r>
      <w:r>
        <w:rPr>
          <w:rFonts w:hint="eastAsia" w:ascii="仿宋_GB2312" w:hAnsi="仿宋_GB2312" w:eastAsia="仿宋_GB2312" w:cs="仿宋_GB2312"/>
          <w:sz w:val="32"/>
          <w:szCs w:val="32"/>
        </w:rPr>
        <w:t>娄底市国有资本投资运营有限公司</w:t>
      </w:r>
      <w:r>
        <w:rPr>
          <w:rFonts w:hint="eastAsia" w:ascii="仿宋_GB2312" w:hAnsi="仿宋_GB2312" w:eastAsia="仿宋_GB2312" w:cs="仿宋_GB2312"/>
          <w:sz w:val="32"/>
          <w:szCs w:val="32"/>
          <w:lang w:eastAsia="zh-CN"/>
        </w:rPr>
        <w:t>。</w:t>
      </w:r>
    </w:p>
    <w:p>
      <w:pPr>
        <w:numPr>
          <w:ilvl w:val="0"/>
          <w:numId w:val="0"/>
        </w:numPr>
        <w:ind w:firstLine="643"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、其他补充事宜</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疫情期间特别要求：必须全程佩戴口罩，自觉接受体温检测,对体温超过37.3°C，投标（竞买）人代表不能提供健康通行卡或进入国家“互联网+监管”系统查询属非密接人员的，一律不准入场。</w:t>
      </w:r>
      <w:r>
        <w:rPr>
          <w:rFonts w:hint="eastAsia" w:ascii="仿宋_GB2312" w:hAnsi="仿宋_GB2312" w:eastAsia="仿宋_GB2312" w:cs="仿宋_GB2312"/>
          <w:sz w:val="32"/>
          <w:szCs w:val="32"/>
          <w:lang w:val="en-US" w:eastAsia="zh-CN"/>
        </w:rPr>
        <w:t>具体开工日期由甲方通知。</w:t>
      </w:r>
    </w:p>
    <w:p>
      <w:pPr>
        <w:numPr>
          <w:ilvl w:val="0"/>
          <w:numId w:val="0"/>
        </w:numPr>
        <w:ind w:firstLine="643"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九</w:t>
      </w:r>
      <w:r>
        <w:rPr>
          <w:rFonts w:hint="eastAsia" w:ascii="仿宋_GB2312" w:hAnsi="仿宋_GB2312" w:eastAsia="仿宋_GB2312" w:cs="仿宋_GB2312"/>
          <w:b/>
          <w:sz w:val="32"/>
          <w:szCs w:val="32"/>
        </w:rPr>
        <w:t>、询价小组人员</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国投公司谭海强、</w:t>
      </w:r>
      <w:r>
        <w:rPr>
          <w:rFonts w:hint="eastAsia" w:ascii="仿宋_GB2312" w:hAnsi="仿宋_GB2312" w:eastAsia="仿宋_GB2312" w:cs="仿宋_GB2312"/>
          <w:sz w:val="32"/>
          <w:szCs w:val="32"/>
          <w:lang w:val="en-US" w:eastAsia="zh-CN"/>
        </w:rPr>
        <w:t>钟瑜、彭强</w:t>
      </w:r>
      <w:r>
        <w:rPr>
          <w:rFonts w:hint="eastAsia" w:ascii="仿宋_GB2312" w:hAnsi="仿宋_GB2312" w:eastAsia="仿宋_GB2312" w:cs="仿宋_GB2312"/>
          <w:sz w:val="32"/>
          <w:szCs w:val="32"/>
        </w:rPr>
        <w:t>。</w:t>
      </w:r>
    </w:p>
    <w:p>
      <w:pPr>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十</w:t>
      </w:r>
      <w:r>
        <w:rPr>
          <w:rFonts w:hint="eastAsia" w:ascii="仿宋_GB2312" w:hAnsi="仿宋_GB2312" w:eastAsia="仿宋_GB2312" w:cs="仿宋_GB2312"/>
          <w:b/>
          <w:sz w:val="32"/>
          <w:szCs w:val="32"/>
        </w:rPr>
        <w:t>、询价监督人员</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国投公司纪检监察员</w:t>
      </w:r>
      <w:r>
        <w:rPr>
          <w:rFonts w:hint="eastAsia" w:ascii="仿宋_GB2312" w:hAnsi="仿宋_GB2312" w:eastAsia="仿宋_GB2312" w:cs="仿宋_GB2312"/>
          <w:sz w:val="32"/>
          <w:szCs w:val="32"/>
          <w:lang w:val="en-US" w:eastAsia="zh-CN"/>
        </w:rPr>
        <w:t>邹翔宇</w:t>
      </w:r>
      <w:r>
        <w:rPr>
          <w:rFonts w:hint="eastAsia" w:ascii="仿宋_GB2312" w:hAnsi="仿宋_GB2312" w:eastAsia="仿宋_GB2312" w:cs="仿宋_GB2312"/>
          <w:sz w:val="32"/>
          <w:szCs w:val="32"/>
        </w:rPr>
        <w:t xml:space="preserve">。   </w:t>
      </w:r>
    </w:p>
    <w:p>
      <w:pPr>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十、其它内容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（一）报价单位须提供的资料</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1、基本资料：营业执照、资质证书复印件加盖公章、法人代表或法人代表授权委托书的原件；</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2、报价函（格式）；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（二）评审</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1、由询价小组当场检查各报价单位的加盖公章的营业执照复印件、法人代表证原件或法人代表授权委托书的原件，不合格的将取消其询价资格。</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询价小组全体成员审阅各供应商的报价文件，主要审查各报价文件的完整性、对采购方案的完全响应性，报价单位资格及资质的符合性等，以判定报价文件的有效性等。审阅过程中，确保公平地对待每一份报价文件。</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询价小组要对各单位的报价进行综合评价，评价的依据主要是询价书、评价办法和文件及事先制定的评定成交的标准等，并确保公平地对待每一个报价单位提交的报价。在审阅报价文件及对报价文件进行综合评价过程中，询价小组不得同某一个报价单位就其报价进行谈判。</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4、询价小组根据综合评价情况，推选预成交供应商名单。在一般情况下，成交供应商应是符合采购要求、质量和服务相等、且报价最低的供应商。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5、询价小组出具询价会议纪要，确定中标单位。</w:t>
      </w:r>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both"/>
        <w:rPr>
          <w:rFonts w:hint="eastAsia" w:ascii="方正小标宋简体" w:hAnsi="方正小标宋简体" w:eastAsia="方正小标宋简体" w:cs="方正小标宋简体"/>
          <w:sz w:val="44"/>
          <w:szCs w:val="44"/>
        </w:rPr>
      </w:pPr>
    </w:p>
    <w:p>
      <w:pPr>
        <w:spacing w:line="560" w:lineRule="exact"/>
        <w:jc w:val="both"/>
        <w:rPr>
          <w:rFonts w:hint="eastAsia" w:ascii="方正小标宋简体" w:hAnsi="方正小标宋简体" w:eastAsia="方正小标宋简体" w:cs="方正小标宋简体"/>
          <w:sz w:val="44"/>
          <w:szCs w:val="44"/>
        </w:rPr>
      </w:pPr>
    </w:p>
    <w:p>
      <w:pPr>
        <w:jc w:val="both"/>
        <w:rPr>
          <w:rFonts w:hint="eastAsia"/>
          <w:lang w:val="en-US" w:eastAsia="zh-CN"/>
        </w:rPr>
      </w:pPr>
    </w:p>
    <w:p>
      <w:pPr>
        <w:jc w:val="center"/>
        <w:rPr>
          <w:rFonts w:hint="default" w:eastAsiaTheme="minorEastAsia"/>
          <w:lang w:val="en-US" w:eastAsia="zh-CN"/>
        </w:rPr>
      </w:pPr>
      <w:r>
        <w:rPr>
          <w:rFonts w:hint="eastAsia"/>
          <w:lang w:val="en-US" w:eastAsia="zh-CN"/>
        </w:rPr>
        <w:t>原文化局办公楼墙面空调板四周水泥件、底部粉刷件掉落。</w:t>
      </w:r>
    </w:p>
    <w:p>
      <w:pPr>
        <w:rPr>
          <w:rFonts w:hint="eastAsia" w:eastAsiaTheme="minorEastAsia"/>
          <w:lang w:eastAsia="zh-CN"/>
        </w:rPr>
      </w:pPr>
      <w:r>
        <w:rPr>
          <w:rFonts w:hint="eastAsia" w:eastAsiaTheme="minorEastAsia"/>
          <w:lang w:eastAsia="zh-CN"/>
        </w:rPr>
        <w:drawing>
          <wp:inline distT="0" distB="0" distL="114300" distR="114300">
            <wp:extent cx="5264785" cy="3711575"/>
            <wp:effectExtent l="0" t="0" r="12065" b="3175"/>
            <wp:docPr id="1" name="图片 1" descr="4ccb9926a9d5a78996f832145753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ccb9926a9d5a78996f8321457537cf"/>
                    <pic:cNvPicPr>
                      <a:picLocks noChangeAspect="1"/>
                    </pic:cNvPicPr>
                  </pic:nvPicPr>
                  <pic:blipFill>
                    <a:blip r:embed="rId4"/>
                    <a:stretch>
                      <a:fillRect/>
                    </a:stretch>
                  </pic:blipFill>
                  <pic:spPr>
                    <a:xfrm>
                      <a:off x="0" y="0"/>
                      <a:ext cx="5264785" cy="3711575"/>
                    </a:xfrm>
                    <a:prstGeom prst="rect">
                      <a:avLst/>
                    </a:prstGeom>
                  </pic:spPr>
                </pic:pic>
              </a:graphicData>
            </a:graphic>
          </wp:inline>
        </w:drawing>
      </w:r>
      <w:r>
        <w:rPr>
          <w:rFonts w:hint="eastAsia" w:eastAsiaTheme="minorEastAsia"/>
          <w:lang w:eastAsia="zh-CN"/>
        </w:rPr>
        <w:drawing>
          <wp:inline distT="0" distB="0" distL="114300" distR="114300">
            <wp:extent cx="2646045" cy="4375150"/>
            <wp:effectExtent l="0" t="0" r="1905" b="6350"/>
            <wp:docPr id="2" name="图片 2" descr="b55d7cc5644cf038774cff774ec3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55d7cc5644cf038774cff774ec3a6b"/>
                    <pic:cNvPicPr>
                      <a:picLocks noChangeAspect="1"/>
                    </pic:cNvPicPr>
                  </pic:nvPicPr>
                  <pic:blipFill>
                    <a:blip r:embed="rId5"/>
                    <a:stretch>
                      <a:fillRect/>
                    </a:stretch>
                  </pic:blipFill>
                  <pic:spPr>
                    <a:xfrm>
                      <a:off x="0" y="0"/>
                      <a:ext cx="2646045" cy="4375150"/>
                    </a:xfrm>
                    <a:prstGeom prst="rect">
                      <a:avLst/>
                    </a:prstGeom>
                  </pic:spPr>
                </pic:pic>
              </a:graphicData>
            </a:graphic>
          </wp:inline>
        </w:drawing>
      </w:r>
      <w:r>
        <w:rPr>
          <w:rFonts w:hint="eastAsia" w:eastAsiaTheme="minorEastAsia"/>
          <w:lang w:eastAsia="zh-CN"/>
        </w:rPr>
        <w:drawing>
          <wp:inline distT="0" distB="0" distL="114300" distR="114300">
            <wp:extent cx="2564765" cy="4389755"/>
            <wp:effectExtent l="0" t="0" r="6985" b="10795"/>
            <wp:docPr id="3" name="图片 3" descr="21c34da37cce4ea6d9b6c255cf1f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c34da37cce4ea6d9b6c255cf1fd24"/>
                    <pic:cNvPicPr>
                      <a:picLocks noChangeAspect="1"/>
                    </pic:cNvPicPr>
                  </pic:nvPicPr>
                  <pic:blipFill>
                    <a:blip r:embed="rId6"/>
                    <a:stretch>
                      <a:fillRect/>
                    </a:stretch>
                  </pic:blipFill>
                  <pic:spPr>
                    <a:xfrm>
                      <a:off x="0" y="0"/>
                      <a:ext cx="2564765" cy="4389755"/>
                    </a:xfrm>
                    <a:prstGeom prst="rect">
                      <a:avLst/>
                    </a:prstGeom>
                  </pic:spPr>
                </pic:pic>
              </a:graphicData>
            </a:graphic>
          </wp:inline>
        </w:drawing>
      </w:r>
      <w:r>
        <w:rPr>
          <w:rFonts w:hint="eastAsia" w:eastAsiaTheme="minorEastAsia"/>
          <w:lang w:eastAsia="zh-CN"/>
        </w:rPr>
        <w:drawing>
          <wp:inline distT="0" distB="0" distL="114300" distR="114300">
            <wp:extent cx="5264785" cy="3302635"/>
            <wp:effectExtent l="0" t="0" r="12065" b="12065"/>
            <wp:docPr id="4" name="图片 4" descr="dcb6c804fa4e512c37d8916a7c3f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cb6c804fa4e512c37d8916a7c3fc15"/>
                    <pic:cNvPicPr>
                      <a:picLocks noChangeAspect="1"/>
                    </pic:cNvPicPr>
                  </pic:nvPicPr>
                  <pic:blipFill>
                    <a:blip r:embed="rId7"/>
                    <a:stretch>
                      <a:fillRect/>
                    </a:stretch>
                  </pic:blipFill>
                  <pic:spPr>
                    <a:xfrm>
                      <a:off x="0" y="0"/>
                      <a:ext cx="5264785" cy="33026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1135" cy="2344420"/>
            <wp:effectExtent l="0" t="0" r="5715" b="17780"/>
            <wp:docPr id="5" name="图片 5" descr="ee7e8de359e3ce0a2099fd4009b7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e7e8de359e3ce0a2099fd4009b7d0c"/>
                    <pic:cNvPicPr>
                      <a:picLocks noChangeAspect="1"/>
                    </pic:cNvPicPr>
                  </pic:nvPicPr>
                  <pic:blipFill>
                    <a:blip r:embed="rId8"/>
                    <a:stretch>
                      <a:fillRect/>
                    </a:stretch>
                  </pic:blipFill>
                  <pic:spPr>
                    <a:xfrm>
                      <a:off x="0" y="0"/>
                      <a:ext cx="5271135" cy="2344420"/>
                    </a:xfrm>
                    <a:prstGeom prst="rect">
                      <a:avLst/>
                    </a:prstGeom>
                  </pic:spPr>
                </pic:pic>
              </a:graphicData>
            </a:graphic>
          </wp:inline>
        </w:drawing>
      </w:r>
      <w:r>
        <w:rPr>
          <w:rFonts w:hint="eastAsia" w:eastAsiaTheme="minorEastAsia"/>
          <w:lang w:eastAsia="zh-CN"/>
        </w:rPr>
        <w:drawing>
          <wp:inline distT="0" distB="0" distL="114300" distR="114300">
            <wp:extent cx="2503170" cy="5280025"/>
            <wp:effectExtent l="0" t="0" r="15875" b="11430"/>
            <wp:docPr id="6" name="图片 6" descr="18178d9e555e2694957c796eb763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178d9e555e2694957c796eb763c6f"/>
                    <pic:cNvPicPr>
                      <a:picLocks noChangeAspect="1"/>
                    </pic:cNvPicPr>
                  </pic:nvPicPr>
                  <pic:blipFill>
                    <a:blip r:embed="rId9"/>
                    <a:stretch>
                      <a:fillRect/>
                    </a:stretch>
                  </pic:blipFill>
                  <pic:spPr>
                    <a:xfrm rot="5400000">
                      <a:off x="0" y="0"/>
                      <a:ext cx="2503170" cy="52800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jc w:val="center"/>
        <w:rPr>
          <w:rFonts w:hint="default" w:eastAsiaTheme="minorEastAsia"/>
          <w:lang w:val="en-US" w:eastAsia="zh-CN"/>
        </w:rPr>
      </w:pPr>
      <w:r>
        <w:rPr>
          <w:rFonts w:hint="eastAsia"/>
          <w:lang w:val="en-US" w:eastAsia="zh-CN"/>
        </w:rPr>
        <w:t>原文化局屋面穹顶、楼梯井通道四周装饰件松动掉落</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4785" cy="3950335"/>
            <wp:effectExtent l="0" t="0" r="12065" b="12065"/>
            <wp:docPr id="7" name="图片 7" descr="081e88d39b543099cba78864370f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1e88d39b543099cba78864370f653"/>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4785" cy="2963545"/>
            <wp:effectExtent l="0" t="0" r="12065" b="8255"/>
            <wp:docPr id="8" name="图片 8" descr="b8bcc8847d4a8c26a998789f4b1b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8bcc8847d4a8c26a998789f4b1b1da"/>
                    <pic:cNvPicPr>
                      <a:picLocks noChangeAspect="1"/>
                    </pic:cNvPicPr>
                  </pic:nvPicPr>
                  <pic:blipFill>
                    <a:blip r:embed="rId11"/>
                    <a:stretch>
                      <a:fillRect/>
                    </a:stretch>
                  </pic:blipFill>
                  <pic:spPr>
                    <a:xfrm>
                      <a:off x="0" y="0"/>
                      <a:ext cx="5264785" cy="2963545"/>
                    </a:xfrm>
                    <a:prstGeom prst="rect">
                      <a:avLst/>
                    </a:prstGeom>
                  </pic:spPr>
                </pic:pic>
              </a:graphicData>
            </a:graphic>
          </wp:inline>
        </w:drawing>
      </w:r>
      <w:r>
        <w:rPr>
          <w:rFonts w:hint="eastAsia" w:eastAsiaTheme="minorEastAsia"/>
          <w:lang w:eastAsia="zh-CN"/>
        </w:rPr>
        <w:drawing>
          <wp:inline distT="0" distB="0" distL="114300" distR="114300">
            <wp:extent cx="2670810" cy="5217795"/>
            <wp:effectExtent l="0" t="0" r="15240" b="1905"/>
            <wp:docPr id="9" name="图片 9" descr="2f217d7ccf739d15614131fb797e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f217d7ccf739d15614131fb797e488"/>
                    <pic:cNvPicPr>
                      <a:picLocks noChangeAspect="1"/>
                    </pic:cNvPicPr>
                  </pic:nvPicPr>
                  <pic:blipFill>
                    <a:blip r:embed="rId12"/>
                    <a:stretch>
                      <a:fillRect/>
                    </a:stretch>
                  </pic:blipFill>
                  <pic:spPr>
                    <a:xfrm>
                      <a:off x="0" y="0"/>
                      <a:ext cx="2670810" cy="5217795"/>
                    </a:xfrm>
                    <a:prstGeom prst="rect">
                      <a:avLst/>
                    </a:prstGeom>
                  </pic:spPr>
                </pic:pic>
              </a:graphicData>
            </a:graphic>
          </wp:inline>
        </w:drawing>
      </w:r>
      <w:r>
        <w:rPr>
          <w:rFonts w:hint="eastAsia" w:eastAsiaTheme="minorEastAsia"/>
          <w:lang w:eastAsia="zh-CN"/>
        </w:rPr>
        <w:drawing>
          <wp:inline distT="0" distB="0" distL="114300" distR="114300">
            <wp:extent cx="2521585" cy="5222875"/>
            <wp:effectExtent l="0" t="0" r="12065" b="15875"/>
            <wp:docPr id="10" name="图片 10" descr="1d64140cd02e90f68cbe08739bf3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d64140cd02e90f68cbe08739bf3c47"/>
                    <pic:cNvPicPr>
                      <a:picLocks noChangeAspect="1"/>
                    </pic:cNvPicPr>
                  </pic:nvPicPr>
                  <pic:blipFill>
                    <a:blip r:embed="rId13"/>
                    <a:stretch>
                      <a:fillRect/>
                    </a:stretch>
                  </pic:blipFill>
                  <pic:spPr>
                    <a:xfrm>
                      <a:off x="0" y="0"/>
                      <a:ext cx="2521585" cy="522287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lang w:val="en-US" w:eastAsia="zh-CN"/>
        </w:rPr>
      </w:pPr>
      <w:r>
        <w:rPr>
          <w:rFonts w:hint="eastAsia"/>
          <w:lang w:val="en-US" w:eastAsia="zh-CN"/>
        </w:rPr>
        <w:t>原老检察院临街附属楼采取的防护措施</w:t>
      </w:r>
    </w:p>
    <w:p>
      <w:pPr>
        <w:rPr>
          <w:rFonts w:hint="default"/>
          <w:lang w:val="en-US" w:eastAsia="zh-CN"/>
        </w:rPr>
      </w:pPr>
      <w:r>
        <w:rPr>
          <w:rFonts w:hint="default"/>
          <w:lang w:val="en-US" w:eastAsia="zh-CN"/>
        </w:rPr>
        <w:drawing>
          <wp:inline distT="0" distB="0" distL="114300" distR="114300">
            <wp:extent cx="5272405" cy="2965450"/>
            <wp:effectExtent l="0" t="0" r="4445" b="6350"/>
            <wp:docPr id="11" name="图片 11" descr="bbd3a89b2aa9c5eb2eb03e205cba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bd3a89b2aa9c5eb2eb03e205cba9d3"/>
                    <pic:cNvPicPr>
                      <a:picLocks noChangeAspect="1"/>
                    </pic:cNvPicPr>
                  </pic:nvPicPr>
                  <pic:blipFill>
                    <a:blip r:embed="rId14"/>
                    <a:stretch>
                      <a:fillRect/>
                    </a:stretch>
                  </pic:blipFill>
                  <pic:spPr>
                    <a:xfrm>
                      <a:off x="0" y="0"/>
                      <a:ext cx="5272405" cy="2965450"/>
                    </a:xfrm>
                    <a:prstGeom prst="rect">
                      <a:avLst/>
                    </a:prstGeom>
                  </pic:spPr>
                </pic:pic>
              </a:graphicData>
            </a:graphic>
          </wp:inline>
        </w:drawing>
      </w:r>
      <w:r>
        <w:rPr>
          <w:rFonts w:hint="default"/>
          <w:lang w:val="en-US" w:eastAsia="zh-CN"/>
        </w:rPr>
        <w:drawing>
          <wp:inline distT="0" distB="0" distL="114300" distR="114300">
            <wp:extent cx="5272405" cy="2965450"/>
            <wp:effectExtent l="0" t="0" r="4445" b="6350"/>
            <wp:docPr id="12" name="图片 12" descr="ece939ed59949ae353160793e77c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ce939ed59949ae353160793e77cc92"/>
                    <pic:cNvPicPr>
                      <a:picLocks noChangeAspect="1"/>
                    </pic:cNvPicPr>
                  </pic:nvPicPr>
                  <pic:blipFill>
                    <a:blip r:embed="rId15"/>
                    <a:stretch>
                      <a:fillRect/>
                    </a:stretch>
                  </pic:blipFill>
                  <pic:spPr>
                    <a:xfrm>
                      <a:off x="0" y="0"/>
                      <a:ext cx="5272405" cy="2965450"/>
                    </a:xfrm>
                    <a:prstGeom prst="rect">
                      <a:avLst/>
                    </a:prstGeom>
                  </pic:spPr>
                </pic:pic>
              </a:graphicData>
            </a:graphic>
          </wp:inline>
        </w:drawing>
      </w:r>
    </w:p>
    <w:p>
      <w:p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2160270" cy="3902710"/>
            <wp:effectExtent l="0" t="0" r="2540" b="11430"/>
            <wp:docPr id="13" name="图片 13" descr="330edac3464748ca9d71386e7eb3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30edac3464748ca9d71386e7eb366c"/>
                    <pic:cNvPicPr>
                      <a:picLocks noChangeAspect="1"/>
                    </pic:cNvPicPr>
                  </pic:nvPicPr>
                  <pic:blipFill>
                    <a:blip r:embed="rId16"/>
                    <a:stretch>
                      <a:fillRect/>
                    </a:stretch>
                  </pic:blipFill>
                  <pic:spPr>
                    <a:xfrm rot="16200000">
                      <a:off x="0" y="0"/>
                      <a:ext cx="2160270" cy="3902710"/>
                    </a:xfrm>
                    <a:prstGeom prst="rect">
                      <a:avLst/>
                    </a:prstGeom>
                  </pic:spPr>
                </pic:pic>
              </a:graphicData>
            </a:graphic>
          </wp:inline>
        </w:drawing>
      </w:r>
    </w:p>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304不锈钢厚度主杆、拉杆1.2MM；内杆：1.0MM</w:t>
      </w:r>
    </w:p>
    <w:p>
      <w:pPr>
        <w:jc w:val="center"/>
        <w:rPr>
          <w:rFonts w:hint="default" w:ascii="仿宋_GB2312" w:hAnsi="仿宋_GB2312" w:eastAsia="仿宋_GB2312" w:cs="仿宋_GB2312"/>
          <w:sz w:val="32"/>
          <w:szCs w:val="32"/>
          <w:lang w:val="en-US" w:eastAsia="zh-CN"/>
        </w:rPr>
      </w:pPr>
    </w:p>
    <w:p>
      <w:pPr>
        <w:spacing w:line="560" w:lineRule="exact"/>
        <w:jc w:val="center"/>
        <w:rPr>
          <w:rFonts w:hint="eastAsia" w:ascii="方正小标宋简体" w:hAnsi="方正小标宋简体" w:eastAsia="方正小标宋简体" w:cs="方正小标宋简体"/>
          <w:sz w:val="44"/>
          <w:szCs w:val="44"/>
        </w:rPr>
      </w:pPr>
      <w:bookmarkStart w:id="0" w:name="_GoBack"/>
      <w:bookmarkEnd w:id="0"/>
      <w:r>
        <w:rPr>
          <w:rFonts w:hint="eastAsia" w:ascii="方正小标宋简体" w:hAnsi="方正小标宋简体" w:eastAsia="方正小标宋简体" w:cs="方正小标宋简体"/>
          <w:sz w:val="44"/>
          <w:szCs w:val="44"/>
        </w:rPr>
        <w:t>关于</w:t>
      </w:r>
      <w:r>
        <w:rPr>
          <w:rFonts w:hint="eastAsia" w:ascii="方正小标宋简体" w:hAnsi="方正小标宋简体" w:eastAsia="方正小标宋简体" w:cs="方正小标宋简体"/>
          <w:sz w:val="44"/>
          <w:szCs w:val="44"/>
          <w:lang w:val="en-US" w:eastAsia="zh-CN"/>
        </w:rPr>
        <w:t>原文化局高空坠物安全隐患排除施工</w:t>
      </w:r>
      <w:r>
        <w:rPr>
          <w:rFonts w:hint="eastAsia" w:ascii="方正小标宋简体" w:hAnsi="方正小标宋简体" w:eastAsia="方正小标宋简体" w:cs="方正小标宋简体"/>
          <w:sz w:val="44"/>
          <w:szCs w:val="44"/>
        </w:rPr>
        <w:t>采购询价会议纪要</w:t>
      </w:r>
    </w:p>
    <w:p>
      <w:pPr>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按照已审批通过的娄底市国有资本投资运营有限公司物业维修工程询价方案的要求，娄底市国有资本投资运营有限公司于    年    月    日在公司会议室主持召开会议，确定娄底市国有资本投资运营有限公司资产物业维修中标单位。</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参与本次询价的单位有：</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现将确定中标单位会议纪要如下:</w:t>
      </w:r>
    </w:p>
    <w:p>
      <w:pPr>
        <w:spacing w:line="560" w:lineRule="exact"/>
        <w:ind w:left="420" w:leftChars="200" w:firstLine="217" w:firstLineChars="6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一、关于报价单位的资质条件</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三家公司都达到询价方案中的资质要求。</w:t>
      </w:r>
    </w:p>
    <w:p>
      <w:pPr>
        <w:spacing w:line="560" w:lineRule="exact"/>
        <w:ind w:left="420" w:leftChars="200" w:firstLine="217" w:firstLineChars="6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二、中标单位的确定原则</w:t>
      </w:r>
    </w:p>
    <w:p>
      <w:pPr>
        <w:spacing w:line="560" w:lineRule="exact"/>
        <w:ind w:firstLine="640"/>
        <w:rPr>
          <w:rFonts w:hint="default"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rPr>
        <w:t>娄底市国有资本投资运营有限公司资产物业维修询价方案中明确中标单位的确定原则为</w:t>
      </w:r>
      <w:r>
        <w:rPr>
          <w:rFonts w:hint="eastAsia" w:ascii="仿宋_GB2312" w:hAnsi="仿宋_GB2312" w:eastAsia="仿宋_GB2312" w:cs="仿宋_GB2312"/>
          <w:sz w:val="32"/>
          <w:szCs w:val="32"/>
          <w:u w:val="single"/>
          <w:lang w:val="en-US" w:eastAsia="zh-CN"/>
        </w:rPr>
        <w:t>最低价中标法</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三、询价现场报价情况</w:t>
      </w:r>
    </w:p>
    <w:tbl>
      <w:tblPr>
        <w:tblStyle w:val="3"/>
        <w:tblpPr w:leftFromText="180" w:rightFromText="180" w:vertAnchor="text" w:tblpXSpec="center" w:tblpY="1"/>
        <w:tblOverlap w:val="never"/>
        <w:tblW w:w="9000" w:type="dxa"/>
        <w:tblInd w:w="0" w:type="dxa"/>
        <w:tblLayout w:type="fixed"/>
        <w:tblCellMar>
          <w:top w:w="15" w:type="dxa"/>
          <w:left w:w="15" w:type="dxa"/>
          <w:bottom w:w="15" w:type="dxa"/>
          <w:right w:w="15" w:type="dxa"/>
        </w:tblCellMar>
      </w:tblPr>
      <w:tblGrid>
        <w:gridCol w:w="2624"/>
        <w:gridCol w:w="2623"/>
        <w:gridCol w:w="3753"/>
      </w:tblGrid>
      <w:tr>
        <w:tblPrEx>
          <w:tblCellMar>
            <w:top w:w="15" w:type="dxa"/>
            <w:left w:w="15" w:type="dxa"/>
            <w:bottom w:w="15" w:type="dxa"/>
            <w:right w:w="15" w:type="dxa"/>
          </w:tblCellMar>
        </w:tblPrEx>
        <w:trPr>
          <w:trHeight w:val="349" w:hRule="atLeast"/>
        </w:trPr>
        <w:tc>
          <w:tcPr>
            <w:tcW w:w="2624"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序号</w:t>
            </w:r>
          </w:p>
        </w:tc>
        <w:tc>
          <w:tcPr>
            <w:tcW w:w="262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参加单位</w:t>
            </w:r>
          </w:p>
        </w:tc>
        <w:tc>
          <w:tcPr>
            <w:tcW w:w="3753"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报价</w:t>
            </w:r>
          </w:p>
        </w:tc>
      </w:tr>
      <w:tr>
        <w:tblPrEx>
          <w:tblCellMar>
            <w:top w:w="15" w:type="dxa"/>
            <w:left w:w="15" w:type="dxa"/>
            <w:bottom w:w="15" w:type="dxa"/>
            <w:right w:w="15" w:type="dxa"/>
          </w:tblCellMar>
        </w:tblPrEx>
        <w:trPr>
          <w:trHeight w:val="351" w:hRule="atLeast"/>
        </w:trPr>
        <w:tc>
          <w:tcPr>
            <w:tcW w:w="2624"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2623"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sz w:val="32"/>
                <w:szCs w:val="32"/>
              </w:rPr>
            </w:pPr>
          </w:p>
        </w:tc>
        <w:tc>
          <w:tcPr>
            <w:tcW w:w="3753"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sz w:val="32"/>
                <w:szCs w:val="32"/>
              </w:rPr>
            </w:pPr>
          </w:p>
        </w:tc>
      </w:tr>
      <w:tr>
        <w:tblPrEx>
          <w:tblCellMar>
            <w:top w:w="15" w:type="dxa"/>
            <w:left w:w="15" w:type="dxa"/>
            <w:bottom w:w="15" w:type="dxa"/>
            <w:right w:w="15" w:type="dxa"/>
          </w:tblCellMar>
        </w:tblPrEx>
        <w:trPr>
          <w:trHeight w:val="349" w:hRule="atLeast"/>
        </w:trPr>
        <w:tc>
          <w:tcPr>
            <w:tcW w:w="2624"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2623"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c>
          <w:tcPr>
            <w:tcW w:w="3753" w:type="dxa"/>
            <w:tcBorders>
              <w:top w:val="single" w:color="000000" w:sz="4" w:space="0"/>
              <w:left w:val="single" w:color="000000" w:sz="4" w:space="0"/>
              <w:bottom w:val="single" w:color="000000" w:sz="4" w:space="0"/>
              <w:right w:val="single" w:color="000000" w:sz="4" w:space="0"/>
            </w:tcBorders>
            <w:vAlign w:val="center"/>
          </w:tcPr>
          <w:p>
            <w:pPr>
              <w:tabs>
                <w:tab w:val="left" w:pos="2381"/>
              </w:tabs>
              <w:spacing w:line="560" w:lineRule="exact"/>
              <w:rPr>
                <w:rFonts w:hint="eastAsia" w:ascii="仿宋_GB2312" w:hAnsi="仿宋_GB2312" w:eastAsia="仿宋_GB2312" w:cs="仿宋_GB2312"/>
                <w:color w:val="000000"/>
                <w:sz w:val="32"/>
                <w:szCs w:val="32"/>
              </w:rPr>
            </w:pPr>
          </w:p>
        </w:tc>
      </w:tr>
      <w:tr>
        <w:tblPrEx>
          <w:tblCellMar>
            <w:top w:w="15" w:type="dxa"/>
            <w:left w:w="15" w:type="dxa"/>
            <w:bottom w:w="15" w:type="dxa"/>
            <w:right w:w="15" w:type="dxa"/>
          </w:tblCellMar>
        </w:tblPrEx>
        <w:trPr>
          <w:trHeight w:val="720" w:hRule="atLeast"/>
        </w:trPr>
        <w:tc>
          <w:tcPr>
            <w:tcW w:w="2624"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p>
        </w:tc>
        <w:tc>
          <w:tcPr>
            <w:tcW w:w="2623"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sz w:val="32"/>
                <w:szCs w:val="32"/>
              </w:rPr>
            </w:pPr>
          </w:p>
        </w:tc>
        <w:tc>
          <w:tcPr>
            <w:tcW w:w="3753" w:type="dxa"/>
            <w:tcBorders>
              <w:top w:val="single" w:color="000000" w:sz="4" w:space="0"/>
              <w:left w:val="single" w:color="000000" w:sz="4" w:space="0"/>
              <w:bottom w:val="single" w:color="000000" w:sz="4" w:space="0"/>
              <w:right w:val="single" w:color="000000" w:sz="4" w:space="0"/>
            </w:tcBorders>
            <w:vAlign w:val="center"/>
          </w:tcPr>
          <w:p>
            <w:pPr>
              <w:spacing w:line="560" w:lineRule="exact"/>
              <w:jc w:val="center"/>
              <w:rPr>
                <w:rFonts w:hint="eastAsia" w:ascii="仿宋_GB2312" w:hAnsi="仿宋_GB2312" w:eastAsia="仿宋_GB2312" w:cs="仿宋_GB2312"/>
                <w:color w:val="000000"/>
                <w:sz w:val="32"/>
                <w:szCs w:val="32"/>
              </w:rPr>
            </w:pPr>
          </w:p>
        </w:tc>
      </w:tr>
    </w:tbl>
    <w:p>
      <w:pPr>
        <w:spacing w:line="560" w:lineRule="exact"/>
        <w:ind w:firstLine="640" w:firstLineChars="200"/>
        <w:rPr>
          <w:rFonts w:hint="eastAsia"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四、评委评定的参与单位排名及建议中标单位</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按照中标单位确定原则，经评委的慎重考虑，本次项目参与单位的排名如下表所示：</w:t>
      </w:r>
    </w:p>
    <w:tbl>
      <w:tblPr>
        <w:tblStyle w:val="3"/>
        <w:tblW w:w="9060" w:type="dxa"/>
        <w:tblInd w:w="0" w:type="dxa"/>
        <w:tblLayout w:type="fixed"/>
        <w:tblCellMar>
          <w:top w:w="15" w:type="dxa"/>
          <w:left w:w="15" w:type="dxa"/>
          <w:bottom w:w="15" w:type="dxa"/>
          <w:right w:w="15" w:type="dxa"/>
        </w:tblCellMar>
      </w:tblPr>
      <w:tblGrid>
        <w:gridCol w:w="2641"/>
        <w:gridCol w:w="2641"/>
        <w:gridCol w:w="3778"/>
      </w:tblGrid>
      <w:tr>
        <w:tblPrEx>
          <w:tblCellMar>
            <w:top w:w="15" w:type="dxa"/>
            <w:left w:w="15" w:type="dxa"/>
            <w:bottom w:w="15" w:type="dxa"/>
            <w:right w:w="15" w:type="dxa"/>
          </w:tblCellMar>
        </w:tblPrEx>
        <w:trPr>
          <w:trHeight w:val="602" w:hRule="atLeast"/>
        </w:trPr>
        <w:tc>
          <w:tcPr>
            <w:tcW w:w="2641"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排名</w:t>
            </w:r>
          </w:p>
        </w:tc>
        <w:tc>
          <w:tcPr>
            <w:tcW w:w="2641"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参加单位</w:t>
            </w:r>
          </w:p>
        </w:tc>
        <w:tc>
          <w:tcPr>
            <w:tcW w:w="3778" w:type="dxa"/>
            <w:tcBorders>
              <w:top w:val="single" w:color="000000" w:sz="4" w:space="0"/>
              <w:left w:val="single" w:color="000000" w:sz="4" w:space="0"/>
              <w:bottom w:val="single" w:color="000000" w:sz="4" w:space="0"/>
              <w:right w:val="single" w:color="000000" w:sz="4" w:space="0"/>
            </w:tcBorders>
            <w:vAlign w:val="center"/>
          </w:tcPr>
          <w:p>
            <w:pPr>
              <w:widowControl/>
              <w:spacing w:line="560" w:lineRule="exact"/>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报价</w:t>
            </w:r>
          </w:p>
        </w:tc>
      </w:tr>
      <w:tr>
        <w:tblPrEx>
          <w:tblCellMar>
            <w:top w:w="15" w:type="dxa"/>
            <w:left w:w="15" w:type="dxa"/>
            <w:bottom w:w="15" w:type="dxa"/>
            <w:right w:w="15" w:type="dxa"/>
          </w:tblCellMar>
        </w:tblPrEx>
        <w:trPr>
          <w:trHeight w:val="602" w:hRule="atLeast"/>
        </w:trPr>
        <w:tc>
          <w:tcPr>
            <w:tcW w:w="2641"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c>
          <w:tcPr>
            <w:tcW w:w="2641"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c>
          <w:tcPr>
            <w:tcW w:w="3778"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r>
      <w:tr>
        <w:tblPrEx>
          <w:tblCellMar>
            <w:top w:w="15" w:type="dxa"/>
            <w:left w:w="15" w:type="dxa"/>
            <w:bottom w:w="15" w:type="dxa"/>
            <w:right w:w="15" w:type="dxa"/>
          </w:tblCellMar>
        </w:tblPrEx>
        <w:trPr>
          <w:trHeight w:val="602" w:hRule="atLeast"/>
        </w:trPr>
        <w:tc>
          <w:tcPr>
            <w:tcW w:w="2641"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c>
          <w:tcPr>
            <w:tcW w:w="2641"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c>
          <w:tcPr>
            <w:tcW w:w="3778"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r>
      <w:tr>
        <w:tblPrEx>
          <w:tblCellMar>
            <w:top w:w="15" w:type="dxa"/>
            <w:left w:w="15" w:type="dxa"/>
            <w:bottom w:w="15" w:type="dxa"/>
            <w:right w:w="15" w:type="dxa"/>
          </w:tblCellMar>
        </w:tblPrEx>
        <w:trPr>
          <w:trHeight w:val="602" w:hRule="atLeast"/>
        </w:trPr>
        <w:tc>
          <w:tcPr>
            <w:tcW w:w="2641"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c>
          <w:tcPr>
            <w:tcW w:w="2641"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c>
          <w:tcPr>
            <w:tcW w:w="3778" w:type="dxa"/>
            <w:tcBorders>
              <w:top w:val="single" w:color="000000" w:sz="4" w:space="0"/>
              <w:left w:val="single" w:color="000000" w:sz="4" w:space="0"/>
              <w:bottom w:val="single" w:color="000000" w:sz="4" w:space="0"/>
              <w:right w:val="single" w:color="000000" w:sz="4" w:space="0"/>
            </w:tcBorders>
            <w:vAlign w:val="center"/>
          </w:tcPr>
          <w:p>
            <w:pPr>
              <w:spacing w:line="560" w:lineRule="exact"/>
              <w:rPr>
                <w:rFonts w:hint="eastAsia" w:ascii="仿宋_GB2312" w:hAnsi="仿宋_GB2312" w:eastAsia="仿宋_GB2312" w:cs="仿宋_GB2312"/>
                <w:color w:val="000000"/>
                <w:sz w:val="32"/>
                <w:szCs w:val="32"/>
              </w:rPr>
            </w:pPr>
          </w:p>
        </w:tc>
      </w:tr>
    </w:tbl>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同时评委建议                      公司为本次项目的中标单位。</w:t>
      </w:r>
    </w:p>
    <w:p>
      <w:pPr>
        <w:spacing w:line="560" w:lineRule="exact"/>
        <w:rPr>
          <w:rFonts w:hint="eastAsia" w:ascii="仿宋_GB2312" w:hAnsi="仿宋_GB2312" w:eastAsia="仿宋_GB2312" w:cs="仿宋_GB2312"/>
          <w:sz w:val="32"/>
          <w:szCs w:val="32"/>
        </w:rPr>
      </w:pP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参加询价单位人员：（签名）</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sz w:val="32"/>
          <w:szCs w:val="32"/>
        </w:rPr>
        <w:t>（公司名称）：</w:t>
      </w:r>
    </w:p>
    <w:p>
      <w:pPr>
        <w:spacing w:line="560" w:lineRule="exact"/>
        <w:rPr>
          <w:rFonts w:hint="eastAsia" w:ascii="仿宋_GB2312" w:hAnsi="仿宋_GB2312" w:eastAsia="仿宋_GB2312" w:cs="仿宋_GB2312"/>
          <w:sz w:val="32"/>
          <w:szCs w:val="32"/>
        </w:rPr>
      </w:pP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sz w:val="32"/>
          <w:szCs w:val="32"/>
        </w:rPr>
        <w:t>（公司名称）：</w:t>
      </w:r>
    </w:p>
    <w:p>
      <w:pPr>
        <w:spacing w:line="560" w:lineRule="exact"/>
        <w:rPr>
          <w:rFonts w:hint="eastAsia" w:ascii="仿宋_GB2312" w:hAnsi="仿宋_GB2312" w:eastAsia="仿宋_GB2312" w:cs="仿宋_GB2312"/>
          <w:sz w:val="32"/>
          <w:szCs w:val="32"/>
        </w:rPr>
      </w:pP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sz w:val="32"/>
          <w:szCs w:val="32"/>
        </w:rPr>
        <w:t>公司名称）：</w:t>
      </w:r>
    </w:p>
    <w:p>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评委成员：（签名）</w:t>
      </w:r>
    </w:p>
    <w:p>
      <w:pPr>
        <w:spacing w:line="560" w:lineRule="exact"/>
        <w:jc w:val="left"/>
        <w:rPr>
          <w:rFonts w:hint="eastAsia"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现场记录人员：（签名）</w:t>
      </w:r>
    </w:p>
    <w:p>
      <w:pPr>
        <w:spacing w:line="560" w:lineRule="exact"/>
        <w:jc w:val="left"/>
        <w:rPr>
          <w:rFonts w:hint="eastAsia"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w:t>
      </w:r>
    </w:p>
    <w:p>
      <w:pPr>
        <w:spacing w:line="560" w:lineRule="exact"/>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ED684"/>
    <w:multiLevelType w:val="singleLevel"/>
    <w:tmpl w:val="9EBED684"/>
    <w:lvl w:ilvl="0" w:tentative="0">
      <w:start w:val="1"/>
      <w:numFmt w:val="decimal"/>
      <w:suff w:val="nothing"/>
      <w:lvlText w:val="%1、"/>
      <w:lvlJc w:val="left"/>
      <w:pPr>
        <w:ind w:left="640" w:leftChars="0" w:firstLine="0" w:firstLineChars="0"/>
      </w:pPr>
    </w:lvl>
  </w:abstractNum>
  <w:abstractNum w:abstractNumId="1">
    <w:nsid w:val="30E16B88"/>
    <w:multiLevelType w:val="singleLevel"/>
    <w:tmpl w:val="30E16B88"/>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5NTY1YTI4YjdiMzcxMDZjN2M2MTczNTRkMGE5MjMifQ=="/>
  </w:docVars>
  <w:rsids>
    <w:rsidRoot w:val="59F81B01"/>
    <w:rsid w:val="0B275C34"/>
    <w:rsid w:val="10AF2C58"/>
    <w:rsid w:val="13146F38"/>
    <w:rsid w:val="1840688C"/>
    <w:rsid w:val="1F9A2D26"/>
    <w:rsid w:val="2524556B"/>
    <w:rsid w:val="323B3BD6"/>
    <w:rsid w:val="37052D23"/>
    <w:rsid w:val="38637D01"/>
    <w:rsid w:val="3B750477"/>
    <w:rsid w:val="3EA03215"/>
    <w:rsid w:val="41DA7286"/>
    <w:rsid w:val="420460B1"/>
    <w:rsid w:val="46B362F7"/>
    <w:rsid w:val="565D0692"/>
    <w:rsid w:val="59F81B01"/>
    <w:rsid w:val="5AE6311B"/>
    <w:rsid w:val="623C31ED"/>
    <w:rsid w:val="65A215B9"/>
    <w:rsid w:val="67902701"/>
    <w:rsid w:val="6D4570F5"/>
    <w:rsid w:val="6D903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annotation text"/>
    <w:basedOn w:val="1"/>
    <w:semiHidden/>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1774</Words>
  <Characters>1836</Characters>
  <Lines>0</Lines>
  <Paragraphs>0</Paragraphs>
  <TotalTime>10</TotalTime>
  <ScaleCrop>false</ScaleCrop>
  <LinksUpToDate>false</LinksUpToDate>
  <CharactersWithSpaces>2012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2022-08-01T01:35:00Z</dcterms:created>
  <dc:creator>贝吉塔</dc:creator>
  <cp:lastModifiedBy>贝吉塔</cp:lastModifiedBy>
  <cp:lastPrinted>2022-08-01T07:17:44Z</cp:lastPrinted>
  <dcterms:modified xsi:type="dcterms:W3CDTF">2022-08-01T07:21:30Z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337331D9DD2E44BCB7249CE26FDD8D90</vt:lpwstr>
  </property>
</Properties>
</file>