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kern w:val="2"/>
          <w:sz w:val="52"/>
          <w:szCs w:val="52"/>
          <w:lang w:eastAsia="zh-CN"/>
        </w:rPr>
        <w:t>社会责任</w:t>
      </w:r>
      <w:r>
        <w:rPr>
          <w:rFonts w:ascii="宋体" w:hAnsi="宋体" w:eastAsia="宋体" w:cs="宋体"/>
          <w:kern w:val="2"/>
          <w:sz w:val="52"/>
          <w:szCs w:val="52"/>
          <w:lang w:eastAsia="zh-CN"/>
        </w:rPr>
        <w:t>报告</w:t>
      </w: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ascii="宋体" w:hAnsi="宋体" w:eastAsia="宋体" w:cs="宋体"/>
          <w:kern w:val="2"/>
          <w:sz w:val="52"/>
          <w:szCs w:val="52"/>
          <w:lang w:eastAsia="zh-CN"/>
        </w:rPr>
      </w:pPr>
    </w:p>
    <w:p>
      <w:pPr>
        <w:spacing w:after="0" w:line="240" w:lineRule="auto"/>
        <w:jc w:val="center"/>
        <w:rPr>
          <w:rFonts w:hint="eastAsia" w:ascii="宋体" w:hAnsi="宋体" w:eastAsia="宋体" w:cs="宋体"/>
          <w:kern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eastAsia="zh-CN"/>
        </w:rPr>
        <w:t>淮南东辰橡塑有限责任公司</w:t>
      </w:r>
    </w:p>
    <w:p>
      <w:pPr>
        <w:spacing w:before="0" w:line="394" w:lineRule="exact"/>
        <w:ind w:left="0" w:right="113" w:firstLine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宋体" w:hAnsi="宋体" w:eastAsia="宋体" w:cs="宋体"/>
          <w:kern w:val="2"/>
          <w:sz w:val="36"/>
          <w:szCs w:val="36"/>
          <w:lang w:eastAsia="zh-CN"/>
        </w:rPr>
        <w:t>二〇二一年五月</w:t>
      </w:r>
    </w:p>
    <w:p>
      <w:pPr>
        <w:spacing w:before="10" w:line="240" w:lineRule="auto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hint="eastAsia" w:ascii="宋体" w:hAnsi="宋体" w:eastAsia="宋体" w:cs="宋体"/>
          <w:kern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eastAsia="zh-CN"/>
        </w:rPr>
        <w:t>关于本报告</w:t>
      </w:r>
      <w:r>
        <w:rPr>
          <w:rFonts w:hint="eastAsia" w:ascii="宋体" w:hAnsi="宋体" w:eastAsia="宋体" w:cs="宋体"/>
          <w:kern w:val="2"/>
          <w:sz w:val="36"/>
          <w:szCs w:val="36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1.报告范围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本报告以淮南东辰橡塑有限责任公司为主体，报告中关于公司社会责任情况是公司现状的真实反映，本公司对报告内容的客观性负责，对相关论述和结论真实性和科学性负责。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2.称谓说明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为表述方便，报告把“淮南东辰橡塑有限责任公司”简称为“东辰橡塑”、“公司”。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3.报告时间和频次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年1月1日至202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年12月31日，部分数据及内容超出上述范围。本报告为年度报告。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4.报告发布形式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本报告以电子文档形式发布，其中电子文档可在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淮南东辰集团销售平台官网（http://www.dcxspt.com/）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instrText xml:space="preserve"> HYPERLINK "http://www.dingshengxincai.com/%C3%A7%C2%BD%C2%91%C3%A7%C2%AB%C2%99%C3%A4%C2%B8%C2%8B%C3%A8%C2%BD%C2%BD%C3%A9%C2%98%C2%85%C3%A8%C2%AF%C2%BB" \h </w:instrTex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下载阅读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fldChar w:fldCharType="end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br w:type="page"/>
      </w:r>
      <w:bookmarkStart w:id="11" w:name="_GoBack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</w:p>
    <w:sdt>
      <w:sdtPr>
        <w:rPr>
          <w:rFonts w:ascii="宋体" w:hAnsi="宋体" w:eastAsia="宋体" w:cstheme="minorBidi"/>
          <w:sz w:val="21"/>
          <w:szCs w:val="22"/>
          <w:lang w:val="en-US" w:eastAsia="en-US" w:bidi="ar-SA"/>
        </w:rPr>
        <w:id w:val="14745815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b/>
          <w:sz w:val="21"/>
          <w:szCs w:val="22"/>
          <w:lang w:val="en-US" w:eastAsia="en-US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36"/>
              <w:szCs w:val="36"/>
            </w:rPr>
          </w:pPr>
          <w:r>
            <w:rPr>
              <w:rFonts w:hint="eastAsia" w:ascii="黑体" w:hAnsi="黑体" w:eastAsia="黑体" w:cs="黑体"/>
              <w:sz w:val="36"/>
              <w:szCs w:val="36"/>
            </w:rPr>
            <w:t>目录</w:t>
          </w:r>
        </w:p>
        <w:p>
          <w:pPr>
            <w:pStyle w:val="10"/>
            <w:tabs>
              <w:tab w:val="right" w:leader="dot" w:pos="8791"/>
            </w:tabs>
            <w:rPr>
              <w:rFonts w:hint="eastAsia" w:ascii="仿宋" w:hAnsi="仿宋" w:eastAsia="仿宋" w:cs="仿宋"/>
              <w:b/>
              <w:sz w:val="30"/>
              <w:szCs w:val="30"/>
            </w:rPr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instrText xml:space="preserve"> HYPERLINK \l _Toc28358 </w:instrTex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>一、公司简介</w: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instrText xml:space="preserve"> PAGEREF _Toc28358 \h </w:instrTex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>3</w: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end"/>
          </w:r>
        </w:p>
        <w:p>
          <w:pPr>
            <w:pStyle w:val="10"/>
            <w:tabs>
              <w:tab w:val="right" w:leader="dot" w:pos="8791"/>
            </w:tabs>
            <w:rPr>
              <w:rFonts w:hint="eastAsia" w:ascii="仿宋" w:hAnsi="仿宋" w:eastAsia="仿宋" w:cs="仿宋"/>
              <w:b/>
              <w:sz w:val="30"/>
              <w:szCs w:val="30"/>
            </w:rPr>
          </w:pP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instrText xml:space="preserve"> HYPERLINK \l _Toc14882 </w:instrTex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/>
              <w:kern w:val="44"/>
              <w:sz w:val="30"/>
              <w:szCs w:val="30"/>
              <w:lang w:val="en-US" w:eastAsia="en-US" w:bidi="ar-SA"/>
            </w:rPr>
            <w:t>二、履行社会责任情况及绩效评价</w: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instrText xml:space="preserve"> PAGEREF _Toc14882 \h </w:instrTex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>3</w: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_Toc6147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1、遵守法律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_Toc6147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3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_Toc15792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2、规范运作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_Toc15792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3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_Toc20784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3、提升服务水平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_Toc20784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4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_Toc460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4、创新发展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_Toc460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4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_Toc1170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5、安全状况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_Toc1170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4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_Toc31906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6、环保节能减排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_Toc31906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4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_Toc6330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7、员工权益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_Toc6330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4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1"/>
            <w:tabs>
              <w:tab w:val="right" w:leader="dot" w:pos="8791"/>
            </w:tabs>
            <w:rPr>
              <w:rFonts w:hint="eastAsia" w:ascii="仿宋" w:hAnsi="仿宋" w:eastAsia="仿宋" w:cs="仿宋"/>
              <w:sz w:val="30"/>
              <w:szCs w:val="30"/>
            </w:rPr>
          </w:pP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HYPERLINK \l _Toc26443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30"/>
              <w:szCs w:val="30"/>
            </w:rPr>
            <w:t>8、服务社会</w:t>
          </w:r>
          <w:r>
            <w:rPr>
              <w:rFonts w:hint="eastAsia" w:ascii="仿宋" w:hAnsi="仿宋" w:eastAsia="仿宋" w:cs="仿宋"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sz w:val="30"/>
              <w:szCs w:val="30"/>
            </w:rPr>
            <w:instrText xml:space="preserve"> PAGEREF _Toc26443 \h </w:instrTex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sz w:val="30"/>
              <w:szCs w:val="30"/>
            </w:rPr>
            <w:t>5</w:t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sz w:val="30"/>
              <w:szCs w:val="30"/>
            </w:rPr>
            <w:fldChar w:fldCharType="end"/>
          </w:r>
        </w:p>
        <w:p>
          <w:pPr>
            <w:pStyle w:val="10"/>
            <w:tabs>
              <w:tab w:val="right" w:leader="dot" w:pos="8791"/>
            </w:tabs>
            <w:rPr>
              <w:b/>
            </w:rPr>
          </w:pP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instrText xml:space="preserve"> HYPERLINK \l _Toc17409 </w:instrTex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/>
              <w:kern w:val="44"/>
              <w:sz w:val="30"/>
              <w:szCs w:val="30"/>
              <w:lang w:val="en-US" w:eastAsia="en-US" w:bidi="ar-SA"/>
            </w:rPr>
            <w:t>三、责任展望</w: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ab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begin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instrText xml:space="preserve"> PAGEREF _Toc17409 \h </w:instrTex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separate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t>5</w:t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end"/>
          </w:r>
          <w:r>
            <w:rPr>
              <w:rFonts w:hint="eastAsia" w:ascii="仿宋" w:hAnsi="仿宋" w:eastAsia="仿宋" w:cs="仿宋"/>
              <w:b/>
              <w:sz w:val="30"/>
              <w:szCs w:val="30"/>
            </w:rPr>
            <w:fldChar w:fldCharType="end"/>
          </w:r>
        </w:p>
        <w:p>
          <w:r>
            <w:rPr>
              <w:b/>
            </w:rPr>
            <w:fldChar w:fldCharType="end"/>
          </w:r>
        </w:p>
      </w:sdtContent>
    </w:sdt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  <w:bookmarkStart w:id="0" w:name="_Toc28358"/>
      <w:r>
        <w:rPr>
          <w:rFonts w:hint="eastAsia" w:ascii="黑体" w:hAnsi="黑体" w:eastAsia="黑体" w:cs="黑体"/>
          <w:sz w:val="28"/>
          <w:szCs w:val="28"/>
        </w:rPr>
        <w:t>一、公司简介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8" w:firstLineChars="200"/>
        <w:jc w:val="left"/>
        <w:textAlignment w:val="auto"/>
        <w:rPr>
          <w:rFonts w:hint="eastAsia"/>
          <w:spacing w:val="-3"/>
        </w:rPr>
      </w:pPr>
      <w:r>
        <w:rPr>
          <w:spacing w:val="-3"/>
        </w:rPr>
        <w:t>淮南东辰橡塑有限责任公司位于中国能源之都、华东工业粮仓淮南市八公山区新庄孜矿西门北侧20米，于2015年05月20日在淮南工商局注册成立</w:t>
      </w:r>
      <w:r>
        <w:rPr>
          <w:rFonts w:hint="eastAsia"/>
          <w:spacing w:val="-3"/>
          <w:lang w:eastAsia="zh-CN"/>
        </w:rPr>
        <w:t>。</w:t>
      </w:r>
      <w:r>
        <w:rPr>
          <w:rFonts w:hint="eastAsia"/>
          <w:spacing w:val="-3"/>
        </w:rPr>
        <w:t>淮南东辰橡塑有限责任公司是以井下矿用塑料产品研发、生产、销售为主的多元化国有企业。</w:t>
      </w:r>
      <w:r>
        <w:rPr>
          <w:rFonts w:hint="eastAsia"/>
          <w:spacing w:val="-3"/>
          <w:lang w:val="en-US" w:eastAsia="zh-CN"/>
        </w:rPr>
        <w:t>公司</w:t>
      </w:r>
      <w:r>
        <w:rPr>
          <w:rFonts w:hint="eastAsia"/>
          <w:spacing w:val="-3"/>
        </w:rPr>
        <w:t>注册资金3000万元，年营业收入8000万元，上缴税金近400万元。公司主要产品有:塑料涂覆布风简及相关配件、煤矿井下用防尘帘、煤矿井下用编织袋、隔爆水袋、水泡泥袋、塑料涂覆布抗冲击充气气垛、水分散型环保油漆等。公司始终坚持科技创新，并取得了可喜成绩，被授予安徽省高新技术企业，主打产品“安通”牌系列风筒是安徽省名牌产品、著名商标，获得了</w:t>
      </w:r>
      <w:r>
        <w:rPr>
          <w:rFonts w:hint="eastAsia"/>
          <w:spacing w:val="-3"/>
          <w:lang w:val="en-US" w:eastAsia="zh-CN"/>
        </w:rPr>
        <w:t>三</w:t>
      </w:r>
      <w:r>
        <w:rPr>
          <w:rFonts w:hint="eastAsia"/>
          <w:spacing w:val="-3"/>
        </w:rPr>
        <w:t>项国家发明专利、</w:t>
      </w:r>
      <w:r>
        <w:rPr>
          <w:rFonts w:hint="eastAsia"/>
          <w:spacing w:val="-3"/>
          <w:lang w:val="en-US" w:eastAsia="zh-CN"/>
        </w:rPr>
        <w:t>二十一</w:t>
      </w:r>
      <w:r>
        <w:rPr>
          <w:rFonts w:hint="eastAsia"/>
          <w:spacing w:val="-3"/>
        </w:rPr>
        <w:t>项国家实用新型专利，多次参与矿用风筒等6项行业标准的制定，被授于质量品牌升级工程教育实践基地</w:t>
      </w:r>
      <w:r>
        <w:rPr>
          <w:rFonts w:hint="eastAsia"/>
          <w:spacing w:val="-3"/>
          <w:lang w:eastAsia="zh-CN"/>
        </w:rPr>
        <w:t>、</w:t>
      </w:r>
      <w:r>
        <w:rPr>
          <w:rFonts w:hint="eastAsia"/>
          <w:spacing w:val="-3"/>
          <w:lang w:val="en-US" w:eastAsia="zh-CN"/>
        </w:rPr>
        <w:t>诚信企业等称号</w:t>
      </w:r>
      <w:r>
        <w:rPr>
          <w:rFonts w:hint="eastAsia"/>
          <w:spacing w:val="-3"/>
        </w:rPr>
        <w:t>。公司资质证书齐全，长期为广大客户提供安全的产品和优质的服务。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8" w:firstLineChars="200"/>
        <w:jc w:val="left"/>
        <w:textAlignment w:val="auto"/>
        <w:rPr>
          <w:rFonts w:hint="eastAsia"/>
          <w:spacing w:val="-3"/>
        </w:rPr>
      </w:pPr>
      <w:r>
        <w:rPr>
          <w:rFonts w:hint="eastAsia"/>
          <w:spacing w:val="-3"/>
        </w:rPr>
        <w:t>公司全体干部职工秉承“文明诚信、艰苦奋斗、务实进取、创新发展”的企业发展理念，致力思想观念创新、管理理念创新、科学技术创新，准确定位，立足淮南煤矿主业,做好做实保供服务，依靠科技进步，全方位、多元化搏击市场，振兴地方经济，承担社会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562" w:firstLineChars="200"/>
        <w:jc w:val="left"/>
        <w:textAlignment w:val="auto"/>
        <w:outlineLvl w:val="0"/>
        <w:rPr>
          <w:rFonts w:hint="eastAsia" w:ascii="黑体" w:hAnsi="黑体" w:eastAsia="黑体" w:cs="黑体"/>
          <w:b/>
          <w:kern w:val="44"/>
          <w:sz w:val="28"/>
          <w:szCs w:val="28"/>
          <w:lang w:val="en-US" w:eastAsia="en-US" w:bidi="ar-SA"/>
        </w:rPr>
      </w:pPr>
      <w:bookmarkStart w:id="1" w:name="_Toc14882"/>
      <w:r>
        <w:rPr>
          <w:rFonts w:hint="eastAsia" w:ascii="黑体" w:hAnsi="黑体" w:eastAsia="黑体" w:cs="黑体"/>
          <w:b/>
          <w:kern w:val="44"/>
          <w:sz w:val="28"/>
          <w:szCs w:val="28"/>
          <w:lang w:val="en-US" w:eastAsia="en-US" w:bidi="ar-SA"/>
        </w:rPr>
        <w:t>二、履行社会责任情况及绩效评价</w:t>
      </w:r>
      <w:bookmarkEnd w:id="1"/>
      <w:r>
        <w:rPr>
          <w:rFonts w:hint="eastAsia" w:ascii="黑体" w:hAnsi="黑体" w:eastAsia="黑体" w:cs="黑体"/>
          <w:b/>
          <w:kern w:val="44"/>
          <w:sz w:val="28"/>
          <w:szCs w:val="28"/>
          <w:lang w:val="en-US" w:eastAsia="en-US" w:bidi="ar-SA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</w:pPr>
      <w:bookmarkStart w:id="2" w:name="_Toc6147"/>
      <w:r>
        <w:rPr>
          <w:b/>
          <w:bCs/>
        </w:rPr>
        <w:t>1、遵守法律</w:t>
      </w:r>
      <w:bookmarkEnd w:id="2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40" w:firstLineChars="200"/>
        <w:jc w:val="left"/>
        <w:textAlignment w:val="auto"/>
      </w:pPr>
      <w:r>
        <w:rPr>
          <w:spacing w:val="-10"/>
        </w:rPr>
        <w:t>公司严格遵守国家的法律法规及各项政策的要求，依照《安全生产法》、《劳</w:t>
      </w:r>
      <w:r>
        <w:rPr>
          <w:spacing w:val="-16"/>
        </w:rPr>
        <w:t>动法》、《职业病防治法》、《环境保护法》和有关国家、行业规章制度、标准，合</w:t>
      </w:r>
      <w:r>
        <w:rPr>
          <w:spacing w:val="-3"/>
        </w:rPr>
        <w:t>规开展相应的生产经营活动；积极参加行业组织的工作会议，配合地方质监局开</w:t>
      </w:r>
      <w:r>
        <w:t>展工作；加强员工遵纪守法意识的培训，自觉遵守相关规定。</w:t>
      </w:r>
      <w:r>
        <w:rPr>
          <w:spacing w:val="-3"/>
        </w:rPr>
        <w:t>绩效评价：公司严格遵守各项法律法规和政策要求，未有违反法律法规或受到行</w:t>
      </w:r>
      <w:r>
        <w:t>政处罚的情况发生。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</w:pPr>
      <w:bookmarkStart w:id="3" w:name="_Toc15792"/>
      <w:r>
        <w:rPr>
          <w:b/>
          <w:bCs/>
        </w:rPr>
        <w:t>2、规范运作</w:t>
      </w:r>
      <w:bookmarkEnd w:id="3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40" w:firstLineChars="200"/>
        <w:jc w:val="left"/>
        <w:textAlignment w:val="auto"/>
      </w:pPr>
      <w:r>
        <w:rPr>
          <w:spacing w:val="-10"/>
        </w:rPr>
        <w:t>公司</w:t>
      </w:r>
      <w:r>
        <w:rPr>
          <w:rFonts w:hint="eastAsia"/>
          <w:spacing w:val="-10"/>
          <w:lang w:val="en-US" w:eastAsia="zh-CN"/>
        </w:rPr>
        <w:t>通过质量</w:t>
      </w:r>
      <w:r>
        <w:rPr>
          <w:spacing w:val="-10"/>
        </w:rPr>
        <w:t>管理体系</w:t>
      </w:r>
      <w:r>
        <w:rPr>
          <w:rFonts w:hint="eastAsia"/>
          <w:spacing w:val="-10"/>
          <w:lang w:val="en-US" w:eastAsia="zh-CN"/>
        </w:rPr>
        <w:t>认证</w:t>
      </w:r>
      <w:r>
        <w:rPr>
          <w:spacing w:val="-10"/>
        </w:rPr>
        <w:t>，严格按体系要求规范运作。</w:t>
      </w:r>
      <w:r>
        <w:rPr>
          <w:spacing w:val="-3"/>
        </w:rPr>
        <w:t>按标准进行管理体系内审、管理评审，不断持续改进。</w:t>
      </w:r>
      <w:r>
        <w:t>绩效评价：公司运作规范，管理体系运行适宜、充分、有效。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  <w:rPr>
          <w:b/>
          <w:bCs/>
        </w:rPr>
      </w:pPr>
      <w:bookmarkStart w:id="4" w:name="_Toc20784"/>
      <w:r>
        <w:rPr>
          <w:b/>
          <w:bCs/>
        </w:rPr>
        <w:t>3、提升服务水平</w:t>
      </w:r>
      <w:bookmarkEnd w:id="4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0" w:firstLineChars="200"/>
        <w:jc w:val="left"/>
        <w:textAlignment w:val="auto"/>
      </w:pPr>
      <w:r>
        <w:t>公司高度重视销售服务质量的提高，树立了“市场永远是对的”的理念。建</w:t>
      </w:r>
      <w:r>
        <w:rPr>
          <w:spacing w:val="-3"/>
        </w:rPr>
        <w:t>立了售后服务小组，由生产经理任组长，全面负责公司售后服务工作。销售部门建立年度售后服务计划，采取电话调查、发放问卷、现场服务等方式，积极主动</w:t>
      </w:r>
      <w:r>
        <w:t>的提供各项售后服务工作。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0" w:firstLineChars="200"/>
        <w:jc w:val="left"/>
        <w:textAlignment w:val="auto"/>
      </w:pPr>
      <w:r>
        <w:t>绩效评价：公司的售后服务水平不断提高，综合顾客满意度达93%以上。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  <w:rPr>
          <w:b/>
          <w:bCs/>
        </w:rPr>
      </w:pPr>
      <w:bookmarkStart w:id="5" w:name="_Toc460"/>
      <w:r>
        <w:rPr>
          <w:b/>
          <w:bCs/>
        </w:rPr>
        <w:t>4、创新发展</w:t>
      </w:r>
      <w:bookmarkEnd w:id="5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8" w:firstLineChars="200"/>
        <w:jc w:val="left"/>
        <w:textAlignment w:val="auto"/>
      </w:pPr>
      <w:r>
        <w:rPr>
          <w:spacing w:val="-3"/>
        </w:rPr>
        <w:t>公司积极推进技术创新工作，逐步提高企业自主创新能力，并在多项技术领域实现突破，逐步拥有了一批</w:t>
      </w:r>
      <w:r>
        <w:rPr>
          <w:rFonts w:hint="eastAsia"/>
          <w:spacing w:val="-3"/>
          <w:lang w:val="en-US" w:eastAsia="zh-CN"/>
        </w:rPr>
        <w:t>行业</w:t>
      </w:r>
      <w:r>
        <w:rPr>
          <w:spacing w:val="-3"/>
        </w:rPr>
        <w:t>领先、具有自主知识产权的核心技术。公司与</w:t>
      </w:r>
      <w:r>
        <w:rPr>
          <w:rFonts w:hint="eastAsia"/>
          <w:spacing w:val="-3"/>
          <w:highlight w:val="none"/>
          <w:lang w:eastAsia="zh-CN"/>
        </w:rPr>
        <w:t>四川大学共同研发水分散性油漆、煤矿用塑料风筒涂覆布</w:t>
      </w:r>
      <w:r>
        <w:rPr>
          <w:spacing w:val="-3"/>
          <w:highlight w:val="none"/>
        </w:rPr>
        <w:t>两大产品，给</w:t>
      </w:r>
      <w:r>
        <w:rPr>
          <w:spacing w:val="-3"/>
        </w:rPr>
        <w:t>企业和</w:t>
      </w:r>
      <w:r>
        <w:rPr>
          <w:rFonts w:hint="eastAsia"/>
          <w:spacing w:val="-3"/>
          <w:lang w:val="en-US" w:eastAsia="zh-CN"/>
        </w:rPr>
        <w:t>煤矿</w:t>
      </w:r>
      <w:r>
        <w:rPr>
          <w:spacing w:val="-3"/>
        </w:rPr>
        <w:t>带来巨大的安全效益、经</w:t>
      </w:r>
      <w:r>
        <w:t>济效益和社会效益。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0" w:firstLineChars="200"/>
        <w:jc w:val="left"/>
        <w:textAlignment w:val="auto"/>
      </w:pPr>
      <w:r>
        <w:t>绩效评价：公司科技创新能力不断提高，对公司的发展起到了决定性作用。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  <w:rPr>
          <w:b/>
          <w:bCs/>
        </w:rPr>
      </w:pPr>
      <w:bookmarkStart w:id="6" w:name="_Toc1170"/>
      <w:r>
        <w:rPr>
          <w:b/>
          <w:bCs/>
        </w:rPr>
        <w:t>5、安全状况</w:t>
      </w:r>
      <w:bookmarkEnd w:id="6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8" w:firstLineChars="200"/>
        <w:jc w:val="left"/>
        <w:textAlignment w:val="auto"/>
      </w:pPr>
      <w:r>
        <w:rPr>
          <w:spacing w:val="-3"/>
        </w:rPr>
        <w:t>多年来，公司一直坚持“员工、设备、管理”安全本质化的“三化”管理经验。勇于担当企业安全生产的社会责任，切实加强企业安全管理，落实企业安全生产主体责任，建立健全企业各级各类人员安全职责，设立安全管理“十条”红线，强化制度管理和刚性约束。</w:t>
      </w:r>
      <w:r>
        <w:rPr>
          <w:spacing w:val="-7"/>
        </w:rPr>
        <w:t>截止</w:t>
      </w:r>
      <w:r>
        <w:t>202</w:t>
      </w:r>
      <w:r>
        <w:rPr>
          <w:rFonts w:hint="eastAsia"/>
          <w:lang w:val="en-US" w:eastAsia="zh-CN"/>
        </w:rPr>
        <w:t>1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31</w:t>
      </w:r>
      <w:r>
        <w:t>日公司已顺利实现安全生产</w:t>
      </w:r>
      <w:r>
        <w:rPr>
          <w:rFonts w:hint="eastAsia"/>
          <w:lang w:val="en-US" w:eastAsia="zh-CN"/>
        </w:rPr>
        <w:t>6</w:t>
      </w:r>
      <w:r>
        <w:t>周年。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7" w:name="_Toc31906"/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6、环保节能减排</w:t>
      </w:r>
      <w:bookmarkEnd w:id="7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公司高度重视企业环境保护工作，主动履行社会责任，积极发展绿色经济、低碳经济，不断加大企业节能减排、降耗治污工作力度。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  <w:rPr>
          <w:b/>
          <w:bCs/>
        </w:rPr>
      </w:pPr>
      <w:bookmarkStart w:id="8" w:name="_Toc6330"/>
      <w:r>
        <w:rPr>
          <w:b/>
          <w:bCs/>
        </w:rPr>
        <w:t>7、员工权益</w:t>
      </w:r>
      <w:bookmarkEnd w:id="8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8" w:firstLineChars="200"/>
        <w:jc w:val="left"/>
        <w:textAlignment w:val="auto"/>
      </w:pPr>
      <w:r>
        <w:rPr>
          <w:spacing w:val="-3"/>
        </w:rPr>
        <w:t>员工是公司生存和发展的首要资源，只有充分维护好员工的合法权益，才能充分调动其积极性和创造性，使公司得以健康持续稳定发展。公司努力营造良好</w:t>
      </w:r>
      <w:r>
        <w:rPr>
          <w:spacing w:val="-6"/>
        </w:rPr>
        <w:t>的工作氛围，构筑有利于员工价值发挥的机制和体制，创造平等竞争的发展环境，</w:t>
      </w:r>
      <w:r>
        <w:rPr>
          <w:spacing w:val="-3"/>
        </w:rPr>
        <w:t>维护员工合法权益。严格执行劳动法和劳动合同法，与员工签订劳动合同，按时交纳“五险一金”；并组织员工健康体检活动，关注员工身心健康；开展</w:t>
      </w:r>
      <w:r>
        <w:rPr>
          <w:rFonts w:hint="eastAsia"/>
          <w:spacing w:val="-3"/>
          <w:lang w:eastAsia="zh-CN"/>
        </w:rPr>
        <w:t>助学活动</w:t>
      </w:r>
      <w:r>
        <w:rPr>
          <w:spacing w:val="-3"/>
        </w:rPr>
        <w:t>，为考上大专院校的员工子女提供奖励；开展困难职工救助和节日慰</w:t>
      </w:r>
      <w:r>
        <w:rPr>
          <w:spacing w:val="-10"/>
        </w:rPr>
        <w:t>问活动，温暖了职工的心。完善从业人员的聘任、职业规划与晋升发展管理机制，</w:t>
      </w:r>
      <w:r>
        <w:t>为年轻人搭建服务平台，增强后备人才的培养。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36" w:firstLineChars="200"/>
        <w:jc w:val="left"/>
        <w:textAlignment w:val="auto"/>
      </w:pPr>
      <w:r>
        <w:rPr>
          <w:spacing w:val="-11"/>
        </w:rPr>
        <w:t>公司党委组织党员学习</w:t>
      </w:r>
      <w:r>
        <w:rPr>
          <w:spacing w:val="-4"/>
        </w:rPr>
        <w:t>新形势下党的基础理论、基本知识和总书记系列讲话，以新《党章》指导工作实践，为大家提供进行思想交流、学习知识、开拓视野的平台；工会发挥桥梁纽带作用，组织开展“读书演讲、诗歌朗诵、摄影比赛、健步走竞赛”等活动，活跃</w:t>
      </w:r>
      <w:r>
        <w:t>员工文化生活，培育优秀企业文化，增强员工的向心力和凝聚力,构建和谐劳动关系。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4" w:firstLineChars="200"/>
        <w:jc w:val="left"/>
        <w:textAlignment w:val="auto"/>
      </w:pPr>
      <w:r>
        <w:rPr>
          <w:spacing w:val="-4"/>
        </w:rPr>
        <w:t>绩效评价：多年来，公司逐步完善员工的福利体系，提高员工福利待遇，增强从业人员的归属感和获得感。爱岗敬业、履职尽责、积极向上、队伍稳定已然</w:t>
      </w:r>
      <w:r>
        <w:t>成为公司向前发展的持续力量。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2" w:firstLineChars="200"/>
        <w:jc w:val="left"/>
        <w:textAlignment w:val="auto"/>
        <w:outlineLvl w:val="1"/>
        <w:rPr>
          <w:b/>
          <w:bCs/>
        </w:rPr>
      </w:pPr>
      <w:bookmarkStart w:id="9" w:name="_Toc26443"/>
      <w:r>
        <w:rPr>
          <w:b/>
          <w:bCs/>
        </w:rPr>
        <w:t>8、服务社会</w:t>
      </w:r>
      <w:bookmarkEnd w:id="9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4" w:firstLineChars="200"/>
        <w:jc w:val="left"/>
        <w:textAlignment w:val="auto"/>
      </w:pPr>
      <w:r>
        <w:rPr>
          <w:spacing w:val="-4"/>
        </w:rPr>
        <w:t>公司始终将构建和谐社会作为公司的发展目标，积极参与社会公益事业。公司将履行社会责任与自身的经营实践结合起来，融入到企业文化建设中，努力推</w:t>
      </w:r>
      <w:r>
        <w:t>进品牌化建设。加强与利益相关方沟通，积极开展社会责任实践。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64" w:firstLineChars="200"/>
        <w:jc w:val="left"/>
        <w:textAlignment w:val="auto"/>
        <w:rPr>
          <w:highlight w:val="none"/>
          <w:shd w:val="clear" w:color="auto" w:fill="auto"/>
        </w:rPr>
      </w:pPr>
      <w:r>
        <w:rPr>
          <w:spacing w:val="-4"/>
          <w:highlight w:val="none"/>
          <w:shd w:val="clear" w:color="auto" w:fill="auto"/>
        </w:rPr>
        <w:t>公司每年组织职工进行义务献血活动，积极参加社</w:t>
      </w:r>
      <w:r>
        <w:rPr>
          <w:spacing w:val="-3"/>
          <w:highlight w:val="none"/>
          <w:shd w:val="clear" w:color="auto" w:fill="auto"/>
        </w:rPr>
        <w:t>区活动</w:t>
      </w:r>
      <w:r>
        <w:rPr>
          <w:rFonts w:hint="eastAsia"/>
          <w:spacing w:val="-3"/>
          <w:highlight w:val="none"/>
          <w:shd w:val="clear" w:color="auto" w:fill="auto"/>
          <w:lang w:eastAsia="zh-CN"/>
        </w:rPr>
        <w:t>，</w:t>
      </w:r>
      <w:r>
        <w:rPr>
          <w:rFonts w:hint="eastAsia"/>
          <w:spacing w:val="-3"/>
          <w:highlight w:val="none"/>
          <w:shd w:val="clear" w:color="auto" w:fill="auto"/>
          <w:lang w:val="en-US" w:eastAsia="zh-CN"/>
        </w:rPr>
        <w:t>清扫环境卫生、承包小区志愿者服务</w:t>
      </w:r>
      <w:r>
        <w:rPr>
          <w:spacing w:val="-3"/>
          <w:highlight w:val="none"/>
          <w:shd w:val="clear" w:color="auto" w:fill="auto"/>
        </w:rPr>
        <w:t>。特别是在今年新冠疫情防控期间，公司组织</w:t>
      </w:r>
      <w:r>
        <w:rPr>
          <w:rFonts w:hint="eastAsia"/>
          <w:spacing w:val="-3"/>
          <w:highlight w:val="none"/>
          <w:shd w:val="clear" w:color="auto" w:fill="auto"/>
          <w:lang w:val="en-US" w:eastAsia="zh-CN"/>
        </w:rPr>
        <w:t>职工承包社区管控卡点，</w:t>
      </w:r>
      <w:r>
        <w:rPr>
          <w:spacing w:val="-7"/>
          <w:highlight w:val="none"/>
          <w:shd w:val="clear" w:color="auto" w:fill="auto"/>
        </w:rPr>
        <w:t>为所在</w:t>
      </w:r>
      <w:r>
        <w:rPr>
          <w:highlight w:val="none"/>
          <w:shd w:val="clear" w:color="auto" w:fill="auto"/>
        </w:rPr>
        <w:t>社区疫情防控点提供</w:t>
      </w:r>
      <w:r>
        <w:rPr>
          <w:rFonts w:hint="eastAsia"/>
          <w:highlight w:val="none"/>
          <w:shd w:val="clear" w:color="auto" w:fill="auto"/>
          <w:lang w:eastAsia="zh-CN"/>
        </w:rPr>
        <w:t>有力</w:t>
      </w:r>
      <w:r>
        <w:rPr>
          <w:highlight w:val="none"/>
          <w:shd w:val="clear" w:color="auto" w:fill="auto"/>
        </w:rPr>
        <w:t>保障</w:t>
      </w:r>
      <w:r>
        <w:rPr>
          <w:rFonts w:hint="eastAsia"/>
          <w:highlight w:val="none"/>
          <w:shd w:val="clear" w:color="auto" w:fill="auto"/>
          <w:lang w:eastAsia="zh-CN"/>
        </w:rPr>
        <w:t>，</w:t>
      </w:r>
      <w:r>
        <w:rPr>
          <w:rFonts w:hint="eastAsia"/>
          <w:highlight w:val="none"/>
          <w:shd w:val="clear" w:color="auto" w:fill="auto"/>
          <w:lang w:val="en-US" w:eastAsia="zh-CN"/>
        </w:rPr>
        <w:t>组织党员二次为疫情</w:t>
      </w:r>
      <w:r>
        <w:rPr>
          <w:spacing w:val="-3"/>
          <w:highlight w:val="none"/>
          <w:shd w:val="clear" w:color="auto" w:fill="auto"/>
        </w:rPr>
        <w:t>捐款</w:t>
      </w:r>
      <w:r>
        <w:rPr>
          <w:rFonts w:hint="eastAsia"/>
          <w:spacing w:val="-3"/>
          <w:highlight w:val="none"/>
          <w:shd w:val="clear" w:color="auto" w:fill="auto"/>
          <w:lang w:val="en-US" w:eastAsia="zh-CN"/>
        </w:rPr>
        <w:t>3000</w:t>
      </w:r>
      <w:r>
        <w:rPr>
          <w:spacing w:val="-7"/>
          <w:highlight w:val="none"/>
          <w:shd w:val="clear" w:color="auto" w:fill="auto"/>
        </w:rPr>
        <w:t>元</w:t>
      </w:r>
      <w:r>
        <w:rPr>
          <w:rFonts w:hint="eastAsia"/>
          <w:spacing w:val="-7"/>
          <w:highlight w:val="none"/>
          <w:shd w:val="clear" w:color="auto" w:fill="auto"/>
          <w:lang w:eastAsia="zh-CN"/>
        </w:rPr>
        <w:t>。</w:t>
      </w:r>
      <w:r>
        <w:rPr>
          <w:rFonts w:hint="eastAsia"/>
          <w:spacing w:val="-7"/>
          <w:highlight w:val="none"/>
          <w:shd w:val="clear" w:color="auto" w:fill="auto"/>
          <w:lang w:val="en-US" w:eastAsia="zh-CN"/>
        </w:rPr>
        <w:t>夏季防汛期间，抽派职工连续一个月参与护堤巡坝工作，为附近居民守护家园</w:t>
      </w:r>
      <w:r>
        <w:rPr>
          <w:highlight w:val="none"/>
          <w:shd w:val="clear" w:color="auto" w:fill="auto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562" w:firstLineChars="200"/>
        <w:jc w:val="left"/>
        <w:textAlignment w:val="auto"/>
        <w:outlineLvl w:val="0"/>
        <w:rPr>
          <w:rFonts w:hint="eastAsia" w:ascii="黑体" w:hAnsi="黑体" w:eastAsia="黑体" w:cs="黑体"/>
          <w:b/>
          <w:kern w:val="44"/>
          <w:sz w:val="28"/>
          <w:szCs w:val="28"/>
          <w:lang w:val="en-US" w:eastAsia="en-US" w:bidi="ar-SA"/>
        </w:rPr>
      </w:pPr>
      <w:bookmarkStart w:id="10" w:name="_Toc17409"/>
      <w:r>
        <w:rPr>
          <w:rFonts w:hint="eastAsia" w:ascii="黑体" w:hAnsi="黑体" w:eastAsia="黑体" w:cs="黑体"/>
          <w:b/>
          <w:kern w:val="44"/>
          <w:sz w:val="28"/>
          <w:szCs w:val="28"/>
          <w:lang w:val="en-US" w:eastAsia="en-US" w:bidi="ar-SA"/>
        </w:rPr>
        <w:t>三、责任展望</w:t>
      </w:r>
      <w:bookmarkEnd w:id="1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right="0" w:firstLine="480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t>履行社会责任是一项长期性工作，也是一项事关构建诚信体系的重要任务。</w:t>
      </w:r>
      <w:r>
        <w:rPr>
          <w:spacing w:val="-3"/>
        </w:rPr>
        <w:t>实施社会责任管理是公司适应行业发展要求，提升公司竞争力和影响能力的重要</w:t>
      </w:r>
      <w:r>
        <w:t>举措。作为</w:t>
      </w:r>
      <w:r>
        <w:rPr>
          <w:rFonts w:hint="eastAsia"/>
          <w:lang w:eastAsia="zh-CN"/>
        </w:rPr>
        <w:t>矿用涂覆风筒布</w:t>
      </w:r>
      <w:r>
        <w:rPr>
          <w:rFonts w:hint="eastAsia"/>
          <w:lang w:val="en-US" w:eastAsia="zh-CN"/>
        </w:rPr>
        <w:t>专业化</w:t>
      </w:r>
      <w:r>
        <w:t>生产销售服务企业，20</w:t>
      </w:r>
      <w:r>
        <w:rPr>
          <w:rFonts w:hint="eastAsia"/>
          <w:lang w:val="en-US" w:eastAsia="zh-CN"/>
        </w:rPr>
        <w:t>22</w:t>
      </w:r>
      <w:r>
        <w:t>年，公司继续按照行业发展要</w:t>
      </w:r>
      <w:r>
        <w:rPr>
          <w:spacing w:val="-4"/>
        </w:rPr>
        <w:t>求，秉承“</w:t>
      </w:r>
      <w:r>
        <w:rPr>
          <w:rFonts w:hint="eastAsia"/>
          <w:spacing w:val="-4"/>
          <w:lang w:val="en-US" w:eastAsia="zh-CN"/>
        </w:rPr>
        <w:t>文明诚信、合作共赢、铸就品质、创新发展</w:t>
      </w:r>
      <w:r>
        <w:rPr>
          <w:spacing w:val="-4"/>
        </w:rPr>
        <w:t>”宗旨，积极践行新发展理念，切实提高政治站位，不忘初心，牢记使命，认真履行职责，增强行业健康发展的责任感，为打造</w:t>
      </w:r>
      <w:r>
        <w:rPr>
          <w:rFonts w:hint="eastAsia"/>
          <w:spacing w:val="-4"/>
          <w:lang w:val="en-US" w:eastAsia="zh-CN"/>
        </w:rPr>
        <w:t>安全、环保</w:t>
      </w:r>
      <w:r>
        <w:t>的高技术企业而不懈努力。</w:t>
      </w:r>
    </w:p>
    <w:sectPr>
      <w:headerReference r:id="rId5" w:type="default"/>
      <w:footerReference r:id="rId6" w:type="default"/>
      <w:pgSz w:w="11910" w:h="16840"/>
      <w:pgMar w:top="1304" w:right="1560" w:bottom="1304" w:left="155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beforeLines="250" w:after="0" w:line="231" w:lineRule="exact"/>
      <w:ind w:left="23" w:right="0" w:firstLine="0"/>
      <w:jc w:val="left"/>
      <w:textAlignment w:val="auto"/>
      <w:rPr>
        <w:rFonts w:hint="default" w:ascii="Calibri" w:hAnsi="Calibri" w:eastAsia="宋体" w:cs="Times New Roman"/>
        <w:kern w:val="2"/>
        <w:sz w:val="21"/>
        <w:szCs w:val="24"/>
        <w:lang w:val="en-US" w:eastAsia="zh-CN"/>
      </w:rPr>
    </w:pPr>
    <w:r>
      <w:rPr>
        <w:rFonts w:ascii="Calibri" w:hAnsi="Calibri" w:eastAsia="宋体" w:cs="Times New Roman"/>
        <w:kern w:val="2"/>
        <w:sz w:val="21"/>
        <w:szCs w:val="24"/>
        <w:lang w:eastAsia="zh-CN"/>
      </w:rPr>
      <w:drawing>
        <wp:inline distT="0" distB="0" distL="114300" distR="114300">
          <wp:extent cx="554355" cy="396240"/>
          <wp:effectExtent l="0" t="0" r="17145" b="3810"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eastAsia="宋体" w:cs="Times New Roman"/>
        <w:kern w:val="2"/>
        <w:sz w:val="18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564515</wp:posOffset>
              </wp:positionV>
              <wp:extent cx="509587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8250" y="855980"/>
                        <a:ext cx="50958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7.5pt;margin-top:44.45pt;height:0pt;width:401.25pt;z-index:251659264;mso-width-relative:page;mso-height-relative:page;" filled="f" stroked="t" coordsize="21600,21600" o:gfxdata="UEsDBAoAAAAAAIdO4kAAAAAAAAAAAAAAAAAEAAAAZHJzL1BLAwQUAAAACACHTuJAqwprcNQAAAAI&#10;AQAADwAAAGRycy9kb3ducmV2LnhtbE2PsU7EMBBEeyT+wVokOs4J0hET4lyBRIGEBAQKSl+ylwTs&#10;dbB9Sfh7FlFAOTujtzPVbnVWzBji6ElDvslAILW+G6nX8Ppyd6FAxGSoM9YTavjCCLv69KQyZecX&#10;esa5Sb1gCMXSaBhSmkopYzugM3HjJyT2Dj44k1iGXnbBLAx3Vl5m2ZV0ZiT+MJgJbwdsP5qjYwoV&#10;n4fVhrenx4dBNcs73s8Fan1+lmc3IBKu6S8MP/W5OtTcae+P1EVhWW95StKg1DUI9lVebEHsfw+y&#10;ruT/AfU3UEsDBBQAAAAIAIdO4kARKXxVAAIAAN4DAAAOAAAAZHJzL2Uyb0RvYy54bWytU82O0zAQ&#10;viPxDpbvNG1XWbpR0z1stVwQVGJ5gFnHSSz5Tx5v074EL4DEDU4cufM2LI/B2AlLWS57IAdn7LG/&#10;me/z5/XlwWi2lwGVszVfzOacSStco2xX8/c31y9WnGEE24B2Vtb8KJFfbp4/Ww++kkvXO93IwAjE&#10;YjX4mvcx+qooUPTSAM6cl5aSrQsGIk1DVzQBBkI3uljO5+fF4ELjgxMSkVa3Y5JPiOEpgK5tlZBb&#10;J+6MtHFEDVJDJErYK498k7ttWyni27ZFGZmuOTGNeaQiFN+msdisoeoC+F6JqQV4SguPOBlQloo+&#10;QG0hArsL6h8oo0Rw6No4E84UI5GsCLFYzB9p864HLzMXkhr9g+j4/2DFm/0uMNWQEzizYOjC7z9+&#10;+/Hh88/vn2i8//qFLZJIg8eK9l7ZXZhm6HchMT60waQ/cWEHglmerZYlyXus+aosL1aTxvIQmaB8&#10;Ob8oVy9LzgRtyLniD4YPGF9JZ1gKaq6VTfShgv1rjFSXtv7ekpatu1Za5yvUlg01Pz9LlQWQLVuy&#10;A4XGEzW0HWegO/K7iCEjotOqSacTDh7xSge2BzIJObVxww21y5kGjJSgPvOXdKAO/jqa2tkC9uPh&#10;nBo9ZVSkZ6KVIRlOT2ubKspszYlU0nZUM0W3rjlmkYs0o2vPRSeLJl+dzik+fZa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sKa3DUAAAACAEAAA8AAAAAAAAAAQAgAAAAIgAAAGRycy9kb3ducmV2&#10;LnhtbFBLAQIUABQAAAAIAIdO4kARKXxVAAIAAN4DAAAOAAAAAAAAAAEAIAAAACMBAABkcnMvZTJv&#10;RG9jLnhtbFBLBQYAAAAABgAGAFkBAACVBQAAAAA=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Calibri" w:hAnsi="Calibri" w:eastAsia="宋体" w:cs="Times New Roman"/>
        <w:kern w:val="2"/>
        <w:sz w:val="21"/>
        <w:szCs w:val="24"/>
        <w:lang w:val="en-US" w:eastAsia="zh-CN"/>
      </w:rPr>
      <w:t xml:space="preserve">                                                                                                                        </w:t>
    </w:r>
    <w:r>
      <w:rPr>
        <w:rFonts w:hint="eastAsia" w:ascii="楷体" w:hAnsi="楷体" w:eastAsia="楷体" w:cs="楷体"/>
        <w:color w:val="767171"/>
        <w:kern w:val="2"/>
        <w:sz w:val="24"/>
        <w:szCs w:val="24"/>
        <w:lang w:val="en-US" w:eastAsia="zh-CN"/>
      </w:rPr>
      <w:t>社会责任报告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OWE1MGQzNjdiOTI3YTJiMDRiZjY1MjkxMmM0NWEifQ=="/>
  </w:docVars>
  <w:rsids>
    <w:rsidRoot w:val="00000000"/>
    <w:rsid w:val="00286D43"/>
    <w:rsid w:val="0BF205DA"/>
    <w:rsid w:val="120E449A"/>
    <w:rsid w:val="1D3D17B7"/>
    <w:rsid w:val="252A3F89"/>
    <w:rsid w:val="25C26D36"/>
    <w:rsid w:val="3C3245BA"/>
    <w:rsid w:val="438B6999"/>
    <w:rsid w:val="445973C1"/>
    <w:rsid w:val="4A056C50"/>
    <w:rsid w:val="4C0344C8"/>
    <w:rsid w:val="4D2300FC"/>
    <w:rsid w:val="4EB572B5"/>
    <w:rsid w:val="53A4110D"/>
    <w:rsid w:val="5C176BA6"/>
    <w:rsid w:val="64825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  <w:ind w:left="121"/>
    </w:pPr>
    <w:rPr>
      <w:rFonts w:ascii="仿宋" w:hAnsi="仿宋" w:eastAsia="仿宋"/>
      <w:sz w:val="24"/>
      <w:szCs w:val="24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WPSOffice手动目录 1"/>
    <w:uiPriority w:val="0"/>
    <w:pPr>
      <w:ind w:leftChars="0"/>
    </w:pPr>
    <w:rPr>
      <w:rFonts w:asciiTheme="minorHAnsi" w:hAnsiTheme="minorHAnsi" w:eastAsiaTheme="minorHAnsi" w:cstheme="minorBidi"/>
      <w:sz w:val="20"/>
      <w:szCs w:val="20"/>
    </w:rPr>
  </w:style>
  <w:style w:type="paragraph" w:customStyle="1" w:styleId="11">
    <w:name w:val="WPSOffice手动目录 2"/>
    <w:qFormat/>
    <w:uiPriority w:val="0"/>
    <w:pPr>
      <w:ind w:leftChars="200"/>
    </w:pPr>
    <w:rPr>
      <w:rFonts w:asciiTheme="minorHAnsi" w:hAnsiTheme="minorHAnsi" w:eastAsiaTheme="minorHAnsi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2679</Words>
  <Characters>2743</Characters>
  <TotalTime>8</TotalTime>
  <ScaleCrop>false</ScaleCrop>
  <LinksUpToDate>false</LinksUpToDate>
  <CharactersWithSpaces>2778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2022-05-17T15:52:00Z</dcterms:created>
  <dc:creator>Administrator</dc:creator>
  <cp:lastModifiedBy>Administrator</cp:lastModifiedBy>
  <dcterms:modified xsi:type="dcterms:W3CDTF">2022-05-23T03:00:41Z</dcterms:modified>
  <dc:title>Microsoft Word - 制造业皖美品牌示范企业申报信息表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制造业皖美品牌示范企业申报信息表 - Microsoft Word</vt:lpwstr>
  </property>
  <property fmtid="{D5CDD505-2E9C-101B-9397-08002B2CF9AE}" pid="4" name="LastSaved">
    <vt:filetime>2022-05-17T00:00:00Z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D50F6BF80B8E4C7CBEF2140C210ECA8E</vt:lpwstr>
  </property>
</Properties>
</file>