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60" w:lineRule="exact"/>
        <w:ind w:right="0"/>
        <w:textAlignment w:val="baseline"/>
        <w:rPr>
          <w:rFonts w:hint="eastAsia" w:ascii="仿宋_GB2312" w:hAnsi="仿宋_GB2312" w:eastAsia="仿宋_GB2312" w:cs="仿宋_GB2312"/>
          <w:spacing w:val="-7"/>
          <w:sz w:val="32"/>
          <w:szCs w:val="32"/>
          <w:lang w:val="en-US" w:eastAsia="zh-CN"/>
        </w:rPr>
      </w:pPr>
      <w:r>
        <w:rPr>
          <w:rFonts w:hint="eastAsia" w:ascii="仿宋_GB2312" w:hAnsi="仿宋_GB2312" w:eastAsia="仿宋_GB2312" w:cs="仿宋_GB2312"/>
          <w:spacing w:val="-7"/>
          <w:sz w:val="32"/>
          <w:szCs w:val="32"/>
          <w:lang w:val="en-US" w:eastAsia="zh-CN"/>
        </w:rPr>
        <w:t>附件2</w:t>
      </w:r>
    </w:p>
    <w:p>
      <w:pPr>
        <w:jc w:val="center"/>
        <w:rPr>
          <w:rFonts w:hint="eastAsia"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2022年河北省高职单招对口电子电工类联考</w:t>
      </w:r>
    </w:p>
    <w:p>
      <w:pPr>
        <w:jc w:val="center"/>
        <w:rPr>
          <w:rFonts w:hint="eastAsia"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专业能力测试考试大纲</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本考纲</w:t>
      </w:r>
      <w:r>
        <w:rPr>
          <w:rFonts w:hint="eastAsia" w:ascii="仿宋_GB2312" w:hAnsi="仿宋_GB2312" w:eastAsia="仿宋_GB2312" w:cs="仿宋_GB2312"/>
          <w:sz w:val="32"/>
          <w:szCs w:val="32"/>
        </w:rPr>
        <w:t>依据中华人民共和国教育部</w:t>
      </w:r>
      <w:r>
        <w:rPr>
          <w:rFonts w:hint="eastAsia" w:ascii="仿宋_GB2312" w:hAnsi="仿宋_GB2312" w:eastAsia="仿宋_GB2312" w:cs="仿宋_GB2312"/>
          <w:kern w:val="2"/>
          <w:sz w:val="32"/>
          <w:szCs w:val="32"/>
        </w:rPr>
        <w:t>2014年</w:t>
      </w:r>
      <w:r>
        <w:rPr>
          <w:rFonts w:hint="eastAsia" w:ascii="仿宋_GB2312" w:hAnsi="仿宋_GB2312" w:eastAsia="仿宋_GB2312" w:cs="仿宋_GB2312"/>
          <w:sz w:val="32"/>
          <w:szCs w:val="32"/>
        </w:rPr>
        <w:t>《中等职业学校专业教学标准（试行）》（教职成厅函〔2014〕11 号）</w:t>
      </w:r>
      <w:r>
        <w:rPr>
          <w:rFonts w:hint="eastAsia" w:ascii="仿宋_GB2312" w:hAnsi="仿宋_GB2312" w:eastAsia="仿宋_GB2312" w:cs="仿宋_GB2312"/>
          <w:kern w:val="2"/>
          <w:sz w:val="32"/>
          <w:szCs w:val="32"/>
        </w:rPr>
        <w:t>颁布的</w:t>
      </w:r>
      <w:r>
        <w:rPr>
          <w:rFonts w:hint="eastAsia" w:ascii="仿宋_GB2312" w:hAnsi="仿宋_GB2312" w:eastAsia="仿宋_GB2312" w:cs="仿宋_GB2312"/>
          <w:sz w:val="32"/>
          <w:szCs w:val="32"/>
        </w:rPr>
        <w:t>《中等职业学校电子技术应用专业教学标准》，</w:t>
      </w:r>
      <w:r>
        <w:rPr>
          <w:rFonts w:hint="eastAsia" w:ascii="仿宋_GB2312" w:hAnsi="仿宋_GB2312" w:eastAsia="仿宋_GB2312" w:cs="仿宋_GB2312"/>
          <w:kern w:val="2"/>
          <w:sz w:val="32"/>
          <w:szCs w:val="32"/>
        </w:rPr>
        <w:t>结合我省</w:t>
      </w:r>
      <w:r>
        <w:rPr>
          <w:rFonts w:hint="eastAsia" w:ascii="仿宋_GB2312" w:hAnsi="仿宋_GB2312" w:eastAsia="仿宋_GB2312" w:cs="仿宋_GB2312"/>
          <w:sz w:val="32"/>
          <w:szCs w:val="32"/>
        </w:rPr>
        <w:t>中职教育的</w:t>
      </w:r>
      <w:r>
        <w:rPr>
          <w:rFonts w:hint="eastAsia" w:ascii="仿宋_GB2312" w:hAnsi="仿宋_GB2312" w:eastAsia="仿宋_GB2312" w:cs="仿宋_GB2312"/>
          <w:kern w:val="2"/>
          <w:sz w:val="32"/>
          <w:szCs w:val="32"/>
        </w:rPr>
        <w:t>实际情况</w:t>
      </w:r>
      <w:r>
        <w:rPr>
          <w:rFonts w:hint="eastAsia" w:ascii="仿宋_GB2312" w:hAnsi="仿宋_GB2312" w:eastAsia="仿宋_GB2312" w:cs="仿宋_GB2312"/>
          <w:sz w:val="32"/>
          <w:szCs w:val="32"/>
        </w:rPr>
        <w:t>及电子电工专业学习要求</w:t>
      </w:r>
      <w:r>
        <w:rPr>
          <w:rFonts w:hint="eastAsia" w:ascii="仿宋_GB2312" w:hAnsi="仿宋_GB2312" w:eastAsia="仿宋_GB2312" w:cs="仿宋_GB2312"/>
          <w:kern w:val="2"/>
          <w:sz w:val="32"/>
          <w:szCs w:val="32"/>
        </w:rPr>
        <w:t>编写制定的。</w:t>
      </w:r>
    </w:p>
    <w:p>
      <w:pPr>
        <w:shd w:val="clear" w:color="auto" w:fill="FFFFFF"/>
        <w:adjustRightInd/>
        <w:snapToGrid/>
        <w:spacing w:before="156" w:beforeLines="50" w:after="156" w:afterLines="50" w:line="440" w:lineRule="exact"/>
        <w:ind w:firstLine="640" w:firstLineChars="200"/>
        <w:rPr>
          <w:rFonts w:ascii="黑体" w:hAnsi="黑体" w:eastAsia="黑体" w:cs="黑体"/>
          <w:sz w:val="32"/>
          <w:szCs w:val="32"/>
        </w:rPr>
      </w:pPr>
      <w:r>
        <w:rPr>
          <w:rFonts w:hint="eastAsia" w:ascii="黑体" w:hAnsi="黑体" w:eastAsia="黑体" w:cs="黑体"/>
          <w:sz w:val="32"/>
          <w:szCs w:val="32"/>
        </w:rPr>
        <w:t>一、考试总体要求</w:t>
      </w:r>
    </w:p>
    <w:p>
      <w:pPr>
        <w:shd w:val="clear" w:color="auto" w:fill="FFFFFF"/>
        <w:adjustRightInd/>
        <w:snapToGrid/>
        <w:spacing w:after="0" w:line="44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学科考试内容包括基础知识要求和应用能力要求两个方面，说明如下：</w:t>
      </w:r>
    </w:p>
    <w:p>
      <w:pPr>
        <w:widowControl w:val="0"/>
        <w:adjustRightInd/>
        <w:snapToGrid/>
        <w:spacing w:after="0" w:line="440" w:lineRule="exact"/>
        <w:ind w:firstLine="643" w:firstLineChars="200"/>
        <w:jc w:val="both"/>
        <w:rPr>
          <w:rFonts w:ascii="楷体_GB2312" w:hAnsi="楷体_GB2312" w:eastAsia="楷体_GB2312" w:cs="楷体_GB2312"/>
          <w:b/>
          <w:kern w:val="2"/>
          <w:sz w:val="32"/>
          <w:szCs w:val="32"/>
        </w:rPr>
      </w:pPr>
      <w:r>
        <w:rPr>
          <w:rFonts w:hint="eastAsia" w:ascii="楷体_GB2312" w:hAnsi="楷体_GB2312" w:eastAsia="楷体_GB2312" w:cs="楷体_GB2312"/>
          <w:b/>
          <w:kern w:val="2"/>
          <w:sz w:val="32"/>
          <w:szCs w:val="32"/>
        </w:rPr>
        <w:t>（一）知识要求</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理解和运用电子电工的基本知识，具备一定的专业知识和文化素养。</w:t>
      </w:r>
      <w:bookmarkStart w:id="0" w:name="_GoBack"/>
      <w:bookmarkEnd w:id="0"/>
    </w:p>
    <w:p>
      <w:pPr>
        <w:widowControl w:val="0"/>
        <w:adjustRightInd/>
        <w:snapToGrid/>
        <w:spacing w:after="0" w:line="440" w:lineRule="exact"/>
        <w:ind w:firstLine="643" w:firstLineChars="200"/>
        <w:jc w:val="both"/>
        <w:rPr>
          <w:rFonts w:ascii="楷体_GB2312" w:hAnsi="楷体_GB2312" w:eastAsia="楷体_GB2312" w:cs="楷体_GB2312"/>
          <w:b/>
          <w:kern w:val="2"/>
          <w:sz w:val="32"/>
          <w:szCs w:val="32"/>
        </w:rPr>
      </w:pPr>
      <w:r>
        <w:rPr>
          <w:rFonts w:hint="eastAsia" w:ascii="楷体_GB2312" w:hAnsi="楷体_GB2312" w:eastAsia="楷体_GB2312" w:cs="楷体_GB2312"/>
          <w:b/>
          <w:kern w:val="2"/>
          <w:sz w:val="32"/>
          <w:szCs w:val="32"/>
        </w:rPr>
        <w:t>（二）能力要求</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具有分析、处理生产和生活中电子电工专业技术问题的基本能力，具备学习后续电类专业其它课程的学习能力。</w:t>
      </w:r>
    </w:p>
    <w:p>
      <w:pPr>
        <w:shd w:val="clear" w:color="auto" w:fill="FFFFFF"/>
        <w:adjustRightInd/>
        <w:snapToGrid/>
        <w:spacing w:before="156" w:beforeLines="50" w:after="156" w:afterLines="50" w:line="440" w:lineRule="exact"/>
        <w:ind w:firstLine="640" w:firstLineChars="200"/>
        <w:rPr>
          <w:rFonts w:ascii="黑体" w:hAnsi="黑体" w:eastAsia="黑体" w:cs="黑体"/>
          <w:sz w:val="32"/>
          <w:szCs w:val="32"/>
        </w:rPr>
      </w:pPr>
      <w:r>
        <w:rPr>
          <w:rFonts w:hint="eastAsia" w:ascii="黑体" w:hAnsi="黑体" w:eastAsia="黑体" w:cs="黑体"/>
          <w:sz w:val="32"/>
          <w:szCs w:val="32"/>
        </w:rPr>
        <w:t>二、考试内容</w:t>
      </w:r>
    </w:p>
    <w:p>
      <w:pPr>
        <w:widowControl w:val="0"/>
        <w:adjustRightInd/>
        <w:snapToGrid/>
        <w:spacing w:after="0" w:line="440" w:lineRule="exact"/>
        <w:ind w:firstLine="643" w:firstLineChars="200"/>
        <w:jc w:val="both"/>
        <w:rPr>
          <w:rFonts w:ascii="楷体_GB2312" w:hAnsi="楷体_GB2312" w:eastAsia="楷体_GB2312" w:cs="楷体_GB2312"/>
          <w:b/>
          <w:kern w:val="2"/>
          <w:sz w:val="32"/>
          <w:szCs w:val="32"/>
        </w:rPr>
      </w:pPr>
      <w:r>
        <w:rPr>
          <w:rFonts w:hint="eastAsia" w:ascii="楷体_GB2312" w:hAnsi="楷体_GB2312" w:eastAsia="楷体_GB2312" w:cs="楷体_GB2312"/>
          <w:b/>
          <w:kern w:val="2"/>
          <w:sz w:val="32"/>
          <w:szCs w:val="32"/>
        </w:rPr>
        <w:t>（一）电子技术基础</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1.半导体元器件</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（1）掌握半导体的基本概念及基础知识，关注新型半导体器件的发展及相关知识。</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（2）掌握常用半导体器件（二极管、三极管、场效应管、晶闸管、单结晶体管）的图形符号、分类、主要参数和特性曲线。</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3</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理解</w:t>
      </w:r>
      <w:r>
        <w:rPr>
          <w:rFonts w:ascii="仿宋_GB2312" w:hAnsi="仿宋_GB2312" w:eastAsia="仿宋_GB2312" w:cs="仿宋_GB2312"/>
          <w:kern w:val="2"/>
          <w:sz w:val="32"/>
          <w:szCs w:val="32"/>
        </w:rPr>
        <w:t>常用半导体</w:t>
      </w:r>
      <w:r>
        <w:rPr>
          <w:rFonts w:hint="eastAsia" w:ascii="仿宋_GB2312" w:hAnsi="仿宋_GB2312" w:eastAsia="仿宋_GB2312" w:cs="仿宋_GB2312"/>
          <w:kern w:val="2"/>
          <w:sz w:val="32"/>
          <w:szCs w:val="32"/>
        </w:rPr>
        <w:t>元</w:t>
      </w:r>
      <w:r>
        <w:rPr>
          <w:rFonts w:ascii="仿宋_GB2312" w:hAnsi="仿宋_GB2312" w:eastAsia="仿宋_GB2312" w:cs="仿宋_GB2312"/>
          <w:kern w:val="2"/>
          <w:sz w:val="32"/>
          <w:szCs w:val="32"/>
        </w:rPr>
        <w:t>器件</w:t>
      </w:r>
      <w:r>
        <w:rPr>
          <w:rFonts w:hint="eastAsia" w:ascii="仿宋_GB2312" w:hAnsi="仿宋_GB2312" w:eastAsia="仿宋_GB2312" w:cs="仿宋_GB2312"/>
          <w:kern w:val="2"/>
          <w:sz w:val="32"/>
          <w:szCs w:val="32"/>
        </w:rPr>
        <w:t>工作</w:t>
      </w:r>
      <w:r>
        <w:rPr>
          <w:rFonts w:ascii="仿宋_GB2312" w:hAnsi="仿宋_GB2312" w:eastAsia="仿宋_GB2312" w:cs="仿宋_GB2312"/>
          <w:kern w:val="2"/>
          <w:sz w:val="32"/>
          <w:szCs w:val="32"/>
        </w:rPr>
        <w:t>在各种状态下的条件及作用，掌握常用半导体元器件工作状态的判别方法。</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（4）掌握常用半导体元器件应用电路（整流滤波电路、并联稳压电路、晶闸管整流电路、晶闸管触发电路）的组成、简单计算及元器件的选择，了解其工作原理。</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2.放大电路</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（1）了解常用放大电路（三极管基本放大电路、负反馈放大电路、集成运算放大电路、功率放大电路）的组成、分类、各元件的作用、电路特点及主要任务。</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（2）理解静态工作点对三极管基本放大电路的影响，会估算典型放大电路的静态工作点及交流参数。</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（3）理解反馈的概念及其分类，理解负反馈对放大电路性能的影响，掌握放大电路中反馈类型的判别方法，并能定性分析其作用。</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（4）了解互补对称式推挽OTL功率放大器和OCL功率放大器的电路组成和工作原理，掌握其最大输出功率的计算。</w:t>
      </w:r>
    </w:p>
    <w:p>
      <w:pPr>
        <w:shd w:val="clear" w:color="auto" w:fill="FFFFFF"/>
        <w:adjustRightInd/>
        <w:snapToGrid/>
        <w:spacing w:after="0" w:line="440" w:lineRule="exact"/>
        <w:ind w:firstLine="56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（5）了解集成运算放大器的主要参数和理想集成运算放大器的特点；能识读其构成的常用电路，会估算输出电压。</w:t>
      </w:r>
    </w:p>
    <w:p>
      <w:pPr>
        <w:shd w:val="clear" w:color="auto" w:fill="FFFFFF"/>
        <w:adjustRightInd/>
        <w:snapToGrid/>
        <w:spacing w:after="0" w:line="440" w:lineRule="exact"/>
        <w:ind w:firstLine="56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（6）理解功能和性能各异的放大电路的区别，了解基本放大电路的派生电路。</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3.正弦波振荡器</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（1）能识读RC、LC和石英晶体振荡器的电路图，会估算振荡电路的振荡频率。</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（2）掌握正弦波振荡器分类、组成，了解正弦波振荡器的工作原理、应用以及能否产生自激振荡的判别方法。</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4.直流稳压电源</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（1）了解直流稳压电源的作用、分类、组成等基本概念。</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（2）掌握带有放大环节的串联型晶体管稳压电源的组成及输出电压调节范围的估算，了解其工作原理。</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（3）识读三端式集成稳压器，了解集成稳压器典型应用电路中元器件的主要作用。</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5.组合逻辑电路</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（1）掌握基本逻辑门、复合逻辑门的逻辑功能和图形符号，会使用真值表。</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2</w:t>
      </w:r>
      <w:r>
        <w:rPr>
          <w:rFonts w:ascii="仿宋_GB2312" w:hAnsi="仿宋_GB2312" w:eastAsia="仿宋_GB2312" w:cs="仿宋_GB2312"/>
          <w:kern w:val="2"/>
          <w:sz w:val="32"/>
          <w:szCs w:val="32"/>
        </w:rPr>
        <w:t xml:space="preserve">）掌握数制和码制的概念及相互转换。 </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3</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掌握</w:t>
      </w:r>
      <w:r>
        <w:rPr>
          <w:rFonts w:ascii="仿宋_GB2312" w:hAnsi="仿宋_GB2312" w:eastAsia="仿宋_GB2312" w:cs="仿宋_GB2312"/>
          <w:kern w:val="2"/>
          <w:sz w:val="32"/>
          <w:szCs w:val="32"/>
        </w:rPr>
        <w:t>逻辑代数的基本公式和定律的</w:t>
      </w:r>
      <w:r>
        <w:rPr>
          <w:rFonts w:hint="eastAsia" w:ascii="仿宋_GB2312" w:hAnsi="仿宋_GB2312" w:eastAsia="仿宋_GB2312" w:cs="仿宋_GB2312"/>
          <w:kern w:val="2"/>
          <w:sz w:val="32"/>
          <w:szCs w:val="32"/>
        </w:rPr>
        <w:t>运算法则</w:t>
      </w:r>
      <w:r>
        <w:rPr>
          <w:rFonts w:ascii="仿宋_GB2312" w:hAnsi="仿宋_GB2312" w:eastAsia="仿宋_GB2312" w:cs="仿宋_GB2312"/>
          <w:kern w:val="2"/>
          <w:sz w:val="32"/>
          <w:szCs w:val="32"/>
        </w:rPr>
        <w:t xml:space="preserve">。 </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4</w:t>
      </w:r>
      <w:r>
        <w:rPr>
          <w:rFonts w:ascii="仿宋_GB2312" w:hAnsi="仿宋_GB2312" w:eastAsia="仿宋_GB2312" w:cs="仿宋_GB2312"/>
          <w:kern w:val="2"/>
          <w:sz w:val="32"/>
          <w:szCs w:val="32"/>
        </w:rPr>
        <w:t>）掌握简单组合逻辑电路的分析和设计方法。</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5</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了解</w:t>
      </w:r>
      <w:r>
        <w:rPr>
          <w:rFonts w:ascii="仿宋_GB2312" w:hAnsi="仿宋_GB2312" w:eastAsia="仿宋_GB2312" w:cs="仿宋_GB2312"/>
          <w:kern w:val="2"/>
          <w:sz w:val="32"/>
          <w:szCs w:val="32"/>
        </w:rPr>
        <w:t>编码器、译码器和显示器等集成组合逻辑电路的概念、功能和工作特点</w:t>
      </w:r>
      <w:r>
        <w:rPr>
          <w:rFonts w:hint="eastAsia" w:ascii="仿宋_GB2312" w:hAnsi="仿宋_GB2312" w:eastAsia="仿宋_GB2312" w:cs="仿宋_GB2312"/>
          <w:kern w:val="2"/>
          <w:sz w:val="32"/>
          <w:szCs w:val="32"/>
        </w:rPr>
        <w:t>。</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6.时序逻辑电路</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1</w:t>
      </w:r>
      <w:r>
        <w:rPr>
          <w:rFonts w:ascii="仿宋_GB2312" w:hAnsi="仿宋_GB2312" w:eastAsia="仿宋_GB2312" w:cs="仿宋_GB2312"/>
          <w:kern w:val="2"/>
          <w:sz w:val="32"/>
          <w:szCs w:val="32"/>
        </w:rPr>
        <w:t>）理解时序电路的概念、特点及分析方法。</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（2）掌握基本RS触发器、同步RS触发器、JK触发器、T触发器、D触发器的组成特点、逻辑符号、逻辑功能。</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3</w:t>
      </w:r>
      <w:r>
        <w:rPr>
          <w:rFonts w:ascii="仿宋_GB2312" w:hAnsi="仿宋_GB2312" w:eastAsia="仿宋_GB2312" w:cs="仿宋_GB2312"/>
          <w:kern w:val="2"/>
          <w:sz w:val="32"/>
          <w:szCs w:val="32"/>
        </w:rPr>
        <w:t>）掌握计数器和寄存器的概念、分类、</w:t>
      </w:r>
      <w:r>
        <w:rPr>
          <w:rFonts w:hint="eastAsia" w:ascii="仿宋_GB2312" w:hAnsi="仿宋_GB2312" w:eastAsia="仿宋_GB2312" w:cs="仿宋_GB2312"/>
          <w:kern w:val="2"/>
          <w:sz w:val="32"/>
          <w:szCs w:val="32"/>
        </w:rPr>
        <w:t>基本</w:t>
      </w:r>
      <w:r>
        <w:rPr>
          <w:rFonts w:ascii="仿宋_GB2312" w:hAnsi="仿宋_GB2312" w:eastAsia="仿宋_GB2312" w:cs="仿宋_GB2312"/>
          <w:kern w:val="2"/>
          <w:sz w:val="32"/>
          <w:szCs w:val="32"/>
        </w:rPr>
        <w:t>构成和功能。</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（4）掌握二进制、十进制典型集成计数器电路组成和逻辑功能。</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7.脉冲波形的产生与变换</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（1）掌握脉冲波形的主要参数及常见脉冲波形。</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（2）了解微分、积分、限幅、钳位、单稳态电路、施密特电路、多谐振荡器的工作特点和基本功能。</w:t>
      </w:r>
    </w:p>
    <w:p>
      <w:pPr>
        <w:shd w:val="clear" w:color="auto" w:fill="FFFFFF"/>
        <w:adjustRightInd/>
        <w:snapToGrid/>
        <w:spacing w:after="0" w:line="440" w:lineRule="exact"/>
        <w:ind w:firstLine="643" w:firstLineChars="200"/>
        <w:jc w:val="both"/>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（二）电工技术基础</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1.电路基础知识</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（1）了解电路的组成，理解电路基本物理量的含义，建立电路模型的概念。</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（2）理解电阻、电容、电感元器件的基本特性及主要参数。</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2.直流电路</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（1）理解电阻串联、并联、混联的特点及实际应用，熟练运用电路的基本概念与基本定律分析计算简单电路参数。</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（2）理解电路基本状态的特点及电气设备额定值的意义。</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（3）了解复杂电路和简单电路的区别，掌握基尔霍夫定律、支路电流法、戴维宁定理、叠加定理、电压源与电流源的等效变换五种分析、计算复杂电路的方法。</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3.交流电路</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（1）了解正弦交流电路的产生和特点，掌握正弦交流电的三种表示方法。</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（2）理解交流电路中电抗、阻抗和阻抗角的概念，掌握单相交流电路各参数计算及电路分析。</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（3）了解正弦交流电路的频率特性，掌握串、并联谐振电路的条件及特征。</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（4）了解电力系统中电能的产生、传输和分配过程。</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（5）理解中性线的作用，以及负载接入三相电路的原则，建立不对称三相电路的概念，掌握三相对称负载星形连接和三角形连接各参数的计算。</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（6）了解提高功率因数的方法及其经济意义。</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4.磁场与电磁感应</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（1）理解磁场主要物理量的物理意义、单位及它们之间的相互关系。</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（2）熟练掌握右手螺旋定则、左手定则及磁场对电流的作用。</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（3）了解电磁感应现象及其在生产生活中的应用，熟练掌握和运用右手定则、楞次定律和法拉第电磁感应定律。</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（4）理解自感现象和互感现象，掌握互感线圈同名端的判断，了解它们在实际工程中的应用。</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5.电机与变压器</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（1）理解三相异步电动机的结构与原理、拆卸与组装、选用与维护。</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（2）了解单相异步电动机、直流电动机的工作原理、分类及结构特点。</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（3）了解变压器的构造、工作原理、运行特性和绕组的同名端，理解变压器额定值的意义。</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（4）掌握理想变压器变换电压、电流和阻抗的规律及计算，理解变压器的损耗和效率。</w:t>
      </w:r>
    </w:p>
    <w:p>
      <w:pPr>
        <w:shd w:val="clear" w:color="auto" w:fill="FFFFFF"/>
        <w:adjustRightInd/>
        <w:snapToGrid/>
        <w:spacing w:after="0" w:line="440" w:lineRule="exact"/>
        <w:ind w:firstLine="643" w:firstLineChars="200"/>
        <w:jc w:val="both"/>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（三）电气测量技术</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1.掌握电工仪表与测量的基本知识，能够根据被测对象的特点制定合理的测量方案。</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2.了解磁电系、电磁系、电动系测量机构的结构和技术特性，理解电流表、电压表、功率表的工作原理和测量线路。</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3.了解示波器的结构和工作原理。</w:t>
      </w:r>
    </w:p>
    <w:p>
      <w:pPr>
        <w:shd w:val="clear" w:color="auto" w:fill="FFFFFF"/>
        <w:adjustRightInd/>
        <w:snapToGrid/>
        <w:spacing w:before="156" w:beforeLines="50" w:after="156" w:afterLines="50" w:line="440" w:lineRule="exact"/>
        <w:ind w:firstLine="640" w:firstLineChars="200"/>
        <w:rPr>
          <w:rFonts w:ascii="黑体" w:hAnsi="黑体" w:eastAsia="黑体" w:cs="黑体"/>
          <w:sz w:val="32"/>
          <w:szCs w:val="32"/>
        </w:rPr>
      </w:pPr>
      <w:r>
        <w:rPr>
          <w:rFonts w:hint="eastAsia" w:ascii="黑体" w:hAnsi="黑体" w:eastAsia="黑体" w:cs="黑体"/>
          <w:sz w:val="32"/>
          <w:szCs w:val="32"/>
        </w:rPr>
        <w:t>三、考试形式及试卷结构</w:t>
      </w:r>
    </w:p>
    <w:p>
      <w:pPr>
        <w:widowControl w:val="0"/>
        <w:adjustRightInd/>
        <w:snapToGrid/>
        <w:spacing w:after="0" w:line="440" w:lineRule="exact"/>
        <w:ind w:firstLine="643" w:firstLineChars="200"/>
        <w:jc w:val="both"/>
        <w:rPr>
          <w:rFonts w:ascii="楷体_GB2312" w:hAnsi="楷体_GB2312" w:eastAsia="楷体_GB2312" w:cs="楷体_GB2312"/>
          <w:b/>
          <w:kern w:val="2"/>
          <w:sz w:val="32"/>
          <w:szCs w:val="32"/>
        </w:rPr>
      </w:pPr>
      <w:r>
        <w:rPr>
          <w:rFonts w:hint="eastAsia" w:ascii="楷体_GB2312" w:hAnsi="楷体_GB2312" w:eastAsia="楷体_GB2312" w:cs="楷体_GB2312"/>
          <w:b/>
          <w:kern w:val="2"/>
          <w:sz w:val="32"/>
          <w:szCs w:val="32"/>
        </w:rPr>
        <w:t>（一）考试形式</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考试采用闭卷笔试考试的形式，全卷满分100分。</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专业能力测试的总时间为45分钟。</w:t>
      </w:r>
    </w:p>
    <w:p>
      <w:pPr>
        <w:shd w:val="clear" w:color="auto" w:fill="FFFFFF"/>
        <w:adjustRightInd/>
        <w:snapToGrid/>
        <w:spacing w:after="0" w:line="440" w:lineRule="exact"/>
        <w:ind w:firstLine="643" w:firstLineChars="200"/>
        <w:rPr>
          <w:rFonts w:ascii="楷体_GB2312" w:hAnsi="楷体_GB2312" w:eastAsia="楷体_GB2312" w:cs="楷体_GB2312"/>
          <w:b/>
          <w:kern w:val="2"/>
          <w:sz w:val="32"/>
          <w:szCs w:val="32"/>
        </w:rPr>
      </w:pPr>
      <w:r>
        <w:rPr>
          <w:rFonts w:hint="eastAsia" w:ascii="楷体_GB2312" w:hAnsi="楷体_GB2312" w:eastAsia="楷体_GB2312" w:cs="楷体_GB2312"/>
          <w:b/>
          <w:kern w:val="2"/>
          <w:sz w:val="32"/>
          <w:szCs w:val="32"/>
        </w:rPr>
        <w:t>（二）试卷结构</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专业能力测试试题类型：选择题、判断题。</w:t>
      </w:r>
    </w:p>
    <w:p>
      <w:pPr>
        <w:widowControl w:val="0"/>
        <w:adjustRightInd/>
        <w:snapToGrid/>
        <w:spacing w:after="0" w:line="440" w:lineRule="exact"/>
        <w:ind w:firstLine="643" w:firstLineChars="200"/>
        <w:jc w:val="both"/>
        <w:rPr>
          <w:rFonts w:ascii="楷体_GB2312" w:hAnsi="楷体_GB2312" w:eastAsia="楷体_GB2312" w:cs="楷体_GB2312"/>
          <w:b/>
          <w:kern w:val="2"/>
          <w:sz w:val="32"/>
          <w:szCs w:val="32"/>
        </w:rPr>
      </w:pPr>
      <w:r>
        <w:rPr>
          <w:rFonts w:hint="eastAsia" w:ascii="楷体_GB2312" w:hAnsi="楷体_GB2312" w:eastAsia="楷体_GB2312" w:cs="楷体_GB2312"/>
          <w:b/>
          <w:kern w:val="2"/>
          <w:sz w:val="32"/>
          <w:szCs w:val="32"/>
        </w:rPr>
        <w:t>（三）分值比例</w:t>
      </w:r>
    </w:p>
    <w:p>
      <w:pPr>
        <w:shd w:val="clear" w:color="auto" w:fill="FFFFFF"/>
        <w:tabs>
          <w:tab w:val="left" w:pos="5355"/>
        </w:tabs>
        <w:adjustRightInd/>
        <w:snapToGrid/>
        <w:spacing w:after="156" w:afterLines="5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专业能力测试分值比例如下表：</w:t>
      </w:r>
      <w:r>
        <w:rPr>
          <w:rFonts w:ascii="仿宋_GB2312" w:hAnsi="仿宋_GB2312" w:eastAsia="仿宋_GB2312" w:cs="仿宋_GB2312"/>
          <w:kern w:val="2"/>
          <w:sz w:val="32"/>
          <w:szCs w:val="32"/>
        </w:rPr>
        <w:tab/>
      </w:r>
    </w:p>
    <w:tbl>
      <w:tblPr>
        <w:tblStyle w:val="4"/>
        <w:tblW w:w="0" w:type="auto"/>
        <w:jc w:val="center"/>
        <w:tblLayout w:type="fixed"/>
        <w:tblCellMar>
          <w:top w:w="0" w:type="dxa"/>
          <w:left w:w="0" w:type="dxa"/>
          <w:bottom w:w="0" w:type="dxa"/>
          <w:right w:w="0" w:type="dxa"/>
        </w:tblCellMar>
      </w:tblPr>
      <w:tblGrid>
        <w:gridCol w:w="636"/>
        <w:gridCol w:w="2607"/>
        <w:gridCol w:w="1389"/>
        <w:gridCol w:w="1276"/>
        <w:gridCol w:w="1417"/>
      </w:tblGrid>
      <w:tr>
        <w:tblPrEx>
          <w:tblCellMar>
            <w:top w:w="0" w:type="dxa"/>
            <w:left w:w="0" w:type="dxa"/>
            <w:bottom w:w="0" w:type="dxa"/>
            <w:right w:w="0" w:type="dxa"/>
          </w:tblCellMar>
        </w:tblPrEx>
        <w:trPr>
          <w:trHeight w:val="454" w:hRule="exact"/>
          <w:jc w:val="center"/>
        </w:trPr>
        <w:tc>
          <w:tcPr>
            <w:tcW w:w="3243" w:type="dxa"/>
            <w:gridSpan w:val="2"/>
            <w:tcBorders>
              <w:top w:val="single" w:color="000000" w:sz="6" w:space="0"/>
              <w:left w:val="single" w:color="000000" w:sz="6" w:space="0"/>
              <w:bottom w:val="single" w:color="000000" w:sz="6" w:space="0"/>
              <w:right w:val="single" w:color="000000" w:sz="6" w:space="0"/>
            </w:tcBorders>
            <w:tcMar>
              <w:top w:w="0" w:type="dxa"/>
              <w:left w:w="210" w:type="dxa"/>
              <w:bottom w:w="0" w:type="dxa"/>
              <w:right w:w="120" w:type="dxa"/>
            </w:tcMar>
            <w:vAlign w:val="center"/>
          </w:tcPr>
          <w:p>
            <w:pPr>
              <w:spacing w:line="440" w:lineRule="exact"/>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试题类型</w:t>
            </w:r>
          </w:p>
        </w:tc>
        <w:tc>
          <w:tcPr>
            <w:tcW w:w="1389" w:type="dxa"/>
            <w:tcBorders>
              <w:top w:val="single" w:color="000000" w:sz="6" w:space="0"/>
              <w:left w:val="nil"/>
              <w:bottom w:val="single" w:color="000000" w:sz="6" w:space="0"/>
              <w:right w:val="single" w:color="000000" w:sz="6" w:space="0"/>
            </w:tcBorders>
            <w:tcMar>
              <w:top w:w="0" w:type="dxa"/>
              <w:left w:w="210" w:type="dxa"/>
              <w:bottom w:w="0" w:type="dxa"/>
              <w:right w:w="120" w:type="dxa"/>
            </w:tcMar>
            <w:vAlign w:val="center"/>
          </w:tcPr>
          <w:p>
            <w:pPr>
              <w:spacing w:line="440" w:lineRule="exact"/>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小题分</w:t>
            </w:r>
          </w:p>
        </w:tc>
        <w:tc>
          <w:tcPr>
            <w:tcW w:w="1276" w:type="dxa"/>
            <w:tcBorders>
              <w:top w:val="single" w:color="000000" w:sz="6" w:space="0"/>
              <w:left w:val="nil"/>
              <w:bottom w:val="single" w:color="000000" w:sz="6" w:space="0"/>
              <w:right w:val="single" w:color="000000" w:sz="6" w:space="0"/>
            </w:tcBorders>
            <w:tcMar>
              <w:top w:w="0" w:type="dxa"/>
              <w:left w:w="210" w:type="dxa"/>
              <w:bottom w:w="0" w:type="dxa"/>
              <w:right w:w="120" w:type="dxa"/>
            </w:tcMar>
            <w:vAlign w:val="center"/>
          </w:tcPr>
          <w:p>
            <w:pPr>
              <w:spacing w:line="440" w:lineRule="exact"/>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小题数</w:t>
            </w:r>
          </w:p>
        </w:tc>
        <w:tc>
          <w:tcPr>
            <w:tcW w:w="1417" w:type="dxa"/>
            <w:tcBorders>
              <w:top w:val="single" w:color="000000" w:sz="6" w:space="0"/>
              <w:left w:val="nil"/>
              <w:bottom w:val="single" w:color="000000" w:sz="6" w:space="0"/>
              <w:right w:val="single" w:color="000000" w:sz="6" w:space="0"/>
            </w:tcBorders>
            <w:tcMar>
              <w:top w:w="0" w:type="dxa"/>
              <w:left w:w="210" w:type="dxa"/>
              <w:bottom w:w="0" w:type="dxa"/>
              <w:right w:w="120" w:type="dxa"/>
            </w:tcMar>
            <w:vAlign w:val="center"/>
          </w:tcPr>
          <w:p>
            <w:pPr>
              <w:spacing w:line="440" w:lineRule="exact"/>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模块分值</w:t>
            </w:r>
          </w:p>
        </w:tc>
      </w:tr>
      <w:tr>
        <w:tblPrEx>
          <w:tblCellMar>
            <w:top w:w="0" w:type="dxa"/>
            <w:left w:w="0" w:type="dxa"/>
            <w:bottom w:w="0" w:type="dxa"/>
            <w:right w:w="0" w:type="dxa"/>
          </w:tblCellMar>
        </w:tblPrEx>
        <w:trPr>
          <w:trHeight w:val="454" w:hRule="exact"/>
          <w:jc w:val="center"/>
        </w:trPr>
        <w:tc>
          <w:tcPr>
            <w:tcW w:w="636" w:type="dxa"/>
            <w:tcBorders>
              <w:top w:val="nil"/>
              <w:left w:val="single" w:color="000000" w:sz="6" w:space="0"/>
              <w:bottom w:val="single" w:color="000000" w:sz="6" w:space="0"/>
              <w:right w:val="single" w:color="000000" w:sz="6" w:space="0"/>
            </w:tcBorders>
            <w:tcMar>
              <w:top w:w="0" w:type="dxa"/>
              <w:left w:w="210" w:type="dxa"/>
              <w:bottom w:w="0" w:type="dxa"/>
              <w:right w:w="120" w:type="dxa"/>
            </w:tcMar>
            <w:vAlign w:val="center"/>
          </w:tcPr>
          <w:p>
            <w:pPr>
              <w:spacing w:line="440" w:lineRule="exact"/>
              <w:ind w:right="105"/>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w:t>
            </w:r>
          </w:p>
        </w:tc>
        <w:tc>
          <w:tcPr>
            <w:tcW w:w="2607" w:type="dxa"/>
            <w:tcBorders>
              <w:top w:val="nil"/>
              <w:left w:val="nil"/>
              <w:bottom w:val="single" w:color="000000" w:sz="6" w:space="0"/>
              <w:right w:val="single" w:color="000000" w:sz="6" w:space="0"/>
            </w:tcBorders>
            <w:tcMar>
              <w:top w:w="0" w:type="dxa"/>
              <w:left w:w="210" w:type="dxa"/>
              <w:bottom w:w="0" w:type="dxa"/>
              <w:right w:w="120" w:type="dxa"/>
            </w:tcMar>
            <w:vAlign w:val="center"/>
          </w:tcPr>
          <w:p>
            <w:pPr>
              <w:spacing w:line="440" w:lineRule="exact"/>
              <w:ind w:right="105"/>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单选题</w:t>
            </w:r>
          </w:p>
        </w:tc>
        <w:tc>
          <w:tcPr>
            <w:tcW w:w="1389" w:type="dxa"/>
            <w:tcBorders>
              <w:top w:val="nil"/>
              <w:left w:val="nil"/>
              <w:bottom w:val="single" w:color="000000" w:sz="6" w:space="0"/>
              <w:right w:val="single" w:color="000000" w:sz="6" w:space="0"/>
            </w:tcBorders>
            <w:tcMar>
              <w:top w:w="0" w:type="dxa"/>
              <w:left w:w="210" w:type="dxa"/>
              <w:bottom w:w="0" w:type="dxa"/>
              <w:right w:w="120" w:type="dxa"/>
            </w:tcMar>
            <w:vAlign w:val="center"/>
          </w:tcPr>
          <w:p>
            <w:pPr>
              <w:spacing w:line="440" w:lineRule="exact"/>
              <w:ind w:right="105"/>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w:t>
            </w:r>
          </w:p>
        </w:tc>
        <w:tc>
          <w:tcPr>
            <w:tcW w:w="1276" w:type="dxa"/>
            <w:tcBorders>
              <w:top w:val="nil"/>
              <w:left w:val="nil"/>
              <w:bottom w:val="single" w:color="000000" w:sz="6" w:space="0"/>
              <w:right w:val="single" w:color="000000" w:sz="6" w:space="0"/>
            </w:tcBorders>
            <w:tcMar>
              <w:top w:w="0" w:type="dxa"/>
              <w:left w:w="210" w:type="dxa"/>
              <w:bottom w:w="0" w:type="dxa"/>
              <w:right w:w="120" w:type="dxa"/>
            </w:tcMar>
            <w:vAlign w:val="center"/>
          </w:tcPr>
          <w:p>
            <w:pPr>
              <w:spacing w:line="440" w:lineRule="exact"/>
              <w:ind w:right="105"/>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20题</w:t>
            </w:r>
          </w:p>
        </w:tc>
        <w:tc>
          <w:tcPr>
            <w:tcW w:w="1417" w:type="dxa"/>
            <w:tcBorders>
              <w:top w:val="nil"/>
              <w:left w:val="nil"/>
              <w:bottom w:val="single" w:color="000000" w:sz="6" w:space="0"/>
              <w:right w:val="single" w:color="000000" w:sz="6" w:space="0"/>
            </w:tcBorders>
            <w:tcMar>
              <w:top w:w="0" w:type="dxa"/>
              <w:left w:w="210" w:type="dxa"/>
              <w:bottom w:w="0" w:type="dxa"/>
              <w:right w:w="120" w:type="dxa"/>
            </w:tcMar>
            <w:vAlign w:val="center"/>
          </w:tcPr>
          <w:p>
            <w:pPr>
              <w:spacing w:line="440" w:lineRule="exact"/>
              <w:ind w:right="105"/>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40</w:t>
            </w:r>
          </w:p>
        </w:tc>
      </w:tr>
      <w:tr>
        <w:tblPrEx>
          <w:tblCellMar>
            <w:top w:w="0" w:type="dxa"/>
            <w:left w:w="0" w:type="dxa"/>
            <w:bottom w:w="0" w:type="dxa"/>
            <w:right w:w="0" w:type="dxa"/>
          </w:tblCellMar>
        </w:tblPrEx>
        <w:trPr>
          <w:trHeight w:val="454" w:hRule="exact"/>
          <w:jc w:val="center"/>
        </w:trPr>
        <w:tc>
          <w:tcPr>
            <w:tcW w:w="636" w:type="dxa"/>
            <w:tcBorders>
              <w:top w:val="nil"/>
              <w:left w:val="single" w:color="000000" w:sz="6" w:space="0"/>
              <w:bottom w:val="single" w:color="000000" w:sz="6" w:space="0"/>
              <w:right w:val="single" w:color="000000" w:sz="6" w:space="0"/>
            </w:tcBorders>
            <w:tcMar>
              <w:top w:w="0" w:type="dxa"/>
              <w:left w:w="210" w:type="dxa"/>
              <w:bottom w:w="0" w:type="dxa"/>
              <w:right w:w="120" w:type="dxa"/>
            </w:tcMar>
            <w:vAlign w:val="center"/>
          </w:tcPr>
          <w:p>
            <w:pPr>
              <w:spacing w:line="440" w:lineRule="exact"/>
              <w:ind w:right="105"/>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w:t>
            </w:r>
          </w:p>
        </w:tc>
        <w:tc>
          <w:tcPr>
            <w:tcW w:w="2607" w:type="dxa"/>
            <w:tcBorders>
              <w:top w:val="nil"/>
              <w:left w:val="nil"/>
              <w:bottom w:val="single" w:color="000000" w:sz="6" w:space="0"/>
              <w:right w:val="single" w:color="000000" w:sz="6" w:space="0"/>
            </w:tcBorders>
            <w:tcMar>
              <w:top w:w="0" w:type="dxa"/>
              <w:left w:w="210" w:type="dxa"/>
              <w:bottom w:w="0" w:type="dxa"/>
              <w:right w:w="120" w:type="dxa"/>
            </w:tcMar>
            <w:vAlign w:val="center"/>
          </w:tcPr>
          <w:p>
            <w:pPr>
              <w:spacing w:line="440" w:lineRule="exact"/>
              <w:ind w:right="105"/>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多选题</w:t>
            </w:r>
          </w:p>
        </w:tc>
        <w:tc>
          <w:tcPr>
            <w:tcW w:w="1389" w:type="dxa"/>
            <w:tcBorders>
              <w:top w:val="nil"/>
              <w:left w:val="nil"/>
              <w:bottom w:val="single" w:color="000000" w:sz="6" w:space="0"/>
              <w:right w:val="single" w:color="000000" w:sz="6" w:space="0"/>
            </w:tcBorders>
            <w:tcMar>
              <w:top w:w="0" w:type="dxa"/>
              <w:left w:w="210" w:type="dxa"/>
              <w:bottom w:w="0" w:type="dxa"/>
              <w:right w:w="120" w:type="dxa"/>
            </w:tcMar>
            <w:vAlign w:val="center"/>
          </w:tcPr>
          <w:p>
            <w:pPr>
              <w:spacing w:line="440" w:lineRule="exact"/>
              <w:ind w:right="105"/>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w:t>
            </w:r>
          </w:p>
        </w:tc>
        <w:tc>
          <w:tcPr>
            <w:tcW w:w="1276" w:type="dxa"/>
            <w:tcBorders>
              <w:top w:val="nil"/>
              <w:left w:val="nil"/>
              <w:bottom w:val="single" w:color="000000" w:sz="6" w:space="0"/>
              <w:right w:val="single" w:color="000000" w:sz="6" w:space="0"/>
            </w:tcBorders>
            <w:tcMar>
              <w:top w:w="0" w:type="dxa"/>
              <w:left w:w="210" w:type="dxa"/>
              <w:bottom w:w="0" w:type="dxa"/>
              <w:right w:w="120" w:type="dxa"/>
            </w:tcMar>
            <w:vAlign w:val="center"/>
          </w:tcPr>
          <w:p>
            <w:pPr>
              <w:spacing w:line="440" w:lineRule="exact"/>
              <w:ind w:right="105"/>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10题</w:t>
            </w:r>
          </w:p>
        </w:tc>
        <w:tc>
          <w:tcPr>
            <w:tcW w:w="1417" w:type="dxa"/>
            <w:tcBorders>
              <w:top w:val="nil"/>
              <w:left w:val="nil"/>
              <w:bottom w:val="single" w:color="000000" w:sz="6" w:space="0"/>
              <w:right w:val="single" w:color="000000" w:sz="6" w:space="0"/>
            </w:tcBorders>
            <w:tcMar>
              <w:top w:w="0" w:type="dxa"/>
              <w:left w:w="210" w:type="dxa"/>
              <w:bottom w:w="0" w:type="dxa"/>
              <w:right w:w="120" w:type="dxa"/>
            </w:tcMar>
            <w:vAlign w:val="center"/>
          </w:tcPr>
          <w:p>
            <w:pPr>
              <w:spacing w:line="440" w:lineRule="exact"/>
              <w:ind w:right="105"/>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30</w:t>
            </w:r>
          </w:p>
        </w:tc>
      </w:tr>
      <w:tr>
        <w:tblPrEx>
          <w:tblCellMar>
            <w:top w:w="0" w:type="dxa"/>
            <w:left w:w="0" w:type="dxa"/>
            <w:bottom w:w="0" w:type="dxa"/>
            <w:right w:w="0" w:type="dxa"/>
          </w:tblCellMar>
        </w:tblPrEx>
        <w:trPr>
          <w:trHeight w:val="454" w:hRule="exact"/>
          <w:jc w:val="center"/>
        </w:trPr>
        <w:tc>
          <w:tcPr>
            <w:tcW w:w="636" w:type="dxa"/>
            <w:tcBorders>
              <w:top w:val="nil"/>
              <w:left w:val="single" w:color="000000" w:sz="6" w:space="0"/>
              <w:bottom w:val="single" w:color="000000" w:sz="6" w:space="0"/>
              <w:right w:val="single" w:color="000000" w:sz="6" w:space="0"/>
            </w:tcBorders>
            <w:tcMar>
              <w:top w:w="0" w:type="dxa"/>
              <w:left w:w="210" w:type="dxa"/>
              <w:bottom w:w="0" w:type="dxa"/>
              <w:right w:w="120" w:type="dxa"/>
            </w:tcMar>
            <w:vAlign w:val="center"/>
          </w:tcPr>
          <w:p>
            <w:pPr>
              <w:spacing w:line="440" w:lineRule="exact"/>
              <w:ind w:right="105"/>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w:t>
            </w:r>
          </w:p>
        </w:tc>
        <w:tc>
          <w:tcPr>
            <w:tcW w:w="2607" w:type="dxa"/>
            <w:tcBorders>
              <w:top w:val="nil"/>
              <w:left w:val="nil"/>
              <w:bottom w:val="single" w:color="000000" w:sz="6" w:space="0"/>
              <w:right w:val="single" w:color="000000" w:sz="6" w:space="0"/>
            </w:tcBorders>
            <w:tcMar>
              <w:top w:w="0" w:type="dxa"/>
              <w:left w:w="210" w:type="dxa"/>
              <w:bottom w:w="0" w:type="dxa"/>
              <w:right w:w="120" w:type="dxa"/>
            </w:tcMar>
            <w:vAlign w:val="center"/>
          </w:tcPr>
          <w:p>
            <w:pPr>
              <w:spacing w:line="440" w:lineRule="exact"/>
              <w:ind w:right="105"/>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判断题</w:t>
            </w:r>
          </w:p>
        </w:tc>
        <w:tc>
          <w:tcPr>
            <w:tcW w:w="1389" w:type="dxa"/>
            <w:tcBorders>
              <w:top w:val="nil"/>
              <w:left w:val="nil"/>
              <w:bottom w:val="single" w:color="000000" w:sz="6" w:space="0"/>
              <w:right w:val="single" w:color="000000" w:sz="6" w:space="0"/>
            </w:tcBorders>
            <w:tcMar>
              <w:top w:w="0" w:type="dxa"/>
              <w:left w:w="210" w:type="dxa"/>
              <w:bottom w:w="0" w:type="dxa"/>
              <w:right w:w="120" w:type="dxa"/>
            </w:tcMar>
            <w:vAlign w:val="center"/>
          </w:tcPr>
          <w:p>
            <w:pPr>
              <w:spacing w:line="440" w:lineRule="exact"/>
              <w:ind w:right="105"/>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w:t>
            </w:r>
          </w:p>
        </w:tc>
        <w:tc>
          <w:tcPr>
            <w:tcW w:w="1276" w:type="dxa"/>
            <w:tcBorders>
              <w:top w:val="nil"/>
              <w:left w:val="nil"/>
              <w:bottom w:val="single" w:color="000000" w:sz="6" w:space="0"/>
              <w:right w:val="single" w:color="000000" w:sz="6" w:space="0"/>
            </w:tcBorders>
            <w:tcMar>
              <w:top w:w="0" w:type="dxa"/>
              <w:left w:w="210" w:type="dxa"/>
              <w:bottom w:w="0" w:type="dxa"/>
              <w:right w:w="120" w:type="dxa"/>
            </w:tcMar>
            <w:vAlign w:val="center"/>
          </w:tcPr>
          <w:p>
            <w:pPr>
              <w:spacing w:line="440" w:lineRule="exact"/>
              <w:ind w:right="105"/>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15题</w:t>
            </w:r>
          </w:p>
        </w:tc>
        <w:tc>
          <w:tcPr>
            <w:tcW w:w="1417" w:type="dxa"/>
            <w:tcBorders>
              <w:top w:val="nil"/>
              <w:left w:val="nil"/>
              <w:bottom w:val="single" w:color="000000" w:sz="6" w:space="0"/>
              <w:right w:val="single" w:color="000000" w:sz="6" w:space="0"/>
            </w:tcBorders>
            <w:tcMar>
              <w:top w:w="0" w:type="dxa"/>
              <w:left w:w="210" w:type="dxa"/>
              <w:bottom w:w="0" w:type="dxa"/>
              <w:right w:w="120" w:type="dxa"/>
            </w:tcMar>
            <w:vAlign w:val="center"/>
          </w:tcPr>
          <w:p>
            <w:pPr>
              <w:spacing w:line="440" w:lineRule="exact"/>
              <w:ind w:right="105"/>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30</w:t>
            </w:r>
          </w:p>
        </w:tc>
      </w:tr>
      <w:tr>
        <w:tblPrEx>
          <w:tblCellMar>
            <w:top w:w="0" w:type="dxa"/>
            <w:left w:w="0" w:type="dxa"/>
            <w:bottom w:w="0" w:type="dxa"/>
            <w:right w:w="0" w:type="dxa"/>
          </w:tblCellMar>
        </w:tblPrEx>
        <w:trPr>
          <w:trHeight w:val="454" w:hRule="exact"/>
          <w:jc w:val="center"/>
        </w:trPr>
        <w:tc>
          <w:tcPr>
            <w:tcW w:w="4632" w:type="dxa"/>
            <w:gridSpan w:val="3"/>
            <w:tcBorders>
              <w:top w:val="nil"/>
              <w:left w:val="single" w:color="000000" w:sz="6" w:space="0"/>
              <w:bottom w:val="single" w:color="000000" w:sz="6" w:space="0"/>
              <w:right w:val="single" w:color="000000" w:sz="6" w:space="0"/>
            </w:tcBorders>
            <w:tcMar>
              <w:top w:w="0" w:type="dxa"/>
              <w:left w:w="210" w:type="dxa"/>
              <w:bottom w:w="0" w:type="dxa"/>
              <w:right w:w="120" w:type="dxa"/>
            </w:tcMar>
            <w:vAlign w:val="center"/>
          </w:tcPr>
          <w:p>
            <w:pPr>
              <w:spacing w:line="440" w:lineRule="exact"/>
              <w:ind w:right="105"/>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合 计</w:t>
            </w:r>
          </w:p>
        </w:tc>
        <w:tc>
          <w:tcPr>
            <w:tcW w:w="1276" w:type="dxa"/>
            <w:tcBorders>
              <w:top w:val="nil"/>
              <w:left w:val="nil"/>
              <w:bottom w:val="single" w:color="000000" w:sz="6" w:space="0"/>
              <w:right w:val="single" w:color="000000" w:sz="6" w:space="0"/>
            </w:tcBorders>
            <w:tcMar>
              <w:top w:w="0" w:type="dxa"/>
              <w:left w:w="210" w:type="dxa"/>
              <w:bottom w:w="0" w:type="dxa"/>
              <w:right w:w="120" w:type="dxa"/>
            </w:tcMar>
            <w:vAlign w:val="center"/>
          </w:tcPr>
          <w:p>
            <w:pPr>
              <w:spacing w:line="440" w:lineRule="exact"/>
              <w:ind w:right="105"/>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45题</w:t>
            </w:r>
          </w:p>
        </w:tc>
        <w:tc>
          <w:tcPr>
            <w:tcW w:w="1417" w:type="dxa"/>
            <w:tcBorders>
              <w:top w:val="nil"/>
              <w:left w:val="nil"/>
              <w:bottom w:val="single" w:color="000000" w:sz="6" w:space="0"/>
              <w:right w:val="single" w:color="000000" w:sz="6" w:space="0"/>
            </w:tcBorders>
            <w:tcMar>
              <w:top w:w="0" w:type="dxa"/>
              <w:left w:w="210" w:type="dxa"/>
              <w:bottom w:w="0" w:type="dxa"/>
              <w:right w:w="120" w:type="dxa"/>
            </w:tcMar>
            <w:vAlign w:val="center"/>
          </w:tcPr>
          <w:p>
            <w:pPr>
              <w:spacing w:line="440" w:lineRule="exact"/>
              <w:ind w:right="105"/>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100</w:t>
            </w:r>
          </w:p>
        </w:tc>
      </w:tr>
    </w:tbl>
    <w:p>
      <w:pPr>
        <w:shd w:val="clear" w:color="auto" w:fill="FFFFFF"/>
        <w:adjustRightInd/>
        <w:snapToGrid/>
        <w:spacing w:before="156" w:beforeLines="50" w:after="156" w:afterLines="50" w:line="440" w:lineRule="exact"/>
        <w:ind w:firstLine="480" w:firstLineChars="150"/>
        <w:rPr>
          <w:rFonts w:ascii="黑体" w:hAnsi="黑体" w:eastAsia="黑体" w:cs="黑体"/>
          <w:sz w:val="32"/>
          <w:szCs w:val="32"/>
        </w:rPr>
      </w:pPr>
      <w:r>
        <w:rPr>
          <w:rFonts w:hint="eastAsia" w:ascii="黑体" w:hAnsi="黑体" w:eastAsia="黑体" w:cs="黑体"/>
          <w:sz w:val="32"/>
          <w:szCs w:val="32"/>
        </w:rPr>
        <w:t>四、样题：</w:t>
      </w:r>
    </w:p>
    <w:p>
      <w:pPr>
        <w:widowControl w:val="0"/>
        <w:adjustRightInd/>
        <w:snapToGrid/>
        <w:spacing w:after="0" w:line="440" w:lineRule="exact"/>
        <w:ind w:firstLine="643" w:firstLineChars="200"/>
        <w:jc w:val="both"/>
        <w:rPr>
          <w:rFonts w:ascii="楷体_GB2312" w:hAnsi="楷体_GB2312" w:eastAsia="楷体_GB2312" w:cs="楷体_GB2312"/>
          <w:b/>
          <w:kern w:val="2"/>
          <w:sz w:val="32"/>
          <w:szCs w:val="32"/>
        </w:rPr>
      </w:pPr>
      <w:r>
        <w:rPr>
          <w:rFonts w:hint="eastAsia" w:ascii="楷体_GB2312" w:hAnsi="楷体_GB2312" w:eastAsia="楷体_GB2312" w:cs="楷体_GB2312"/>
          <w:b/>
          <w:kern w:val="2"/>
          <w:sz w:val="32"/>
          <w:szCs w:val="32"/>
        </w:rPr>
        <w:t>（一）单项选择题（从题目给出的选项中选择最合适的一项；本题共20小题，每小题2分，共40分）</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1.下列元件中，（  ）可将电信号转变为光信号。</w:t>
      </w:r>
      <w:r>
        <w:rPr>
          <w:rFonts w:ascii="仿宋_GB2312" w:hAnsi="仿宋_GB2312" w:eastAsia="仿宋_GB2312" w:cs="仿宋_GB2312"/>
          <w:kern w:val="2"/>
          <w:sz w:val="32"/>
          <w:szCs w:val="32"/>
        </w:rPr>
        <w:t xml:space="preserve"> </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A.稳压二极管   B.发光二极管    C.光电二极管   D.二极管</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2．在Y形联结的三相对称电路中，相电压与对应线电压的相位关系为（  ）</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A、相电压超前线电压30度  B、相电压滞后线电压30度    </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C、相电压与线电压同相    D、相电压超前线电压60度</w:t>
      </w:r>
    </w:p>
    <w:p>
      <w:pPr>
        <w:shd w:val="clear" w:color="auto" w:fill="FFFFFF"/>
        <w:adjustRightInd/>
        <w:snapToGrid/>
        <w:spacing w:after="0" w:line="440" w:lineRule="exact"/>
        <w:ind w:firstLine="643" w:firstLineChars="200"/>
        <w:jc w:val="both"/>
        <w:rPr>
          <w:rFonts w:ascii="楷体_GB2312" w:hAnsi="楷体_GB2312" w:eastAsia="楷体_GB2312" w:cs="楷体_GB2312"/>
          <w:b/>
          <w:kern w:val="2"/>
          <w:sz w:val="32"/>
          <w:szCs w:val="32"/>
        </w:rPr>
      </w:pPr>
      <w:r>
        <w:rPr>
          <w:rFonts w:hint="eastAsia" w:ascii="楷体_GB2312" w:hAnsi="楷体_GB2312" w:eastAsia="楷体_GB2312" w:cs="楷体_GB2312"/>
          <w:b/>
          <w:kern w:val="2"/>
          <w:sz w:val="32"/>
          <w:szCs w:val="32"/>
        </w:rPr>
        <w:t>（二）多项选择题（每题有两个或两个以上正确答案，错选、多选、少选均不得分；本题共10小题，每小题3分，共30分）</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1．JK触发器具备（  ）功能。</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A.保持     B.置0     C.置1     D.计数</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2.以下关于电压源和电流源等效变换的说法正确的是（  ）</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A、将电压源等效成电流源，内阻r不变，并将其改为串联</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B、将电流源等效成电压源，内阻r不变，并将其改为串联</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C、电压源与电流源的等效是指内电路和外电路都等效</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D、理想电压源与理想电流源不能进行等效变换</w:t>
      </w:r>
    </w:p>
    <w:p>
      <w:pPr>
        <w:widowControl w:val="0"/>
        <w:adjustRightInd/>
        <w:snapToGrid/>
        <w:spacing w:after="0" w:line="440" w:lineRule="exact"/>
        <w:ind w:firstLine="643" w:firstLineChars="200"/>
        <w:jc w:val="both"/>
        <w:rPr>
          <w:rFonts w:ascii="楷体_GB2312" w:hAnsi="楷体_GB2312" w:eastAsia="楷体_GB2312" w:cs="楷体_GB2312"/>
          <w:b/>
          <w:kern w:val="2"/>
          <w:sz w:val="32"/>
          <w:szCs w:val="32"/>
        </w:rPr>
      </w:pPr>
      <w:r>
        <w:rPr>
          <w:rFonts w:hint="eastAsia" w:ascii="楷体_GB2312" w:hAnsi="楷体_GB2312" w:eastAsia="楷体_GB2312" w:cs="楷体_GB2312"/>
          <w:b/>
          <w:kern w:val="2"/>
          <w:sz w:val="32"/>
          <w:szCs w:val="32"/>
        </w:rPr>
        <w:t>（三）判断题（正确的涂T，错误的涂F；本题共15小题，每小题2分，共30分）</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1.在逻辑代数中，1比0大。（  ）</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2．在电路中，电流总是从高电位端流向低电位端。（  ）</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p>
    <w:p>
      <w:pPr>
        <w:rPr>
          <w:sz w:val="30"/>
          <w:szCs w:val="30"/>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textAlignment w:val="baseline"/>
        <w:rPr>
          <w:rFonts w:hint="default" w:ascii="仿宋_GB2312" w:hAnsi="仿宋_GB2312" w:eastAsia="仿宋_GB2312" w:cs="仿宋_GB2312"/>
          <w:spacing w:val="-7"/>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textAlignment w:val="baseline"/>
        <w:rPr>
          <w:rFonts w:hint="default" w:ascii="仿宋_GB2312" w:hAnsi="仿宋_GB2312" w:eastAsia="仿宋_GB2312" w:cs="仿宋_GB2312"/>
          <w:spacing w:val="-7"/>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textAlignment w:val="baseline"/>
        <w:rPr>
          <w:rFonts w:hint="default" w:ascii="仿宋_GB2312" w:hAnsi="仿宋_GB2312" w:eastAsia="仿宋_GB2312" w:cs="仿宋_GB2312"/>
          <w:spacing w:val="-7"/>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textAlignment w:val="baseline"/>
        <w:rPr>
          <w:rFonts w:hint="default" w:ascii="仿宋_GB2312" w:hAnsi="仿宋_GB2312" w:eastAsia="仿宋_GB2312" w:cs="仿宋_GB2312"/>
          <w:spacing w:val="-7"/>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textAlignment w:val="baseline"/>
        <w:rPr>
          <w:rFonts w:hint="default" w:ascii="仿宋_GB2312" w:hAnsi="仿宋_GB2312" w:eastAsia="仿宋_GB2312" w:cs="仿宋_GB2312"/>
          <w:spacing w:val="-7"/>
          <w:sz w:val="32"/>
          <w:szCs w:val="32"/>
          <w:lang w:val="en-US" w:eastAsia="zh-CN"/>
        </w:rPr>
      </w:pPr>
    </w:p>
    <w:p>
      <w:pPr>
        <w:jc w:val="center"/>
        <w:rPr>
          <w:rFonts w:hint="eastAsia" w:ascii="方正小标宋简体" w:hAnsi="方正小标宋简体" w:eastAsia="方正小标宋简体" w:cs="方正小标宋简体"/>
          <w:b/>
          <w:sz w:val="36"/>
          <w:szCs w:val="36"/>
        </w:rPr>
      </w:pPr>
    </w:p>
    <w:p>
      <w:pPr>
        <w:jc w:val="both"/>
        <w:rPr>
          <w:rFonts w:hint="eastAsia" w:ascii="方正小标宋简体" w:hAnsi="方正小标宋简体" w:eastAsia="方正小标宋简体" w:cs="方正小标宋简体"/>
          <w:b/>
          <w:sz w:val="36"/>
          <w:szCs w:val="36"/>
        </w:rPr>
      </w:pPr>
    </w:p>
    <w:p>
      <w:pPr>
        <w:jc w:val="center"/>
        <w:rPr>
          <w:rFonts w:hint="eastAsia"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2022年河北省高职单招对口电子电工类联考</w:t>
      </w:r>
    </w:p>
    <w:p>
      <w:pPr>
        <w:jc w:val="center"/>
        <w:rPr>
          <w:b/>
          <w:sz w:val="30"/>
          <w:szCs w:val="30"/>
        </w:rPr>
      </w:pPr>
      <w:r>
        <w:rPr>
          <w:rFonts w:hint="eastAsia" w:ascii="方正小标宋简体" w:hAnsi="方正小标宋简体" w:eastAsia="方正小标宋简体" w:cs="方正小标宋简体"/>
          <w:b/>
          <w:sz w:val="36"/>
          <w:szCs w:val="36"/>
        </w:rPr>
        <w:t>技术技能测试考试大纲</w:t>
      </w:r>
    </w:p>
    <w:p>
      <w:pPr>
        <w:shd w:val="clear" w:color="auto" w:fill="FFFFFF"/>
        <w:adjustRightInd/>
        <w:snapToGrid/>
        <w:spacing w:after="0" w:line="4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kern w:val="2"/>
          <w:sz w:val="32"/>
          <w:szCs w:val="32"/>
        </w:rPr>
        <w:t>本考纲</w:t>
      </w:r>
      <w:r>
        <w:rPr>
          <w:rFonts w:hint="eastAsia" w:ascii="仿宋_GB2312" w:hAnsi="仿宋_GB2312" w:eastAsia="仿宋_GB2312" w:cs="仿宋_GB2312"/>
          <w:sz w:val="32"/>
          <w:szCs w:val="32"/>
        </w:rPr>
        <w:t>依据中华人民共和国教育部</w:t>
      </w:r>
      <w:r>
        <w:rPr>
          <w:rFonts w:hint="eastAsia" w:ascii="仿宋_GB2312" w:hAnsi="仿宋_GB2312" w:eastAsia="仿宋_GB2312" w:cs="仿宋_GB2312"/>
          <w:kern w:val="2"/>
          <w:sz w:val="32"/>
          <w:szCs w:val="32"/>
        </w:rPr>
        <w:t>2014年</w:t>
      </w:r>
      <w:r>
        <w:rPr>
          <w:rFonts w:hint="eastAsia" w:ascii="仿宋_GB2312" w:hAnsi="仿宋_GB2312" w:eastAsia="仿宋_GB2312" w:cs="仿宋_GB2312"/>
          <w:sz w:val="32"/>
          <w:szCs w:val="32"/>
        </w:rPr>
        <w:t>《中等职业学校专业教学标准（试行）》（教职成厅函〔2014〕11 号）</w:t>
      </w:r>
      <w:r>
        <w:rPr>
          <w:rFonts w:hint="eastAsia" w:ascii="仿宋_GB2312" w:hAnsi="仿宋_GB2312" w:eastAsia="仿宋_GB2312" w:cs="仿宋_GB2312"/>
          <w:kern w:val="2"/>
          <w:sz w:val="32"/>
          <w:szCs w:val="32"/>
        </w:rPr>
        <w:t>颁布的《</w:t>
      </w:r>
      <w:r>
        <w:rPr>
          <w:rFonts w:hint="eastAsia" w:ascii="仿宋_GB2312" w:hAnsi="仿宋_GB2312" w:eastAsia="仿宋_GB2312" w:cs="仿宋_GB2312"/>
          <w:sz w:val="32"/>
          <w:szCs w:val="32"/>
        </w:rPr>
        <w:t>中等职业学校电子技术应用专业教学标准》，</w:t>
      </w:r>
      <w:r>
        <w:rPr>
          <w:rFonts w:hint="eastAsia" w:ascii="仿宋_GB2312" w:hAnsi="仿宋_GB2312" w:eastAsia="仿宋_GB2312" w:cs="仿宋_GB2312"/>
          <w:kern w:val="2"/>
          <w:sz w:val="32"/>
          <w:szCs w:val="32"/>
        </w:rPr>
        <w:t>结合我省</w:t>
      </w:r>
      <w:r>
        <w:rPr>
          <w:rFonts w:hint="eastAsia" w:ascii="仿宋_GB2312" w:hAnsi="仿宋_GB2312" w:eastAsia="仿宋_GB2312" w:cs="仿宋_GB2312"/>
          <w:sz w:val="32"/>
          <w:szCs w:val="32"/>
        </w:rPr>
        <w:t>中职教育的</w:t>
      </w:r>
      <w:r>
        <w:rPr>
          <w:rFonts w:hint="eastAsia" w:ascii="仿宋_GB2312" w:hAnsi="仿宋_GB2312" w:eastAsia="仿宋_GB2312" w:cs="仿宋_GB2312"/>
          <w:kern w:val="2"/>
          <w:sz w:val="32"/>
          <w:szCs w:val="32"/>
        </w:rPr>
        <w:t>实际情况</w:t>
      </w:r>
      <w:r>
        <w:rPr>
          <w:rFonts w:hint="eastAsia" w:ascii="仿宋_GB2312" w:hAnsi="仿宋_GB2312" w:eastAsia="仿宋_GB2312" w:cs="仿宋_GB2312"/>
          <w:sz w:val="32"/>
          <w:szCs w:val="32"/>
        </w:rPr>
        <w:t>及电子电工专业学习要求</w:t>
      </w:r>
      <w:r>
        <w:rPr>
          <w:rFonts w:hint="eastAsia" w:ascii="仿宋_GB2312" w:hAnsi="仿宋_GB2312" w:eastAsia="仿宋_GB2312" w:cs="仿宋_GB2312"/>
          <w:kern w:val="2"/>
          <w:sz w:val="32"/>
          <w:szCs w:val="32"/>
        </w:rPr>
        <w:t>编写制定的。</w:t>
      </w:r>
    </w:p>
    <w:p>
      <w:pPr>
        <w:shd w:val="clear" w:color="auto" w:fill="FFFFFF"/>
        <w:adjustRightInd/>
        <w:snapToGrid/>
        <w:spacing w:before="156" w:beforeLines="50" w:after="156" w:afterLines="50" w:line="440" w:lineRule="exact"/>
        <w:ind w:firstLine="640" w:firstLineChars="200"/>
        <w:rPr>
          <w:rFonts w:ascii="黑体" w:hAnsi="黑体" w:eastAsia="黑体" w:cs="黑体"/>
          <w:sz w:val="32"/>
          <w:szCs w:val="32"/>
        </w:rPr>
      </w:pPr>
      <w:r>
        <w:rPr>
          <w:rFonts w:hint="eastAsia" w:ascii="黑体" w:hAnsi="黑体" w:eastAsia="黑体" w:cs="黑体"/>
          <w:sz w:val="32"/>
          <w:szCs w:val="32"/>
        </w:rPr>
        <w:t>一、考试总体要求</w:t>
      </w:r>
    </w:p>
    <w:p>
      <w:pPr>
        <w:shd w:val="clear" w:color="auto" w:fill="FFFFFF"/>
        <w:adjustRightInd/>
        <w:snapToGrid/>
        <w:spacing w:before="156" w:beforeLines="50" w:after="156" w:afterLines="50" w:line="4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学科考试内容，以技术技能为主，</w:t>
      </w:r>
      <w:r>
        <w:rPr>
          <w:rFonts w:hint="eastAsia" w:ascii="仿宋_GB2312" w:hAnsi="仿宋_GB2312" w:eastAsia="仿宋_GB2312" w:cs="仿宋_GB2312"/>
          <w:sz w:val="32"/>
          <w:szCs w:val="32"/>
        </w:rPr>
        <w:t>是对所学理论知识、运用知识能力和操作技能全面的考核。</w:t>
      </w:r>
      <w:r>
        <w:rPr>
          <w:rFonts w:ascii="仿宋_GB2312" w:hAnsi="仿宋_GB2312" w:eastAsia="仿宋_GB2312" w:cs="仿宋_GB2312"/>
          <w:sz w:val="32"/>
          <w:szCs w:val="32"/>
        </w:rPr>
        <w:t>侧重学生的综合素养和实际能力的考查，为学生综合素质的提高、职业能力的形成和可持续发展奠定基础。</w:t>
      </w:r>
    </w:p>
    <w:p>
      <w:pPr>
        <w:shd w:val="clear" w:color="auto" w:fill="FFFFFF"/>
        <w:adjustRightInd/>
        <w:snapToGrid/>
        <w:spacing w:before="156" w:beforeLines="50" w:after="156" w:afterLines="50" w:line="440" w:lineRule="exact"/>
        <w:ind w:firstLine="640" w:firstLineChars="200"/>
        <w:rPr>
          <w:rFonts w:ascii="黑体" w:hAnsi="黑体" w:eastAsia="黑体" w:cs="黑体"/>
          <w:sz w:val="32"/>
          <w:szCs w:val="32"/>
        </w:rPr>
      </w:pPr>
      <w:r>
        <w:rPr>
          <w:rFonts w:hint="eastAsia" w:ascii="黑体" w:hAnsi="黑体" w:eastAsia="黑体" w:cs="黑体"/>
          <w:sz w:val="32"/>
          <w:szCs w:val="32"/>
        </w:rPr>
        <w:t>二、考试内容</w:t>
      </w:r>
    </w:p>
    <w:p>
      <w:pPr>
        <w:widowControl w:val="0"/>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按照职业安全要求正确选择和穿着劳动防护用品，具备安全、环保、节能意识和规范操作意识，在获取信息、学习知识的过程中体现职业素养。</w:t>
      </w:r>
    </w:p>
    <w:p>
      <w:pPr>
        <w:widowControl w:val="0"/>
        <w:adjustRightInd/>
        <w:snapToGrid/>
        <w:spacing w:after="0" w:line="440" w:lineRule="exact"/>
        <w:ind w:firstLine="643" w:firstLineChars="200"/>
        <w:jc w:val="both"/>
        <w:rPr>
          <w:rFonts w:ascii="楷体_GB2312" w:hAnsi="楷体_GB2312" w:eastAsia="楷体_GB2312" w:cs="楷体_GB2312"/>
          <w:b/>
          <w:kern w:val="2"/>
          <w:sz w:val="32"/>
          <w:szCs w:val="32"/>
        </w:rPr>
      </w:pPr>
      <w:r>
        <w:rPr>
          <w:rFonts w:hint="eastAsia" w:ascii="楷体_GB2312" w:hAnsi="楷体_GB2312" w:eastAsia="楷体_GB2312" w:cs="楷体_GB2312"/>
          <w:b/>
          <w:kern w:val="2"/>
          <w:sz w:val="32"/>
          <w:szCs w:val="32"/>
        </w:rPr>
        <w:t>（一）常用工具的正确使用</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1.常用工具的名称、规格和用途。</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2.能够恰当选择、正确使用工具。</w:t>
      </w:r>
    </w:p>
    <w:p>
      <w:pPr>
        <w:pStyle w:val="6"/>
        <w:shd w:val="clear" w:color="auto" w:fill="FFFFFF"/>
        <w:adjustRightInd/>
        <w:snapToGrid/>
        <w:spacing w:after="0" w:line="440" w:lineRule="exact"/>
        <w:ind w:firstLine="56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3.工具的日常维护和保养。</w:t>
      </w:r>
    </w:p>
    <w:p>
      <w:pPr>
        <w:pStyle w:val="6"/>
        <w:shd w:val="clear" w:color="auto" w:fill="FFFFFF"/>
        <w:adjustRightInd/>
        <w:snapToGrid/>
        <w:spacing w:after="0" w:line="440" w:lineRule="exact"/>
        <w:ind w:firstLine="56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4.万用表、示波器等测量工具的使用方法及注意事项。</w:t>
      </w:r>
    </w:p>
    <w:p>
      <w:pPr>
        <w:widowControl w:val="0"/>
        <w:adjustRightInd/>
        <w:snapToGrid/>
        <w:spacing w:after="0" w:line="440" w:lineRule="exact"/>
        <w:ind w:firstLine="643" w:firstLineChars="200"/>
        <w:jc w:val="both"/>
        <w:rPr>
          <w:rFonts w:ascii="仿宋_GB2312" w:hAnsi="仿宋_GB2312" w:eastAsia="仿宋_GB2312" w:cs="仿宋_GB2312"/>
          <w:kern w:val="2"/>
          <w:sz w:val="32"/>
          <w:szCs w:val="32"/>
        </w:rPr>
      </w:pPr>
      <w:r>
        <w:rPr>
          <w:rFonts w:hint="eastAsia" w:ascii="楷体_GB2312" w:hAnsi="楷体_GB2312" w:eastAsia="楷体_GB2312" w:cs="楷体_GB2312"/>
          <w:b/>
          <w:kern w:val="2"/>
          <w:sz w:val="32"/>
          <w:szCs w:val="32"/>
        </w:rPr>
        <w:t>（二）常用电子元器件的识读与检测</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包括电阻器、电容器、电感器、二极管、三极管、晶闸管、继电器、传感器、开关接插件以及贴片元件、集成块等。</w:t>
      </w:r>
    </w:p>
    <w:p>
      <w:pPr>
        <w:pStyle w:val="6"/>
        <w:shd w:val="clear" w:color="auto" w:fill="FFFFFF"/>
        <w:adjustRightInd/>
        <w:snapToGrid/>
        <w:spacing w:after="0" w:line="440" w:lineRule="exact"/>
        <w:ind w:firstLine="56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w:t>
      </w:r>
      <w:r>
        <w:rPr>
          <w:rFonts w:ascii="仿宋_GB2312" w:hAnsi="仿宋_GB2312" w:eastAsia="仿宋_GB2312" w:cs="仿宋_GB2312"/>
          <w:kern w:val="2"/>
          <w:sz w:val="32"/>
          <w:szCs w:val="32"/>
        </w:rPr>
        <w:t>了解电子元器件的名称、类别、结构及工作原理。</w:t>
      </w:r>
    </w:p>
    <w:p>
      <w:pPr>
        <w:pStyle w:val="6"/>
        <w:shd w:val="clear" w:color="auto" w:fill="FFFFFF"/>
        <w:adjustRightInd/>
        <w:snapToGrid/>
        <w:spacing w:after="0" w:line="440" w:lineRule="exact"/>
        <w:ind w:firstLine="56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2.电子元器件的图形符号、文字符号及外形标记。</w:t>
      </w:r>
    </w:p>
    <w:p>
      <w:pPr>
        <w:pStyle w:val="6"/>
        <w:shd w:val="clear" w:color="auto" w:fill="FFFFFF"/>
        <w:adjustRightInd/>
        <w:snapToGrid/>
        <w:spacing w:after="0" w:line="440" w:lineRule="exact"/>
        <w:ind w:firstLine="56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3.识读电子元器件的常用标记方法，能根据标记判别其主要参数。</w:t>
      </w:r>
    </w:p>
    <w:p>
      <w:pPr>
        <w:pStyle w:val="6"/>
        <w:shd w:val="clear" w:color="auto" w:fill="FFFFFF"/>
        <w:adjustRightInd/>
        <w:snapToGrid/>
        <w:spacing w:after="0" w:line="440" w:lineRule="exact"/>
        <w:ind w:firstLine="56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4.电子元器件的选用、使用常识。</w:t>
      </w:r>
    </w:p>
    <w:p>
      <w:pPr>
        <w:pStyle w:val="6"/>
        <w:shd w:val="clear" w:color="auto" w:fill="FFFFFF"/>
        <w:adjustRightInd/>
        <w:snapToGrid/>
        <w:spacing w:after="0" w:line="440" w:lineRule="exact"/>
        <w:ind w:firstLine="56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w:t>
      </w:r>
      <w:r>
        <w:rPr>
          <w:rFonts w:ascii="仿宋_GB2312" w:hAnsi="仿宋_GB2312" w:eastAsia="仿宋_GB2312" w:cs="仿宋_GB2312"/>
          <w:kern w:val="2"/>
          <w:sz w:val="32"/>
          <w:szCs w:val="32"/>
        </w:rPr>
        <w:t>万用表正确测量、判别电子元器件。</w:t>
      </w:r>
    </w:p>
    <w:p>
      <w:pPr>
        <w:widowControl w:val="0"/>
        <w:adjustRightInd/>
        <w:snapToGrid/>
        <w:spacing w:after="0" w:line="440" w:lineRule="exact"/>
        <w:ind w:firstLine="643" w:firstLineChars="200"/>
        <w:jc w:val="both"/>
        <w:rPr>
          <w:rFonts w:ascii="楷体_GB2312" w:hAnsi="楷体_GB2312" w:eastAsia="楷体_GB2312" w:cs="楷体_GB2312"/>
          <w:b/>
          <w:kern w:val="2"/>
          <w:sz w:val="32"/>
          <w:szCs w:val="32"/>
        </w:rPr>
      </w:pPr>
      <w:r>
        <w:rPr>
          <w:rFonts w:hint="eastAsia" w:ascii="楷体_GB2312" w:hAnsi="楷体_GB2312" w:eastAsia="楷体_GB2312" w:cs="楷体_GB2312"/>
          <w:b/>
          <w:kern w:val="2"/>
          <w:sz w:val="32"/>
          <w:szCs w:val="32"/>
        </w:rPr>
        <w:t>（三）电子电路的装配与焊接</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1.电子元器件整形的类别和方法。</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2.焊接和拆焊方法与步骤。</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3.能够具备识别焊点优劣的能力。</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4.识读电子整机原理图、印制电路板图、装配结构图及各种工艺文件，具备电子产品装配的基础知识。</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5.能够按照电子产品装配的工艺要求和工艺流程完成规定项目的装配。</w:t>
      </w:r>
    </w:p>
    <w:p>
      <w:pPr>
        <w:widowControl w:val="0"/>
        <w:adjustRightInd/>
        <w:snapToGrid/>
        <w:spacing w:after="0" w:line="440" w:lineRule="exact"/>
        <w:ind w:firstLine="643" w:firstLineChars="200"/>
        <w:jc w:val="both"/>
        <w:rPr>
          <w:rFonts w:ascii="楷体_GB2312" w:hAnsi="楷体_GB2312" w:eastAsia="楷体_GB2312" w:cs="楷体_GB2312"/>
          <w:b/>
          <w:kern w:val="2"/>
          <w:sz w:val="32"/>
          <w:szCs w:val="32"/>
        </w:rPr>
      </w:pPr>
      <w:r>
        <w:rPr>
          <w:rFonts w:hint="eastAsia" w:ascii="楷体_GB2312" w:hAnsi="楷体_GB2312" w:eastAsia="楷体_GB2312" w:cs="楷体_GB2312"/>
          <w:b/>
          <w:kern w:val="2"/>
          <w:sz w:val="32"/>
          <w:szCs w:val="32"/>
        </w:rPr>
        <w:t>（四）电子电路的调试与测量</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1.熟悉整机通电前的注意事项。</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2.识读简单电路图功能。</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3.能够根据电路原理图对印制电路板的正确性进行检测。</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4.能够利用常用仪器仪表对所安装的简单电路进行调整和调试。</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5.了解排故的步骤、方法。</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6.了解电路仿真、测试的方法。</w:t>
      </w:r>
    </w:p>
    <w:p>
      <w:pPr>
        <w:widowControl w:val="0"/>
        <w:adjustRightInd/>
        <w:snapToGrid/>
        <w:spacing w:after="0" w:line="440" w:lineRule="exact"/>
        <w:ind w:firstLine="643" w:firstLineChars="200"/>
        <w:jc w:val="both"/>
        <w:rPr>
          <w:rFonts w:ascii="楷体_GB2312" w:hAnsi="楷体_GB2312" w:eastAsia="楷体_GB2312" w:cs="楷体_GB2312"/>
          <w:b/>
          <w:kern w:val="2"/>
          <w:sz w:val="32"/>
          <w:szCs w:val="32"/>
        </w:rPr>
      </w:pPr>
      <w:r>
        <w:rPr>
          <w:rFonts w:hint="eastAsia" w:ascii="楷体_GB2312" w:hAnsi="楷体_GB2312" w:eastAsia="楷体_GB2312" w:cs="楷体_GB2312"/>
          <w:b/>
          <w:kern w:val="2"/>
          <w:sz w:val="32"/>
          <w:szCs w:val="32"/>
        </w:rPr>
        <w:t>（五）单股导线及多股导线的直线连接和T形连接，并恢复绝缘（按220V和380V的要求）</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1.导线绝缘层的剖削。</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2.导线连接的技术要求和操作技能，并能严格按要求进行连接。</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3.能够正确顺利地恢复导体的绝缘层。</w:t>
      </w:r>
    </w:p>
    <w:p>
      <w:pPr>
        <w:widowControl w:val="0"/>
        <w:adjustRightInd/>
        <w:snapToGrid/>
        <w:spacing w:after="0" w:line="440" w:lineRule="exact"/>
        <w:ind w:firstLine="643" w:firstLineChars="200"/>
        <w:jc w:val="both"/>
        <w:rPr>
          <w:rFonts w:ascii="楷体_GB2312" w:hAnsi="楷体_GB2312" w:eastAsia="楷体_GB2312" w:cs="楷体_GB2312"/>
          <w:b/>
          <w:kern w:val="2"/>
          <w:sz w:val="32"/>
          <w:szCs w:val="32"/>
        </w:rPr>
      </w:pPr>
      <w:r>
        <w:rPr>
          <w:rFonts w:hint="eastAsia" w:ascii="楷体_GB2312" w:hAnsi="楷体_GB2312" w:eastAsia="楷体_GB2312" w:cs="楷体_GB2312"/>
          <w:b/>
          <w:kern w:val="2"/>
          <w:sz w:val="32"/>
          <w:szCs w:val="32"/>
        </w:rPr>
        <w:t>（六）常见照明电路</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按照工艺要求进行照明电路配电板和荧光灯电路的安装，并会应用双联开关。</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1.元器件选择恰当，能够按图纸正确装接。</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2.能够选择合适的熔体。</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3.板面整齐、规范、美观。</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4.接线正确，接头符合工艺要求。</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5.能够正确处理安装中出现的一些故障。</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6.能够正确应用双联开关。</w:t>
      </w:r>
    </w:p>
    <w:p>
      <w:pPr>
        <w:widowControl w:val="0"/>
        <w:adjustRightInd/>
        <w:snapToGrid/>
        <w:spacing w:after="0" w:line="440" w:lineRule="exact"/>
        <w:ind w:firstLine="643" w:firstLineChars="200"/>
        <w:jc w:val="both"/>
        <w:rPr>
          <w:rFonts w:ascii="楷体_GB2312" w:hAnsi="楷体_GB2312" w:eastAsia="楷体_GB2312" w:cs="楷体_GB2312"/>
          <w:b/>
          <w:kern w:val="2"/>
          <w:sz w:val="32"/>
          <w:szCs w:val="32"/>
        </w:rPr>
      </w:pPr>
      <w:r>
        <w:rPr>
          <w:rFonts w:hint="eastAsia" w:ascii="楷体_GB2312" w:hAnsi="楷体_GB2312" w:eastAsia="楷体_GB2312" w:cs="楷体_GB2312"/>
          <w:b/>
          <w:kern w:val="2"/>
          <w:sz w:val="32"/>
          <w:szCs w:val="32"/>
        </w:rPr>
        <w:t>（七）电气控制线路的接线与调试</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包括三相异步电动机的点动、连续、正反转、降压起动、调速等电气控制电路。</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1.电气识图</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（1）能够读懂电气线路原理图。</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（2）能够读懂电气配电盘器件布置图和端子排图。</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2.电气器件参数与性能检测（包括组合开关、按钮、断路器、熔断器、交流接触器、中间继电器、热继电器、时间继电器等器件。）</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（1）能够对电气器件的功能是否正常进行检测。</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（2）熟悉电气器件的参数概念和检测方法。</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3.电气线路配线</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（1）能够按照图纸，正确选择和使用导线连接电路。</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（2）能够按照图纸要求，对电路的配电盘进行必要的标记。</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（3）能够按照规范要求，整理配电盘。</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4.电气线路功能测试</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（1）能够独立进行必要的安全检测，并连接电源和负载。</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（2）能够测试和演示电气控制线路的功能。</w:t>
      </w:r>
    </w:p>
    <w:p>
      <w:pPr>
        <w:widowControl w:val="0"/>
        <w:adjustRightInd/>
        <w:snapToGrid/>
        <w:spacing w:after="0" w:line="440" w:lineRule="exact"/>
        <w:ind w:firstLine="643" w:firstLineChars="200"/>
        <w:jc w:val="both"/>
        <w:rPr>
          <w:rFonts w:ascii="楷体_GB2312" w:hAnsi="楷体_GB2312" w:eastAsia="楷体_GB2312" w:cs="楷体_GB2312"/>
          <w:b/>
          <w:kern w:val="2"/>
          <w:sz w:val="32"/>
          <w:szCs w:val="32"/>
        </w:rPr>
      </w:pPr>
      <w:r>
        <w:rPr>
          <w:rFonts w:hint="eastAsia" w:ascii="楷体_GB2312" w:hAnsi="楷体_GB2312" w:eastAsia="楷体_GB2312" w:cs="楷体_GB2312"/>
          <w:b/>
          <w:kern w:val="2"/>
          <w:sz w:val="32"/>
          <w:szCs w:val="32"/>
        </w:rPr>
        <w:t>（八）电气安全技术知识</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1.人体触电常识。</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2.触电常见原因及预防触电的安全技术措施。</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3.接地、接零的作用及一般要求。</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4.触电急救的操作要领。</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5.电气灭火的有关要求。</w:t>
      </w:r>
    </w:p>
    <w:p>
      <w:pPr>
        <w:shd w:val="clear" w:color="auto" w:fill="FFFFFF"/>
        <w:adjustRightInd/>
        <w:snapToGrid/>
        <w:spacing w:before="156" w:beforeLines="50" w:after="156" w:afterLines="50" w:line="440" w:lineRule="exact"/>
        <w:ind w:firstLine="640" w:firstLineChars="200"/>
        <w:rPr>
          <w:rFonts w:ascii="黑体" w:hAnsi="黑体" w:eastAsia="黑体" w:cs="黑体"/>
          <w:sz w:val="32"/>
          <w:szCs w:val="32"/>
        </w:rPr>
      </w:pPr>
      <w:r>
        <w:rPr>
          <w:rFonts w:hint="eastAsia" w:ascii="黑体" w:hAnsi="黑体" w:eastAsia="黑体" w:cs="黑体"/>
          <w:sz w:val="32"/>
          <w:szCs w:val="32"/>
        </w:rPr>
        <w:t>三、考试形式及试卷结构</w:t>
      </w:r>
    </w:p>
    <w:p>
      <w:pPr>
        <w:widowControl w:val="0"/>
        <w:adjustRightInd/>
        <w:snapToGrid/>
        <w:spacing w:after="0" w:line="440" w:lineRule="exact"/>
        <w:ind w:firstLine="643" w:firstLineChars="200"/>
        <w:jc w:val="both"/>
        <w:rPr>
          <w:rFonts w:ascii="楷体_GB2312" w:hAnsi="楷体_GB2312" w:eastAsia="楷体_GB2312" w:cs="楷体_GB2312"/>
          <w:b/>
          <w:kern w:val="2"/>
          <w:sz w:val="32"/>
          <w:szCs w:val="32"/>
        </w:rPr>
      </w:pPr>
      <w:r>
        <w:rPr>
          <w:rFonts w:hint="eastAsia" w:ascii="楷体_GB2312" w:hAnsi="楷体_GB2312" w:eastAsia="楷体_GB2312" w:cs="楷体_GB2312"/>
          <w:b/>
          <w:kern w:val="2"/>
          <w:sz w:val="32"/>
          <w:szCs w:val="32"/>
        </w:rPr>
        <w:t>（一）考试形式</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考试采用闭卷笔试考试的形式，全卷满分350分。</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技术技能测试的总时间为90分钟。</w:t>
      </w:r>
    </w:p>
    <w:p>
      <w:pPr>
        <w:shd w:val="clear" w:color="auto" w:fill="FFFFFF"/>
        <w:adjustRightInd/>
        <w:snapToGrid/>
        <w:spacing w:after="0" w:line="440" w:lineRule="exact"/>
        <w:ind w:firstLine="643" w:firstLineChars="200"/>
        <w:rPr>
          <w:rFonts w:ascii="楷体_GB2312" w:hAnsi="楷体_GB2312" w:eastAsia="楷体_GB2312" w:cs="楷体_GB2312"/>
          <w:b/>
          <w:kern w:val="2"/>
          <w:sz w:val="32"/>
          <w:szCs w:val="32"/>
        </w:rPr>
      </w:pPr>
      <w:r>
        <w:rPr>
          <w:rFonts w:hint="eastAsia" w:ascii="楷体_GB2312" w:hAnsi="楷体_GB2312" w:eastAsia="楷体_GB2312" w:cs="楷体_GB2312"/>
          <w:b/>
          <w:kern w:val="2"/>
          <w:sz w:val="32"/>
          <w:szCs w:val="32"/>
        </w:rPr>
        <w:t>（二）试卷结构</w:t>
      </w:r>
    </w:p>
    <w:p>
      <w:pPr>
        <w:shd w:val="clear" w:color="auto" w:fill="FFFFFF"/>
        <w:adjustRightInd/>
        <w:snapToGrid/>
        <w:spacing w:after="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技术技能测试试题类型：选择题、判断题。</w:t>
      </w:r>
    </w:p>
    <w:p>
      <w:pPr>
        <w:widowControl w:val="0"/>
        <w:adjustRightInd/>
        <w:snapToGrid/>
        <w:spacing w:after="0" w:line="440" w:lineRule="exact"/>
        <w:ind w:firstLine="643" w:firstLineChars="200"/>
        <w:jc w:val="both"/>
        <w:rPr>
          <w:rFonts w:ascii="楷体_GB2312" w:hAnsi="楷体_GB2312" w:eastAsia="楷体_GB2312" w:cs="楷体_GB2312"/>
          <w:b/>
          <w:kern w:val="2"/>
          <w:sz w:val="32"/>
          <w:szCs w:val="32"/>
        </w:rPr>
      </w:pPr>
      <w:r>
        <w:rPr>
          <w:rFonts w:hint="eastAsia" w:ascii="楷体_GB2312" w:hAnsi="楷体_GB2312" w:eastAsia="楷体_GB2312" w:cs="楷体_GB2312"/>
          <w:b/>
          <w:kern w:val="2"/>
          <w:sz w:val="32"/>
          <w:szCs w:val="32"/>
        </w:rPr>
        <w:t>（三）分值比例</w:t>
      </w:r>
    </w:p>
    <w:p>
      <w:pPr>
        <w:shd w:val="clear" w:color="auto" w:fill="FFFFFF"/>
        <w:adjustRightInd/>
        <w:snapToGrid/>
        <w:spacing w:after="156" w:afterLines="5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技术技能测试分值比例如下表：</w:t>
      </w:r>
    </w:p>
    <w:tbl>
      <w:tblPr>
        <w:tblStyle w:val="4"/>
        <w:tblW w:w="0" w:type="auto"/>
        <w:jc w:val="center"/>
        <w:tblLayout w:type="fixed"/>
        <w:tblCellMar>
          <w:top w:w="0" w:type="dxa"/>
          <w:left w:w="0" w:type="dxa"/>
          <w:bottom w:w="0" w:type="dxa"/>
          <w:right w:w="0" w:type="dxa"/>
        </w:tblCellMar>
      </w:tblPr>
      <w:tblGrid>
        <w:gridCol w:w="636"/>
        <w:gridCol w:w="2607"/>
        <w:gridCol w:w="1389"/>
        <w:gridCol w:w="1276"/>
        <w:gridCol w:w="1417"/>
      </w:tblGrid>
      <w:tr>
        <w:tblPrEx>
          <w:tblCellMar>
            <w:top w:w="0" w:type="dxa"/>
            <w:left w:w="0" w:type="dxa"/>
            <w:bottom w:w="0" w:type="dxa"/>
            <w:right w:w="0" w:type="dxa"/>
          </w:tblCellMar>
        </w:tblPrEx>
        <w:trPr>
          <w:trHeight w:val="454" w:hRule="exact"/>
          <w:jc w:val="center"/>
        </w:trPr>
        <w:tc>
          <w:tcPr>
            <w:tcW w:w="3243" w:type="dxa"/>
            <w:gridSpan w:val="2"/>
            <w:tcBorders>
              <w:top w:val="single" w:color="000000" w:sz="6" w:space="0"/>
              <w:left w:val="single" w:color="000000" w:sz="6" w:space="0"/>
              <w:bottom w:val="single" w:color="000000" w:sz="6" w:space="0"/>
              <w:right w:val="single" w:color="000000" w:sz="6" w:space="0"/>
            </w:tcBorders>
            <w:tcMar>
              <w:top w:w="0" w:type="dxa"/>
              <w:left w:w="210" w:type="dxa"/>
              <w:bottom w:w="0" w:type="dxa"/>
              <w:right w:w="120" w:type="dxa"/>
            </w:tcMar>
            <w:vAlign w:val="center"/>
          </w:tcPr>
          <w:p>
            <w:pPr>
              <w:spacing w:line="440" w:lineRule="exact"/>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试题类型</w:t>
            </w:r>
          </w:p>
        </w:tc>
        <w:tc>
          <w:tcPr>
            <w:tcW w:w="1389" w:type="dxa"/>
            <w:tcBorders>
              <w:top w:val="single" w:color="000000" w:sz="6" w:space="0"/>
              <w:left w:val="nil"/>
              <w:bottom w:val="single" w:color="000000" w:sz="6" w:space="0"/>
              <w:right w:val="single" w:color="000000" w:sz="6" w:space="0"/>
            </w:tcBorders>
            <w:tcMar>
              <w:top w:w="0" w:type="dxa"/>
              <w:left w:w="210" w:type="dxa"/>
              <w:bottom w:w="0" w:type="dxa"/>
              <w:right w:w="120" w:type="dxa"/>
            </w:tcMar>
            <w:vAlign w:val="center"/>
          </w:tcPr>
          <w:p>
            <w:pPr>
              <w:spacing w:line="440" w:lineRule="exact"/>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小题分</w:t>
            </w:r>
          </w:p>
        </w:tc>
        <w:tc>
          <w:tcPr>
            <w:tcW w:w="1276" w:type="dxa"/>
            <w:tcBorders>
              <w:top w:val="single" w:color="000000" w:sz="6" w:space="0"/>
              <w:left w:val="nil"/>
              <w:bottom w:val="single" w:color="000000" w:sz="6" w:space="0"/>
              <w:right w:val="single" w:color="000000" w:sz="6" w:space="0"/>
            </w:tcBorders>
            <w:tcMar>
              <w:top w:w="0" w:type="dxa"/>
              <w:left w:w="210" w:type="dxa"/>
              <w:bottom w:w="0" w:type="dxa"/>
              <w:right w:w="120" w:type="dxa"/>
            </w:tcMar>
            <w:vAlign w:val="center"/>
          </w:tcPr>
          <w:p>
            <w:pPr>
              <w:spacing w:line="440" w:lineRule="exact"/>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小题数</w:t>
            </w:r>
          </w:p>
        </w:tc>
        <w:tc>
          <w:tcPr>
            <w:tcW w:w="1417" w:type="dxa"/>
            <w:tcBorders>
              <w:top w:val="single" w:color="000000" w:sz="6" w:space="0"/>
              <w:left w:val="nil"/>
              <w:bottom w:val="single" w:color="000000" w:sz="6" w:space="0"/>
              <w:right w:val="single" w:color="000000" w:sz="6" w:space="0"/>
            </w:tcBorders>
            <w:tcMar>
              <w:top w:w="0" w:type="dxa"/>
              <w:left w:w="210" w:type="dxa"/>
              <w:bottom w:w="0" w:type="dxa"/>
              <w:right w:w="120" w:type="dxa"/>
            </w:tcMar>
            <w:vAlign w:val="center"/>
          </w:tcPr>
          <w:p>
            <w:pPr>
              <w:spacing w:line="440" w:lineRule="exact"/>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模块分值</w:t>
            </w:r>
          </w:p>
        </w:tc>
      </w:tr>
      <w:tr>
        <w:tblPrEx>
          <w:tblCellMar>
            <w:top w:w="0" w:type="dxa"/>
            <w:left w:w="0" w:type="dxa"/>
            <w:bottom w:w="0" w:type="dxa"/>
            <w:right w:w="0" w:type="dxa"/>
          </w:tblCellMar>
        </w:tblPrEx>
        <w:trPr>
          <w:trHeight w:val="454" w:hRule="exact"/>
          <w:jc w:val="center"/>
        </w:trPr>
        <w:tc>
          <w:tcPr>
            <w:tcW w:w="636" w:type="dxa"/>
            <w:tcBorders>
              <w:top w:val="nil"/>
              <w:left w:val="single" w:color="000000" w:sz="6" w:space="0"/>
              <w:bottom w:val="single" w:color="000000" w:sz="6" w:space="0"/>
              <w:right w:val="single" w:color="000000" w:sz="6" w:space="0"/>
            </w:tcBorders>
            <w:tcMar>
              <w:top w:w="0" w:type="dxa"/>
              <w:left w:w="210" w:type="dxa"/>
              <w:bottom w:w="0" w:type="dxa"/>
              <w:right w:w="120" w:type="dxa"/>
            </w:tcMar>
            <w:vAlign w:val="center"/>
          </w:tcPr>
          <w:p>
            <w:pPr>
              <w:spacing w:line="440" w:lineRule="exact"/>
              <w:ind w:right="105"/>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w:t>
            </w:r>
          </w:p>
        </w:tc>
        <w:tc>
          <w:tcPr>
            <w:tcW w:w="2607" w:type="dxa"/>
            <w:tcBorders>
              <w:top w:val="nil"/>
              <w:left w:val="nil"/>
              <w:bottom w:val="single" w:color="000000" w:sz="6" w:space="0"/>
              <w:right w:val="single" w:color="000000" w:sz="6" w:space="0"/>
            </w:tcBorders>
            <w:tcMar>
              <w:top w:w="0" w:type="dxa"/>
              <w:left w:w="210" w:type="dxa"/>
              <w:bottom w:w="0" w:type="dxa"/>
              <w:right w:w="120" w:type="dxa"/>
            </w:tcMar>
            <w:vAlign w:val="center"/>
          </w:tcPr>
          <w:p>
            <w:pPr>
              <w:spacing w:line="440" w:lineRule="exact"/>
              <w:ind w:right="105"/>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单选题</w:t>
            </w:r>
          </w:p>
        </w:tc>
        <w:tc>
          <w:tcPr>
            <w:tcW w:w="1389" w:type="dxa"/>
            <w:tcBorders>
              <w:top w:val="nil"/>
              <w:left w:val="nil"/>
              <w:bottom w:val="single" w:color="000000" w:sz="6" w:space="0"/>
              <w:right w:val="single" w:color="000000" w:sz="6" w:space="0"/>
            </w:tcBorders>
            <w:tcMar>
              <w:top w:w="0" w:type="dxa"/>
              <w:left w:w="210" w:type="dxa"/>
              <w:bottom w:w="0" w:type="dxa"/>
              <w:right w:w="120" w:type="dxa"/>
            </w:tcMar>
            <w:vAlign w:val="center"/>
          </w:tcPr>
          <w:p>
            <w:pPr>
              <w:spacing w:line="440" w:lineRule="exact"/>
              <w:ind w:right="105"/>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w:t>
            </w:r>
          </w:p>
        </w:tc>
        <w:tc>
          <w:tcPr>
            <w:tcW w:w="1276" w:type="dxa"/>
            <w:tcBorders>
              <w:top w:val="nil"/>
              <w:left w:val="nil"/>
              <w:bottom w:val="single" w:color="000000" w:sz="6" w:space="0"/>
              <w:right w:val="single" w:color="000000" w:sz="6" w:space="0"/>
            </w:tcBorders>
            <w:tcMar>
              <w:top w:w="0" w:type="dxa"/>
              <w:left w:w="210" w:type="dxa"/>
              <w:bottom w:w="0" w:type="dxa"/>
              <w:right w:w="120" w:type="dxa"/>
            </w:tcMar>
            <w:vAlign w:val="center"/>
          </w:tcPr>
          <w:p>
            <w:pPr>
              <w:spacing w:line="440" w:lineRule="exact"/>
              <w:ind w:right="105"/>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40题</w:t>
            </w:r>
          </w:p>
        </w:tc>
        <w:tc>
          <w:tcPr>
            <w:tcW w:w="1417" w:type="dxa"/>
            <w:tcBorders>
              <w:top w:val="nil"/>
              <w:left w:val="nil"/>
              <w:bottom w:val="single" w:color="000000" w:sz="6" w:space="0"/>
              <w:right w:val="single" w:color="000000" w:sz="6" w:space="0"/>
            </w:tcBorders>
            <w:tcMar>
              <w:top w:w="0" w:type="dxa"/>
              <w:left w:w="210" w:type="dxa"/>
              <w:bottom w:w="0" w:type="dxa"/>
              <w:right w:w="120" w:type="dxa"/>
            </w:tcMar>
            <w:vAlign w:val="center"/>
          </w:tcPr>
          <w:p>
            <w:pPr>
              <w:spacing w:line="440" w:lineRule="exact"/>
              <w:ind w:right="105"/>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160</w:t>
            </w:r>
          </w:p>
        </w:tc>
      </w:tr>
      <w:tr>
        <w:tblPrEx>
          <w:tblCellMar>
            <w:top w:w="0" w:type="dxa"/>
            <w:left w:w="0" w:type="dxa"/>
            <w:bottom w:w="0" w:type="dxa"/>
            <w:right w:w="0" w:type="dxa"/>
          </w:tblCellMar>
        </w:tblPrEx>
        <w:trPr>
          <w:trHeight w:val="454" w:hRule="exact"/>
          <w:jc w:val="center"/>
        </w:trPr>
        <w:tc>
          <w:tcPr>
            <w:tcW w:w="636" w:type="dxa"/>
            <w:tcBorders>
              <w:top w:val="nil"/>
              <w:left w:val="single" w:color="000000" w:sz="6" w:space="0"/>
              <w:bottom w:val="single" w:color="000000" w:sz="6" w:space="0"/>
              <w:right w:val="single" w:color="000000" w:sz="6" w:space="0"/>
            </w:tcBorders>
            <w:tcMar>
              <w:top w:w="0" w:type="dxa"/>
              <w:left w:w="210" w:type="dxa"/>
              <w:bottom w:w="0" w:type="dxa"/>
              <w:right w:w="120" w:type="dxa"/>
            </w:tcMar>
            <w:vAlign w:val="center"/>
          </w:tcPr>
          <w:p>
            <w:pPr>
              <w:spacing w:line="440" w:lineRule="exact"/>
              <w:ind w:right="105"/>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w:t>
            </w:r>
          </w:p>
        </w:tc>
        <w:tc>
          <w:tcPr>
            <w:tcW w:w="2607" w:type="dxa"/>
            <w:tcBorders>
              <w:top w:val="nil"/>
              <w:left w:val="nil"/>
              <w:bottom w:val="single" w:color="000000" w:sz="6" w:space="0"/>
              <w:right w:val="single" w:color="000000" w:sz="6" w:space="0"/>
            </w:tcBorders>
            <w:tcMar>
              <w:top w:w="0" w:type="dxa"/>
              <w:left w:w="210" w:type="dxa"/>
              <w:bottom w:w="0" w:type="dxa"/>
              <w:right w:w="120" w:type="dxa"/>
            </w:tcMar>
            <w:vAlign w:val="center"/>
          </w:tcPr>
          <w:p>
            <w:pPr>
              <w:spacing w:line="440" w:lineRule="exact"/>
              <w:ind w:right="105"/>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多选题</w:t>
            </w:r>
          </w:p>
        </w:tc>
        <w:tc>
          <w:tcPr>
            <w:tcW w:w="1389" w:type="dxa"/>
            <w:tcBorders>
              <w:top w:val="nil"/>
              <w:left w:val="nil"/>
              <w:bottom w:val="single" w:color="000000" w:sz="6" w:space="0"/>
              <w:right w:val="single" w:color="000000" w:sz="6" w:space="0"/>
            </w:tcBorders>
            <w:tcMar>
              <w:top w:w="0" w:type="dxa"/>
              <w:left w:w="210" w:type="dxa"/>
              <w:bottom w:w="0" w:type="dxa"/>
              <w:right w:w="120" w:type="dxa"/>
            </w:tcMar>
            <w:vAlign w:val="center"/>
          </w:tcPr>
          <w:p>
            <w:pPr>
              <w:spacing w:line="440" w:lineRule="exact"/>
              <w:ind w:right="105"/>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w:t>
            </w:r>
          </w:p>
        </w:tc>
        <w:tc>
          <w:tcPr>
            <w:tcW w:w="1276" w:type="dxa"/>
            <w:tcBorders>
              <w:top w:val="nil"/>
              <w:left w:val="nil"/>
              <w:bottom w:val="single" w:color="000000" w:sz="6" w:space="0"/>
              <w:right w:val="single" w:color="000000" w:sz="6" w:space="0"/>
            </w:tcBorders>
            <w:tcMar>
              <w:top w:w="0" w:type="dxa"/>
              <w:left w:w="210" w:type="dxa"/>
              <w:bottom w:w="0" w:type="dxa"/>
              <w:right w:w="120" w:type="dxa"/>
            </w:tcMar>
            <w:vAlign w:val="center"/>
          </w:tcPr>
          <w:p>
            <w:pPr>
              <w:spacing w:line="440" w:lineRule="exact"/>
              <w:ind w:right="105"/>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20题</w:t>
            </w:r>
          </w:p>
        </w:tc>
        <w:tc>
          <w:tcPr>
            <w:tcW w:w="1417" w:type="dxa"/>
            <w:tcBorders>
              <w:top w:val="nil"/>
              <w:left w:val="nil"/>
              <w:bottom w:val="single" w:color="000000" w:sz="6" w:space="0"/>
              <w:right w:val="single" w:color="000000" w:sz="6" w:space="0"/>
            </w:tcBorders>
            <w:tcMar>
              <w:top w:w="0" w:type="dxa"/>
              <w:left w:w="210" w:type="dxa"/>
              <w:bottom w:w="0" w:type="dxa"/>
              <w:right w:w="120" w:type="dxa"/>
            </w:tcMar>
            <w:vAlign w:val="center"/>
          </w:tcPr>
          <w:p>
            <w:pPr>
              <w:spacing w:line="440" w:lineRule="exact"/>
              <w:ind w:right="105"/>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100</w:t>
            </w:r>
          </w:p>
        </w:tc>
      </w:tr>
      <w:tr>
        <w:tblPrEx>
          <w:tblCellMar>
            <w:top w:w="0" w:type="dxa"/>
            <w:left w:w="0" w:type="dxa"/>
            <w:bottom w:w="0" w:type="dxa"/>
            <w:right w:w="0" w:type="dxa"/>
          </w:tblCellMar>
        </w:tblPrEx>
        <w:trPr>
          <w:trHeight w:val="454" w:hRule="exact"/>
          <w:jc w:val="center"/>
        </w:trPr>
        <w:tc>
          <w:tcPr>
            <w:tcW w:w="636" w:type="dxa"/>
            <w:tcBorders>
              <w:top w:val="nil"/>
              <w:left w:val="single" w:color="000000" w:sz="6" w:space="0"/>
              <w:bottom w:val="single" w:color="000000" w:sz="6" w:space="0"/>
              <w:right w:val="single" w:color="000000" w:sz="6" w:space="0"/>
            </w:tcBorders>
            <w:tcMar>
              <w:top w:w="0" w:type="dxa"/>
              <w:left w:w="210" w:type="dxa"/>
              <w:bottom w:w="0" w:type="dxa"/>
              <w:right w:w="120" w:type="dxa"/>
            </w:tcMar>
            <w:vAlign w:val="center"/>
          </w:tcPr>
          <w:p>
            <w:pPr>
              <w:spacing w:line="440" w:lineRule="exact"/>
              <w:ind w:right="105"/>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w:t>
            </w:r>
          </w:p>
        </w:tc>
        <w:tc>
          <w:tcPr>
            <w:tcW w:w="2607" w:type="dxa"/>
            <w:tcBorders>
              <w:top w:val="nil"/>
              <w:left w:val="nil"/>
              <w:bottom w:val="single" w:color="000000" w:sz="6" w:space="0"/>
              <w:right w:val="single" w:color="000000" w:sz="6" w:space="0"/>
            </w:tcBorders>
            <w:tcMar>
              <w:top w:w="0" w:type="dxa"/>
              <w:left w:w="210" w:type="dxa"/>
              <w:bottom w:w="0" w:type="dxa"/>
              <w:right w:w="120" w:type="dxa"/>
            </w:tcMar>
            <w:vAlign w:val="center"/>
          </w:tcPr>
          <w:p>
            <w:pPr>
              <w:spacing w:line="440" w:lineRule="exact"/>
              <w:ind w:right="105"/>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判断题</w:t>
            </w:r>
          </w:p>
        </w:tc>
        <w:tc>
          <w:tcPr>
            <w:tcW w:w="1389" w:type="dxa"/>
            <w:tcBorders>
              <w:top w:val="nil"/>
              <w:left w:val="nil"/>
              <w:bottom w:val="single" w:color="000000" w:sz="6" w:space="0"/>
              <w:right w:val="single" w:color="000000" w:sz="6" w:space="0"/>
            </w:tcBorders>
            <w:tcMar>
              <w:top w:w="0" w:type="dxa"/>
              <w:left w:w="210" w:type="dxa"/>
              <w:bottom w:w="0" w:type="dxa"/>
              <w:right w:w="120" w:type="dxa"/>
            </w:tcMar>
            <w:vAlign w:val="center"/>
          </w:tcPr>
          <w:p>
            <w:pPr>
              <w:spacing w:line="440" w:lineRule="exact"/>
              <w:ind w:right="105"/>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w:t>
            </w:r>
          </w:p>
        </w:tc>
        <w:tc>
          <w:tcPr>
            <w:tcW w:w="1276" w:type="dxa"/>
            <w:tcBorders>
              <w:top w:val="nil"/>
              <w:left w:val="nil"/>
              <w:bottom w:val="single" w:color="000000" w:sz="6" w:space="0"/>
              <w:right w:val="single" w:color="000000" w:sz="6" w:space="0"/>
            </w:tcBorders>
            <w:tcMar>
              <w:top w:w="0" w:type="dxa"/>
              <w:left w:w="210" w:type="dxa"/>
              <w:bottom w:w="0" w:type="dxa"/>
              <w:right w:w="120" w:type="dxa"/>
            </w:tcMar>
            <w:vAlign w:val="center"/>
          </w:tcPr>
          <w:p>
            <w:pPr>
              <w:spacing w:line="440" w:lineRule="exact"/>
              <w:ind w:right="105"/>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30题</w:t>
            </w:r>
          </w:p>
        </w:tc>
        <w:tc>
          <w:tcPr>
            <w:tcW w:w="1417" w:type="dxa"/>
            <w:tcBorders>
              <w:top w:val="nil"/>
              <w:left w:val="nil"/>
              <w:bottom w:val="single" w:color="000000" w:sz="6" w:space="0"/>
              <w:right w:val="single" w:color="000000" w:sz="6" w:space="0"/>
            </w:tcBorders>
            <w:tcMar>
              <w:top w:w="0" w:type="dxa"/>
              <w:left w:w="210" w:type="dxa"/>
              <w:bottom w:w="0" w:type="dxa"/>
              <w:right w:w="120" w:type="dxa"/>
            </w:tcMar>
            <w:vAlign w:val="center"/>
          </w:tcPr>
          <w:p>
            <w:pPr>
              <w:spacing w:line="440" w:lineRule="exact"/>
              <w:ind w:right="105"/>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90</w:t>
            </w:r>
          </w:p>
        </w:tc>
      </w:tr>
      <w:tr>
        <w:tblPrEx>
          <w:tblCellMar>
            <w:top w:w="0" w:type="dxa"/>
            <w:left w:w="0" w:type="dxa"/>
            <w:bottom w:w="0" w:type="dxa"/>
            <w:right w:w="0" w:type="dxa"/>
          </w:tblCellMar>
        </w:tblPrEx>
        <w:trPr>
          <w:trHeight w:val="454" w:hRule="exact"/>
          <w:jc w:val="center"/>
        </w:trPr>
        <w:tc>
          <w:tcPr>
            <w:tcW w:w="4632" w:type="dxa"/>
            <w:gridSpan w:val="3"/>
            <w:tcBorders>
              <w:top w:val="nil"/>
              <w:left w:val="single" w:color="000000" w:sz="6" w:space="0"/>
              <w:bottom w:val="single" w:color="000000" w:sz="6" w:space="0"/>
              <w:right w:val="single" w:color="000000" w:sz="6" w:space="0"/>
            </w:tcBorders>
            <w:tcMar>
              <w:top w:w="0" w:type="dxa"/>
              <w:left w:w="210" w:type="dxa"/>
              <w:bottom w:w="0" w:type="dxa"/>
              <w:right w:w="120" w:type="dxa"/>
            </w:tcMar>
            <w:vAlign w:val="center"/>
          </w:tcPr>
          <w:p>
            <w:pPr>
              <w:spacing w:line="440" w:lineRule="exact"/>
              <w:ind w:right="105"/>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合 计</w:t>
            </w:r>
          </w:p>
        </w:tc>
        <w:tc>
          <w:tcPr>
            <w:tcW w:w="1276" w:type="dxa"/>
            <w:tcBorders>
              <w:top w:val="nil"/>
              <w:left w:val="nil"/>
              <w:bottom w:val="single" w:color="000000" w:sz="6" w:space="0"/>
              <w:right w:val="single" w:color="000000" w:sz="6" w:space="0"/>
            </w:tcBorders>
            <w:tcMar>
              <w:top w:w="0" w:type="dxa"/>
              <w:left w:w="210" w:type="dxa"/>
              <w:bottom w:w="0" w:type="dxa"/>
              <w:right w:w="120" w:type="dxa"/>
            </w:tcMar>
            <w:vAlign w:val="center"/>
          </w:tcPr>
          <w:p>
            <w:pPr>
              <w:spacing w:line="440" w:lineRule="exact"/>
              <w:ind w:right="105"/>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90题</w:t>
            </w:r>
          </w:p>
        </w:tc>
        <w:tc>
          <w:tcPr>
            <w:tcW w:w="1417" w:type="dxa"/>
            <w:tcBorders>
              <w:top w:val="nil"/>
              <w:left w:val="nil"/>
              <w:bottom w:val="single" w:color="000000" w:sz="6" w:space="0"/>
              <w:right w:val="single" w:color="000000" w:sz="6" w:space="0"/>
            </w:tcBorders>
            <w:tcMar>
              <w:top w:w="0" w:type="dxa"/>
              <w:left w:w="210" w:type="dxa"/>
              <w:bottom w:w="0" w:type="dxa"/>
              <w:right w:w="120" w:type="dxa"/>
            </w:tcMar>
            <w:vAlign w:val="center"/>
          </w:tcPr>
          <w:p>
            <w:pPr>
              <w:spacing w:line="440" w:lineRule="exact"/>
              <w:ind w:right="105"/>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350</w:t>
            </w:r>
          </w:p>
        </w:tc>
      </w:tr>
    </w:tbl>
    <w:p>
      <w:pPr>
        <w:shd w:val="clear" w:color="auto" w:fill="FFFFFF"/>
        <w:adjustRightInd/>
        <w:snapToGrid/>
        <w:spacing w:before="156" w:beforeLines="50" w:after="156" w:afterLines="50" w:line="440" w:lineRule="exact"/>
        <w:ind w:firstLine="640" w:firstLineChars="200"/>
        <w:rPr>
          <w:rFonts w:ascii="黑体" w:hAnsi="黑体" w:eastAsia="黑体" w:cs="黑体"/>
          <w:sz w:val="32"/>
          <w:szCs w:val="32"/>
        </w:rPr>
      </w:pPr>
      <w:r>
        <w:rPr>
          <w:rFonts w:hint="eastAsia" w:ascii="黑体" w:hAnsi="黑体" w:eastAsia="黑体" w:cs="黑体"/>
          <w:sz w:val="32"/>
          <w:szCs w:val="32"/>
        </w:rPr>
        <w:t>四、样题：</w:t>
      </w:r>
    </w:p>
    <w:p>
      <w:pPr>
        <w:widowControl w:val="0"/>
        <w:adjustRightInd/>
        <w:snapToGrid/>
        <w:spacing w:after="0" w:line="440" w:lineRule="exact"/>
        <w:ind w:firstLine="640" w:firstLineChars="200"/>
        <w:jc w:val="both"/>
        <w:rPr>
          <w:rFonts w:ascii="楷体_GB2312" w:hAnsi="楷体_GB2312" w:eastAsia="楷体_GB2312" w:cs="楷体_GB2312"/>
          <w:b/>
          <w:kern w:val="2"/>
          <w:sz w:val="32"/>
          <w:szCs w:val="32"/>
        </w:rPr>
      </w:pPr>
      <w:r>
        <w:rPr>
          <w:rFonts w:hint="eastAsia" w:ascii="仿宋_GB2312" w:hAnsi="仿宋_GB2312" w:eastAsia="仿宋_GB2312" w:cs="仿宋_GB2312"/>
          <w:kern w:val="2"/>
          <w:sz w:val="32"/>
          <w:szCs w:val="32"/>
        </w:rPr>
        <w:drawing>
          <wp:anchor distT="0" distB="0" distL="114300" distR="114300" simplePos="0" relativeHeight="251660288" behindDoc="0" locked="0" layoutInCell="1" allowOverlap="1">
            <wp:simplePos x="0" y="0"/>
            <wp:positionH relativeFrom="column">
              <wp:posOffset>4246245</wp:posOffset>
            </wp:positionH>
            <wp:positionV relativeFrom="paragraph">
              <wp:posOffset>544195</wp:posOffset>
            </wp:positionV>
            <wp:extent cx="1771015" cy="2219325"/>
            <wp:effectExtent l="0" t="0" r="6985" b="3175"/>
            <wp:wrapSquare wrapText="bothSides"/>
            <wp:docPr id="2" name="图片 2" descr="16423976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42397633(1)"/>
                    <pic:cNvPicPr>
                      <a:picLocks noChangeAspect="1"/>
                    </pic:cNvPicPr>
                  </pic:nvPicPr>
                  <pic:blipFill>
                    <a:blip r:embed="rId7"/>
                    <a:srcRect t="5362" b="5970"/>
                    <a:stretch>
                      <a:fillRect/>
                    </a:stretch>
                  </pic:blipFill>
                  <pic:spPr>
                    <a:xfrm>
                      <a:off x="0" y="0"/>
                      <a:ext cx="1771015" cy="2219325"/>
                    </a:xfrm>
                    <a:prstGeom prst="rect">
                      <a:avLst/>
                    </a:prstGeom>
                  </pic:spPr>
                </pic:pic>
              </a:graphicData>
            </a:graphic>
          </wp:anchor>
        </w:drawing>
      </w:r>
      <w:r>
        <w:rPr>
          <w:rFonts w:hint="eastAsia" w:ascii="楷体_GB2312" w:hAnsi="楷体_GB2312" w:eastAsia="楷体_GB2312" w:cs="楷体_GB2312"/>
          <w:b/>
          <w:kern w:val="2"/>
          <w:sz w:val="32"/>
          <w:szCs w:val="32"/>
        </w:rPr>
        <w:t>（一）单项选择题（从题目给出的选项中选择最合适的一项；本题共40小题，每小题4分，共160分）</w:t>
      </w:r>
    </w:p>
    <w:p>
      <w:pPr>
        <w:shd w:val="clear" w:color="auto" w:fill="FFFFFF"/>
        <w:adjustRightInd/>
        <w:snapToGrid/>
        <w:spacing w:after="156" w:afterLines="5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1.在色环电阻中红色代表的数字是（  ）</w:t>
      </w:r>
    </w:p>
    <w:p>
      <w:pPr>
        <w:shd w:val="clear" w:color="auto" w:fill="FFFFFF"/>
        <w:adjustRightInd/>
        <w:snapToGrid/>
        <w:spacing w:after="156" w:afterLines="5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A.0     B.1    C.2    D.3</w:t>
      </w:r>
    </w:p>
    <w:p>
      <w:pPr>
        <w:shd w:val="clear" w:color="auto" w:fill="FFFFFF"/>
        <w:adjustRightInd/>
        <w:snapToGrid/>
        <w:spacing w:after="156" w:afterLines="5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2.如图所示，在有过载保护的单向运转控制电路中，起到自锁保护作用的（  ）</w:t>
      </w:r>
    </w:p>
    <w:p>
      <w:pPr>
        <w:shd w:val="clear" w:color="auto" w:fill="FFFFFF"/>
        <w:adjustRightInd/>
        <w:snapToGrid/>
        <w:spacing w:after="156" w:afterLines="5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A.FU2熔断器      B.SB1按钮       </w:t>
      </w:r>
    </w:p>
    <w:p>
      <w:pPr>
        <w:shd w:val="clear" w:color="auto" w:fill="FFFFFF"/>
        <w:adjustRightInd/>
        <w:snapToGrid/>
        <w:spacing w:after="156" w:afterLines="5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C.SB2按钮        D.KM常开辅助触点</w:t>
      </w:r>
    </w:p>
    <w:p>
      <w:pPr>
        <w:widowControl w:val="0"/>
        <w:adjustRightInd/>
        <w:snapToGrid/>
        <w:spacing w:after="0" w:line="440" w:lineRule="exact"/>
        <w:ind w:firstLine="643" w:firstLineChars="200"/>
        <w:jc w:val="both"/>
        <w:rPr>
          <w:rFonts w:ascii="楷体_GB2312" w:hAnsi="楷体_GB2312" w:eastAsia="楷体_GB2312" w:cs="楷体_GB2312"/>
          <w:b/>
          <w:kern w:val="2"/>
          <w:sz w:val="32"/>
          <w:szCs w:val="32"/>
        </w:rPr>
      </w:pPr>
      <w:r>
        <w:rPr>
          <w:rFonts w:hint="eastAsia" w:ascii="楷体_GB2312" w:hAnsi="楷体_GB2312" w:eastAsia="楷体_GB2312" w:cs="楷体_GB2312"/>
          <w:b/>
          <w:kern w:val="2"/>
          <w:sz w:val="32"/>
          <w:szCs w:val="32"/>
        </w:rPr>
        <w:t>（二）多项选择题（每题有两个或两个以上正确答案，错选、多选、少选均不得分；本题共20小题，每小题5分，共100分）</w:t>
      </w:r>
    </w:p>
    <w:p>
      <w:pPr>
        <w:shd w:val="clear" w:color="auto" w:fill="FFFFFF"/>
        <w:adjustRightInd/>
        <w:snapToGrid/>
        <w:spacing w:after="156" w:afterLines="5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1.电子元器件焊接顺序叙述正确的是（  ）</w:t>
      </w:r>
    </w:p>
    <w:p>
      <w:pPr>
        <w:shd w:val="clear" w:color="auto" w:fill="FFFFFF"/>
        <w:adjustRightInd/>
        <w:snapToGrid/>
        <w:spacing w:after="156" w:afterLines="5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A.先高后低    B.先低后高</w:t>
      </w:r>
      <w:r>
        <w:rPr>
          <w:rFonts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rPr>
        <w:t xml:space="preserve">  C.先小后大   D.先轻后重</w:t>
      </w:r>
    </w:p>
    <w:p>
      <w:pPr>
        <w:shd w:val="clear" w:color="auto" w:fill="FFFFFF"/>
        <w:adjustRightInd/>
        <w:snapToGrid/>
        <w:spacing w:after="156" w:afterLines="5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2.在电动机控制电路中，能够起到短路保护作用的电器有（  ）</w:t>
      </w:r>
    </w:p>
    <w:p>
      <w:pPr>
        <w:shd w:val="clear" w:color="auto" w:fill="FFFFFF"/>
        <w:adjustRightInd/>
        <w:snapToGrid/>
        <w:spacing w:after="156" w:afterLines="5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A.低压断路器        B.熔断器 </w:t>
      </w:r>
    </w:p>
    <w:p>
      <w:pPr>
        <w:shd w:val="clear" w:color="auto" w:fill="FFFFFF"/>
        <w:adjustRightInd/>
        <w:snapToGrid/>
        <w:spacing w:after="156" w:afterLines="5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C.交流接触器        D.行程开关</w:t>
      </w:r>
    </w:p>
    <w:p>
      <w:pPr>
        <w:widowControl w:val="0"/>
        <w:adjustRightInd/>
        <w:snapToGrid/>
        <w:spacing w:after="0" w:line="440" w:lineRule="exact"/>
        <w:ind w:firstLine="643" w:firstLineChars="200"/>
        <w:jc w:val="both"/>
        <w:rPr>
          <w:rFonts w:ascii="楷体_GB2312" w:hAnsi="楷体_GB2312" w:eastAsia="楷体_GB2312" w:cs="楷体_GB2312"/>
          <w:b/>
          <w:kern w:val="2"/>
          <w:sz w:val="32"/>
          <w:szCs w:val="32"/>
        </w:rPr>
      </w:pPr>
      <w:r>
        <w:rPr>
          <w:rFonts w:hint="eastAsia" w:ascii="楷体_GB2312" w:hAnsi="楷体_GB2312" w:eastAsia="楷体_GB2312" w:cs="楷体_GB2312"/>
          <w:b/>
          <w:kern w:val="2"/>
          <w:sz w:val="32"/>
          <w:szCs w:val="32"/>
        </w:rPr>
        <w:t>（三）判断题（正确的涂T，错误的涂F；本题共30小题，每小题3分，共90分）</w:t>
      </w:r>
    </w:p>
    <w:p>
      <w:pPr>
        <w:shd w:val="clear" w:color="auto" w:fill="FFFFFF"/>
        <w:adjustRightInd/>
        <w:snapToGrid/>
        <w:spacing w:after="156" w:afterLines="5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1.若万用表测得二极管正、反向电阻都很大，则说明该二极管内部短路。（  ）</w:t>
      </w:r>
    </w:p>
    <w:p>
      <w:pPr>
        <w:shd w:val="clear" w:color="auto" w:fill="FFFFFF"/>
        <w:adjustRightInd/>
        <w:snapToGrid/>
        <w:spacing w:after="156" w:afterLines="50" w:line="4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2．电流从带电体流经人体到大地形成回路，这种触电叫单相触电。（  ）</w:t>
      </w:r>
    </w:p>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8902B4"/>
    <w:rsid w:val="288C0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2022-02-23T06:39:00Z</dcterms:created>
  <dc:creator>sky</dc:creator>
  <cp:lastModifiedBy>狼少</cp:lastModifiedBy>
  <dcterms:modified xsi:type="dcterms:W3CDTF">2022-02-23T06:43:36Z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5DC221C4A5804FA0AEE93F18EDCA06C6</vt:lpwstr>
  </property>
</Properties>
</file>