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ascii="黑体" w:eastAsia="黑体"/>
          <w:color w:val="000000"/>
          <w:kern w:val="0"/>
          <w:sz w:val="32"/>
          <w:szCs w:val="32"/>
        </w:rPr>
      </w:pPr>
      <w:r>
        <w:rPr>
          <w:rFonts w:hint="eastAsia" w:ascii="黑体" w:eastAsia="黑体"/>
          <w:color w:val="000000"/>
          <w:kern w:val="0"/>
          <w:sz w:val="32"/>
          <w:szCs w:val="32"/>
        </w:rPr>
        <w:t>附件</w:t>
      </w:r>
      <w:r>
        <w:rPr>
          <w:rFonts w:ascii="黑体" w:eastAsia="黑体"/>
          <w:color w:val="000000"/>
          <w:kern w:val="0"/>
          <w:sz w:val="32"/>
          <w:szCs w:val="32"/>
        </w:rPr>
        <w:t>3</w:t>
      </w:r>
      <w:r>
        <w:rPr>
          <w:rFonts w:hint="eastAsia" w:ascii="黑体" w:eastAsia="黑体"/>
          <w:color w:val="000000"/>
          <w:kern w:val="0"/>
          <w:sz w:val="32"/>
          <w:szCs w:val="32"/>
        </w:rPr>
        <w:t>：</w:t>
      </w:r>
    </w:p>
    <w:p>
      <w:pPr>
        <w:widowControl/>
        <w:adjustRightInd w:val="0"/>
        <w:snapToGrid w:val="0"/>
        <w:spacing w:before="156" w:beforeLines="50" w:after="156" w:afterLines="50" w:line="300" w:lineRule="auto"/>
        <w:jc w:val="center"/>
        <w:rPr>
          <w:rFonts w:ascii="宋体" w:hAnsi="宋体" w:cs="宋体"/>
          <w:b/>
          <w:color w:val="000000"/>
          <w:kern w:val="0"/>
          <w:sz w:val="44"/>
          <w:szCs w:val="44"/>
        </w:rPr>
      </w:pPr>
      <w:r>
        <w:rPr>
          <w:rFonts w:hint="eastAsia" w:ascii="宋体" w:hAnsi="宋体" w:cs="宋体"/>
          <w:b/>
          <w:color w:val="000000"/>
          <w:kern w:val="0"/>
          <w:sz w:val="44"/>
          <w:szCs w:val="44"/>
        </w:rPr>
        <w:t>20</w:t>
      </w:r>
      <w:r>
        <w:rPr>
          <w:rFonts w:ascii="宋体" w:hAnsi="宋体" w:cs="宋体"/>
          <w:b/>
          <w:color w:val="000000"/>
          <w:kern w:val="0"/>
          <w:sz w:val="44"/>
          <w:szCs w:val="44"/>
        </w:rPr>
        <w:t>22</w:t>
      </w:r>
      <w:r>
        <w:rPr>
          <w:rFonts w:hint="eastAsia" w:ascii="宋体" w:hAnsi="宋体" w:cs="宋体"/>
          <w:b/>
          <w:color w:val="000000"/>
          <w:kern w:val="0"/>
          <w:sz w:val="44"/>
          <w:szCs w:val="44"/>
        </w:rPr>
        <w:t>年邯郸市中等职业学校学生</w:t>
      </w:r>
    </w:p>
    <w:p>
      <w:pPr>
        <w:widowControl/>
        <w:adjustRightInd w:val="0"/>
        <w:snapToGrid w:val="0"/>
        <w:spacing w:before="156" w:beforeLines="50" w:after="156" w:afterLines="50" w:line="300" w:lineRule="auto"/>
        <w:jc w:val="center"/>
        <w:rPr>
          <w:rFonts w:ascii="宋体" w:hAnsi="宋体" w:cs="宋体"/>
          <w:b/>
          <w:color w:val="000000"/>
          <w:kern w:val="0"/>
          <w:sz w:val="44"/>
          <w:szCs w:val="44"/>
        </w:rPr>
      </w:pPr>
      <w:r>
        <w:rPr>
          <w:rFonts w:hint="eastAsia" w:ascii="宋体" w:hAnsi="宋体" w:cs="宋体"/>
          <w:b/>
          <w:color w:val="000000"/>
          <w:kern w:val="0"/>
          <w:sz w:val="44"/>
          <w:szCs w:val="44"/>
        </w:rPr>
        <w:t>网络综合布线项目技能比赛规程</w:t>
      </w:r>
    </w:p>
    <w:p>
      <w:pPr>
        <w:snapToGrid w:val="0"/>
        <w:spacing w:line="360" w:lineRule="auto"/>
        <w:rPr>
          <w:rFonts w:ascii="黑体" w:hAnsi="黑体" w:eastAsia="黑体" w:cs="宋体"/>
          <w:color w:val="000000"/>
          <w:kern w:val="0"/>
          <w:sz w:val="32"/>
          <w:szCs w:val="32"/>
        </w:rPr>
      </w:pPr>
      <w:r>
        <w:rPr>
          <w:rFonts w:hint="eastAsia" w:ascii="黑体" w:hAnsi="黑体" w:eastAsia="黑体" w:cs="宋体"/>
          <w:color w:val="000000"/>
          <w:kern w:val="0"/>
          <w:sz w:val="32"/>
          <w:szCs w:val="32"/>
        </w:rPr>
        <w:t>一、比赛项目与内容</w:t>
      </w:r>
    </w:p>
    <w:p>
      <w:pPr>
        <w:spacing w:line="360" w:lineRule="auto"/>
        <w:ind w:firstLine="640" w:firstLineChars="200"/>
        <w:rPr>
          <w:rFonts w:ascii="楷体" w:hAnsi="楷体" w:eastAsia="楷体" w:cs="宋体"/>
          <w:color w:val="000000"/>
          <w:kern w:val="0"/>
          <w:sz w:val="32"/>
          <w:szCs w:val="32"/>
        </w:rPr>
      </w:pPr>
      <w:r>
        <w:rPr>
          <w:rFonts w:hint="eastAsia" w:ascii="楷体" w:hAnsi="楷体" w:eastAsia="楷体" w:cs="宋体"/>
          <w:color w:val="000000"/>
          <w:kern w:val="0"/>
          <w:sz w:val="32"/>
          <w:szCs w:val="32"/>
        </w:rPr>
        <w:t xml:space="preserve">1、比赛内容 </w:t>
      </w:r>
    </w:p>
    <w:p>
      <w:pPr>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本次比赛内容为技能测试。</w:t>
      </w:r>
    </w:p>
    <w:p>
      <w:pPr>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利用本届比赛执委会提供的1套网络综合布线实训装置、</w:t>
      </w:r>
      <w:r>
        <w:rPr>
          <w:rFonts w:ascii="仿宋" w:hAnsi="仿宋" w:eastAsia="仿宋" w:cs="宋体"/>
          <w:kern w:val="0"/>
          <w:sz w:val="32"/>
          <w:szCs w:val="32"/>
        </w:rPr>
        <w:t>1</w:t>
      </w:r>
      <w:r>
        <w:rPr>
          <w:rFonts w:hint="eastAsia" w:ascii="仿宋" w:hAnsi="仿宋" w:eastAsia="仿宋" w:cs="宋体"/>
          <w:kern w:val="0"/>
          <w:sz w:val="32"/>
          <w:szCs w:val="32"/>
        </w:rPr>
        <w:t>台网络配线实训装置，按比赛要求安装和完成RJ45网络模块端接、110通讯模块连接块上下两层端接、网络复杂和永久链路搭建、综合布线七大子系统施工等。</w:t>
      </w:r>
      <w:r>
        <w:rPr>
          <w:rFonts w:hint="eastAsia" w:ascii="仿宋" w:hAnsi="仿宋" w:eastAsia="仿宋" w:cs="宋体"/>
          <w:color w:val="000000"/>
          <w:kern w:val="0"/>
          <w:sz w:val="32"/>
          <w:szCs w:val="32"/>
        </w:rPr>
        <w:t xml:space="preserve"> </w:t>
      </w:r>
    </w:p>
    <w:p>
      <w:pPr>
        <w:spacing w:line="360" w:lineRule="auto"/>
        <w:ind w:firstLine="640" w:firstLineChars="200"/>
        <w:rPr>
          <w:rFonts w:ascii="楷体" w:hAnsi="楷体" w:eastAsia="楷体" w:cs="宋体"/>
          <w:color w:val="000000"/>
          <w:kern w:val="0"/>
          <w:sz w:val="32"/>
          <w:szCs w:val="32"/>
        </w:rPr>
      </w:pPr>
      <w:r>
        <w:rPr>
          <w:rFonts w:hint="eastAsia" w:ascii="楷体" w:hAnsi="楷体" w:eastAsia="楷体" w:cs="宋体"/>
          <w:color w:val="000000"/>
          <w:kern w:val="0"/>
          <w:sz w:val="32"/>
          <w:szCs w:val="32"/>
        </w:rPr>
        <w:t xml:space="preserve">2、比赛软硬件环境及比赛项目说明 </w:t>
      </w:r>
    </w:p>
    <w:p>
      <w:pPr>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本届比赛执委会提供以下硬件环境：</w:t>
      </w:r>
    </w:p>
    <w:tbl>
      <w:tblPr>
        <w:tblStyle w:val="3"/>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2441"/>
        <w:gridCol w:w="1134"/>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noWrap w:val="0"/>
            <w:vAlign w:val="center"/>
          </w:tcPr>
          <w:p>
            <w:pPr>
              <w:spacing w:line="360" w:lineRule="auto"/>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设备名称</w:t>
            </w:r>
          </w:p>
        </w:tc>
        <w:tc>
          <w:tcPr>
            <w:tcW w:w="2441" w:type="dxa"/>
            <w:noWrap w:val="0"/>
            <w:vAlign w:val="center"/>
          </w:tcPr>
          <w:p>
            <w:pPr>
              <w:spacing w:line="360" w:lineRule="auto"/>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设备型号</w:t>
            </w:r>
          </w:p>
        </w:tc>
        <w:tc>
          <w:tcPr>
            <w:tcW w:w="1134" w:type="dxa"/>
            <w:noWrap w:val="0"/>
            <w:vAlign w:val="center"/>
          </w:tcPr>
          <w:p>
            <w:pPr>
              <w:spacing w:line="360" w:lineRule="auto"/>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数量</w:t>
            </w:r>
          </w:p>
        </w:tc>
        <w:tc>
          <w:tcPr>
            <w:tcW w:w="2237" w:type="dxa"/>
            <w:noWrap w:val="0"/>
            <w:vAlign w:val="center"/>
          </w:tcPr>
          <w:p>
            <w:pPr>
              <w:spacing w:line="360" w:lineRule="auto"/>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设备提供单位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noWrap w:val="0"/>
            <w:vAlign w:val="top"/>
          </w:tcPr>
          <w:p>
            <w:pPr>
              <w:spacing w:line="360" w:lineRule="auto"/>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网络综合布线实训装置</w:t>
            </w:r>
          </w:p>
        </w:tc>
        <w:tc>
          <w:tcPr>
            <w:tcW w:w="2441" w:type="dxa"/>
            <w:noWrap w:val="0"/>
            <w:vAlign w:val="top"/>
          </w:tcPr>
          <w:p>
            <w:pPr>
              <w:spacing w:line="360" w:lineRule="auto"/>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KYSYZ-08-0833</w:t>
            </w:r>
          </w:p>
        </w:tc>
        <w:tc>
          <w:tcPr>
            <w:tcW w:w="1134" w:type="dxa"/>
            <w:noWrap w:val="0"/>
            <w:vAlign w:val="top"/>
          </w:tcPr>
          <w:p>
            <w:pPr>
              <w:spacing w:line="360" w:lineRule="auto"/>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1套</w:t>
            </w:r>
          </w:p>
        </w:tc>
        <w:tc>
          <w:tcPr>
            <w:tcW w:w="2237" w:type="dxa"/>
            <w:vMerge w:val="restart"/>
            <w:noWrap w:val="0"/>
            <w:vAlign w:val="center"/>
          </w:tcPr>
          <w:p>
            <w:pPr>
              <w:spacing w:line="360" w:lineRule="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西安开元电子实业有限公司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noWrap w:val="0"/>
            <w:vAlign w:val="top"/>
          </w:tcPr>
          <w:p>
            <w:pPr>
              <w:spacing w:line="360" w:lineRule="auto"/>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网络配线实训装置</w:t>
            </w:r>
          </w:p>
        </w:tc>
        <w:tc>
          <w:tcPr>
            <w:tcW w:w="2441" w:type="dxa"/>
            <w:noWrap w:val="0"/>
            <w:vAlign w:val="top"/>
          </w:tcPr>
          <w:p>
            <w:pPr>
              <w:spacing w:line="360" w:lineRule="auto"/>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KYPXZ-02-05</w:t>
            </w:r>
          </w:p>
        </w:tc>
        <w:tc>
          <w:tcPr>
            <w:tcW w:w="1134" w:type="dxa"/>
            <w:noWrap w:val="0"/>
            <w:vAlign w:val="top"/>
          </w:tcPr>
          <w:p>
            <w:pPr>
              <w:spacing w:line="360" w:lineRule="auto"/>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1套</w:t>
            </w:r>
          </w:p>
        </w:tc>
        <w:tc>
          <w:tcPr>
            <w:tcW w:w="2237" w:type="dxa"/>
            <w:vMerge w:val="continue"/>
            <w:noWrap w:val="0"/>
            <w:vAlign w:val="top"/>
          </w:tcPr>
          <w:p>
            <w:pPr>
              <w:spacing w:line="360" w:lineRule="auto"/>
              <w:rPr>
                <w:rFonts w:hint="eastAsia" w:ascii="仿宋" w:hAnsi="仿宋" w:eastAsia="仿宋" w:cs="宋体"/>
                <w:color w:val="000000"/>
                <w:kern w:val="0"/>
                <w:sz w:val="32"/>
                <w:szCs w:val="32"/>
              </w:rPr>
            </w:pPr>
          </w:p>
        </w:tc>
      </w:tr>
    </w:tbl>
    <w:p>
      <w:pPr>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本届比赛执委会提供以下环境： </w:t>
      </w:r>
    </w:p>
    <w:p>
      <w:pPr>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参赛选手要根据任务书完成项目安装施工，最后清洁场地、整理工具。 </w:t>
      </w:r>
    </w:p>
    <w:p>
      <w:pPr>
        <w:spacing w:line="360" w:lineRule="auto"/>
        <w:ind w:firstLine="640" w:firstLineChars="200"/>
        <w:rPr>
          <w:rFonts w:ascii="宋体" w:hAnsi="宋体" w:cs="宋体"/>
          <w:color w:val="000000"/>
          <w:kern w:val="0"/>
          <w:sz w:val="24"/>
          <w:szCs w:val="24"/>
        </w:rPr>
      </w:pPr>
      <w:r>
        <w:rPr>
          <w:rFonts w:hint="eastAsia" w:ascii="楷体" w:hAnsi="楷体" w:eastAsia="楷体" w:cs="宋体"/>
          <w:color w:val="000000"/>
          <w:kern w:val="0"/>
          <w:sz w:val="32"/>
          <w:szCs w:val="32"/>
        </w:rPr>
        <w:t>3、参赛工具</w:t>
      </w:r>
      <w:r>
        <w:rPr>
          <w:rFonts w:hint="eastAsia" w:ascii="仿宋" w:hAnsi="仿宋" w:eastAsia="仿宋" w:cs="宋体"/>
          <w:color w:val="000000"/>
          <w:kern w:val="0"/>
          <w:sz w:val="32"/>
          <w:szCs w:val="32"/>
        </w:rPr>
        <w:t>：各参赛队自带工具如下表。同时文件没有禁止参赛队携带下表以外的其它工具，请各参赛队携带必要的其它工具，例如：剥线器、标签等。</w:t>
      </w:r>
    </w:p>
    <w:p>
      <w:pPr>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 xml:space="preserve"> </w:t>
      </w:r>
    </w:p>
    <w:tbl>
      <w:tblPr>
        <w:tblStyle w:val="3"/>
        <w:tblW w:w="8778" w:type="dxa"/>
        <w:jc w:val="center"/>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49"/>
        <w:gridCol w:w="4689"/>
        <w:gridCol w:w="634"/>
        <w:gridCol w:w="28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b/>
                <w:color w:val="000000"/>
                <w:kern w:val="0"/>
                <w:szCs w:val="21"/>
              </w:rPr>
            </w:pPr>
            <w:r>
              <w:rPr>
                <w:rFonts w:hint="eastAsia" w:ascii="Arial" w:hAnsi="Arial" w:cs="Arial"/>
                <w:b/>
                <w:color w:val="000000"/>
                <w:kern w:val="0"/>
                <w:szCs w:val="21"/>
              </w:rPr>
              <w:t>序号</w:t>
            </w:r>
            <w:r>
              <w:rPr>
                <w:rFonts w:ascii="Arial" w:hAnsi="Arial" w:cs="Arial"/>
                <w:b/>
                <w:color w:val="000000"/>
                <w:kern w:val="0"/>
                <w:szCs w:val="21"/>
              </w:rPr>
              <w:t xml:space="preserve">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b/>
                <w:color w:val="000000"/>
                <w:kern w:val="0"/>
                <w:szCs w:val="21"/>
              </w:rPr>
            </w:pPr>
            <w:r>
              <w:rPr>
                <w:rFonts w:hint="eastAsia" w:ascii="Arial" w:hAnsi="Arial" w:cs="Arial"/>
                <w:b/>
                <w:color w:val="000000"/>
                <w:kern w:val="0"/>
                <w:szCs w:val="21"/>
              </w:rPr>
              <w:t>工具名称和规格</w:t>
            </w:r>
            <w:r>
              <w:rPr>
                <w:rFonts w:ascii="Arial" w:hAnsi="Arial" w:cs="Arial"/>
                <w:b/>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b/>
                <w:color w:val="000000"/>
                <w:kern w:val="0"/>
                <w:szCs w:val="21"/>
              </w:rPr>
            </w:pPr>
            <w:r>
              <w:rPr>
                <w:rFonts w:hint="eastAsia" w:ascii="Arial" w:hAnsi="Arial" w:cs="Arial"/>
                <w:b/>
                <w:color w:val="000000"/>
                <w:kern w:val="0"/>
                <w:szCs w:val="21"/>
              </w:rPr>
              <w:t>数量</w:t>
            </w:r>
            <w:r>
              <w:rPr>
                <w:rFonts w:ascii="Arial" w:hAnsi="Arial" w:cs="Arial"/>
                <w:b/>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b/>
                <w:color w:val="000000"/>
                <w:kern w:val="0"/>
                <w:szCs w:val="21"/>
              </w:rPr>
            </w:pPr>
            <w:r>
              <w:rPr>
                <w:rFonts w:hint="eastAsia" w:ascii="Arial" w:hAnsi="Arial" w:cs="Arial"/>
                <w:b/>
                <w:color w:val="000000"/>
                <w:kern w:val="0"/>
                <w:szCs w:val="21"/>
              </w:rPr>
              <w:t>工具用途</w:t>
            </w:r>
            <w:r>
              <w:rPr>
                <w:rFonts w:ascii="Arial" w:hAnsi="Arial" w:cs="Arial"/>
                <w:b/>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1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网络压线钳</w:t>
            </w:r>
            <w:r>
              <w:rPr>
                <w:rFonts w:ascii="Arial" w:hAnsi="Arial" w:cs="Arial"/>
                <w:color w:val="000000"/>
                <w:kern w:val="0"/>
                <w:szCs w:val="21"/>
              </w:rPr>
              <w:t>,RJ45</w:t>
            </w:r>
            <w:r>
              <w:rPr>
                <w:rFonts w:hint="eastAsia" w:ascii="Arial" w:hAnsi="Arial" w:cs="Arial"/>
                <w:color w:val="000000"/>
                <w:kern w:val="0"/>
                <w:szCs w:val="21"/>
              </w:rPr>
              <w:t>口</w:t>
            </w:r>
            <w:r>
              <w:rPr>
                <w:rFonts w:ascii="Arial" w:hAnsi="Arial" w:cs="Arial"/>
                <w:color w:val="000000"/>
                <w:kern w:val="0"/>
                <w:szCs w:val="21"/>
              </w:rPr>
              <w:t>/RJ11</w:t>
            </w:r>
            <w:r>
              <w:rPr>
                <w:rFonts w:hint="eastAsia" w:ascii="Arial" w:hAnsi="Arial" w:cs="Arial"/>
                <w:color w:val="000000"/>
                <w:kern w:val="0"/>
                <w:szCs w:val="21"/>
              </w:rPr>
              <w:t>口</w:t>
            </w:r>
            <w:r>
              <w:rPr>
                <w:rFonts w:ascii="Arial" w:hAnsi="Arial" w:cs="Arial"/>
                <w:color w:val="000000"/>
                <w:kern w:val="0"/>
                <w:szCs w:val="21"/>
              </w:rPr>
              <w:t>,</w:t>
            </w:r>
            <w:r>
              <w:rPr>
                <w:rFonts w:hint="eastAsia" w:ascii="Arial" w:hAnsi="Arial" w:cs="Arial"/>
                <w:color w:val="000000"/>
                <w:kern w:val="0"/>
                <w:szCs w:val="21"/>
              </w:rPr>
              <w:t>具有剪线和剥线功能</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剪线</w:t>
            </w:r>
            <w:r>
              <w:rPr>
                <w:rFonts w:ascii="Arial" w:hAnsi="Arial" w:cs="Arial"/>
                <w:color w:val="000000"/>
                <w:kern w:val="0"/>
                <w:szCs w:val="21"/>
              </w:rPr>
              <w:t>,</w:t>
            </w:r>
            <w:r>
              <w:rPr>
                <w:rFonts w:hint="eastAsia" w:ascii="Arial" w:hAnsi="Arial" w:cs="Arial"/>
                <w:color w:val="000000"/>
                <w:kern w:val="0"/>
                <w:szCs w:val="21"/>
              </w:rPr>
              <w:t>剥线</w:t>
            </w:r>
            <w:r>
              <w:rPr>
                <w:rFonts w:ascii="Arial" w:hAnsi="Arial" w:cs="Arial"/>
                <w:color w:val="000000"/>
                <w:kern w:val="0"/>
                <w:szCs w:val="21"/>
              </w:rPr>
              <w:t>,</w:t>
            </w:r>
            <w:r>
              <w:rPr>
                <w:rFonts w:hint="eastAsia" w:ascii="Arial" w:hAnsi="Arial" w:cs="Arial"/>
                <w:color w:val="000000"/>
                <w:kern w:val="0"/>
                <w:szCs w:val="21"/>
              </w:rPr>
              <w:t>压接</w:t>
            </w:r>
            <w:r>
              <w:rPr>
                <w:rFonts w:ascii="Arial" w:hAnsi="Arial" w:cs="Arial"/>
                <w:color w:val="000000"/>
                <w:kern w:val="0"/>
                <w:szCs w:val="21"/>
              </w:rPr>
              <w:t>RJ45</w:t>
            </w:r>
            <w:r>
              <w:rPr>
                <w:rFonts w:hint="eastAsia" w:ascii="Arial" w:hAnsi="Arial" w:cs="Arial"/>
                <w:color w:val="000000"/>
                <w:kern w:val="0"/>
                <w:szCs w:val="21"/>
              </w:rPr>
              <w:t>头</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6"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2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网络打线钳（单口）</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RJ45</w:t>
            </w:r>
            <w:r>
              <w:rPr>
                <w:rFonts w:hint="eastAsia" w:ascii="Arial" w:hAnsi="Arial" w:cs="Arial"/>
                <w:color w:val="000000"/>
                <w:kern w:val="0"/>
                <w:szCs w:val="21"/>
              </w:rPr>
              <w:t>模块和通信</w:t>
            </w:r>
            <w:r>
              <w:rPr>
                <w:rFonts w:ascii="Arial" w:hAnsi="Arial" w:cs="Arial"/>
                <w:color w:val="000000"/>
                <w:kern w:val="0"/>
                <w:szCs w:val="21"/>
              </w:rPr>
              <w:t>5</w:t>
            </w:r>
            <w:r>
              <w:rPr>
                <w:rFonts w:hint="eastAsia" w:ascii="Arial" w:hAnsi="Arial" w:cs="Arial"/>
                <w:color w:val="000000"/>
                <w:kern w:val="0"/>
                <w:szCs w:val="21"/>
              </w:rPr>
              <w:t>对模块打线</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3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米钢卷尺</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长度和位置测量</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4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活扳手，</w:t>
            </w:r>
            <w:r>
              <w:rPr>
                <w:rFonts w:ascii="Arial" w:hAnsi="Arial" w:cs="Arial"/>
                <w:color w:val="000000"/>
                <w:kern w:val="0"/>
                <w:szCs w:val="21"/>
              </w:rPr>
              <w:t>150mm(6</w:t>
            </w:r>
            <w:r>
              <w:rPr>
                <w:rFonts w:hint="eastAsia" w:ascii="Arial" w:hAnsi="Arial" w:cs="Arial"/>
                <w:color w:val="000000"/>
                <w:kern w:val="0"/>
                <w:szCs w:val="21"/>
              </w:rPr>
              <w:t>寸</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螺丝固定</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5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螺丝刀</w:t>
            </w:r>
            <w:r>
              <w:rPr>
                <w:rFonts w:ascii="Arial" w:hAnsi="Arial" w:cs="Arial"/>
                <w:color w:val="000000"/>
                <w:kern w:val="0"/>
                <w:szCs w:val="21"/>
              </w:rPr>
              <w:t>Φ6*150</w:t>
            </w:r>
            <w:r>
              <w:rPr>
                <w:rFonts w:hint="eastAsia" w:ascii="Arial" w:hAnsi="Arial" w:cs="Arial"/>
                <w:color w:val="000000"/>
                <w:kern w:val="0"/>
                <w:szCs w:val="21"/>
              </w:rPr>
              <w:t>，十字头，带磁性</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套</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螺丝固定</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6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壁纸刀</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切割</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7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计算器</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1</w:t>
            </w:r>
            <w:r>
              <w:rPr>
                <w:rFonts w:hint="eastAsia" w:ascii="Arial" w:hAnsi="Arial" w:cs="Arial"/>
                <w:color w:val="000000"/>
                <w:kern w:val="0"/>
                <w:szCs w:val="21"/>
              </w:rPr>
              <w:t>台</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材料数量和预算用</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8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手持锯弓和配套钢锯条</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套</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PVC</w:t>
            </w:r>
            <w:r>
              <w:rPr>
                <w:rFonts w:hint="eastAsia" w:ascii="Arial" w:hAnsi="Arial" w:cs="Arial"/>
                <w:color w:val="000000"/>
                <w:kern w:val="0"/>
                <w:szCs w:val="21"/>
              </w:rPr>
              <w:t>管</w:t>
            </w:r>
            <w:r>
              <w:rPr>
                <w:rFonts w:ascii="Arial" w:hAnsi="Arial" w:cs="Arial"/>
                <w:color w:val="000000"/>
                <w:kern w:val="0"/>
                <w:szCs w:val="21"/>
              </w:rPr>
              <w:t>/</w:t>
            </w:r>
            <w:r>
              <w:rPr>
                <w:rFonts w:hint="eastAsia" w:ascii="Arial" w:hAnsi="Arial" w:cs="Arial"/>
                <w:color w:val="000000"/>
                <w:kern w:val="0"/>
                <w:szCs w:val="21"/>
              </w:rPr>
              <w:t>槽切断用</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9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线管剪</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1</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PVC</w:t>
            </w:r>
            <w:r>
              <w:rPr>
                <w:rFonts w:hint="eastAsia" w:ascii="Arial" w:hAnsi="Arial" w:cs="Arial"/>
                <w:color w:val="000000"/>
                <w:kern w:val="0"/>
                <w:szCs w:val="21"/>
              </w:rPr>
              <w:t>管裁断用</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6"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10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电动起子，转速</w:t>
            </w:r>
            <w:r>
              <w:rPr>
                <w:rFonts w:ascii="Arial" w:hAnsi="Arial" w:cs="Arial"/>
                <w:color w:val="000000"/>
                <w:kern w:val="0"/>
                <w:szCs w:val="21"/>
              </w:rPr>
              <w:t>≤600</w:t>
            </w:r>
            <w:r>
              <w:rPr>
                <w:rFonts w:hint="eastAsia" w:ascii="Arial" w:hAnsi="Arial" w:cs="Arial"/>
                <w:color w:val="000000"/>
                <w:kern w:val="0"/>
                <w:szCs w:val="21"/>
              </w:rPr>
              <w:t>转</w:t>
            </w:r>
            <w:r>
              <w:rPr>
                <w:rFonts w:ascii="Arial" w:hAnsi="Arial" w:cs="Arial"/>
                <w:color w:val="000000"/>
                <w:kern w:val="0"/>
                <w:szCs w:val="21"/>
              </w:rPr>
              <w:t>/</w:t>
            </w:r>
            <w:r>
              <w:rPr>
                <w:rFonts w:hint="eastAsia" w:ascii="Arial" w:hAnsi="Arial" w:cs="Arial"/>
                <w:color w:val="000000"/>
                <w:kern w:val="0"/>
                <w:szCs w:val="21"/>
              </w:rPr>
              <w:t>分钟。包括十字劈头</w:t>
            </w:r>
            <w:r>
              <w:rPr>
                <w:rFonts w:ascii="Arial" w:hAnsi="Arial" w:cs="Arial"/>
                <w:color w:val="000000"/>
                <w:kern w:val="0"/>
                <w:szCs w:val="21"/>
              </w:rPr>
              <w:t>Φ10</w:t>
            </w:r>
            <w:r>
              <w:rPr>
                <w:rFonts w:hint="eastAsia" w:ascii="Arial" w:hAnsi="Arial" w:cs="Arial"/>
                <w:color w:val="000000"/>
                <w:kern w:val="0"/>
                <w:szCs w:val="21"/>
              </w:rPr>
              <w:t>、</w:t>
            </w:r>
            <w:r>
              <w:rPr>
                <w:rFonts w:ascii="Arial" w:hAnsi="Arial" w:cs="Arial"/>
                <w:color w:val="000000"/>
                <w:kern w:val="0"/>
                <w:szCs w:val="21"/>
              </w:rPr>
              <w:t>Φ8</w:t>
            </w:r>
            <w:r>
              <w:rPr>
                <w:rFonts w:hint="eastAsia" w:ascii="Arial" w:hAnsi="Arial" w:cs="Arial"/>
                <w:color w:val="000000"/>
                <w:kern w:val="0"/>
                <w:szCs w:val="21"/>
              </w:rPr>
              <w:t>和</w:t>
            </w:r>
            <w:r>
              <w:rPr>
                <w:rFonts w:ascii="Arial" w:hAnsi="Arial" w:cs="Arial"/>
                <w:color w:val="000000"/>
                <w:kern w:val="0"/>
                <w:szCs w:val="21"/>
              </w:rPr>
              <w:t>Φ6</w:t>
            </w:r>
            <w:r>
              <w:rPr>
                <w:rFonts w:hint="eastAsia" w:ascii="Arial" w:hAnsi="Arial" w:cs="Arial"/>
                <w:color w:val="000000"/>
                <w:kern w:val="0"/>
                <w:szCs w:val="21"/>
              </w:rPr>
              <w:t>钻头。</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螺丝紧固、塑料底盒、线槽、机柜开孔</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11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老虎钳</w:t>
            </w:r>
            <w:r>
              <w:rPr>
                <w:rFonts w:ascii="Arial" w:hAnsi="Arial" w:cs="Arial"/>
                <w:color w:val="000000"/>
                <w:kern w:val="0"/>
                <w:szCs w:val="21"/>
              </w:rPr>
              <w:t xml:space="preserve"> 8″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2</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夹持物件</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12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不锈钢角尺</w:t>
            </w:r>
            <w:r>
              <w:rPr>
                <w:rFonts w:ascii="Arial" w:hAnsi="Arial" w:cs="Arial"/>
                <w:color w:val="000000"/>
                <w:kern w:val="0"/>
                <w:szCs w:val="21"/>
              </w:rPr>
              <w:t xml:space="preserve"> 300mm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1</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90</w:t>
            </w:r>
            <w:r>
              <w:rPr>
                <w:rFonts w:hint="eastAsia" w:ascii="Arial" w:hAnsi="Arial" w:cs="Arial"/>
                <w:color w:val="000000"/>
                <w:kern w:val="0"/>
                <w:szCs w:val="21"/>
              </w:rPr>
              <w:t>度角测量</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3"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13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条形水平尺</w:t>
            </w:r>
            <w:r>
              <w:rPr>
                <w:rFonts w:ascii="Arial" w:hAnsi="Arial" w:cs="Arial"/>
                <w:color w:val="000000"/>
                <w:kern w:val="0"/>
                <w:szCs w:val="21"/>
              </w:rPr>
              <w:t xml:space="preserve"> 400mm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1</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测量水平和垂直用</w:t>
            </w:r>
            <w:r>
              <w:rPr>
                <w:rFonts w:ascii="Arial" w:hAnsi="Arial" w:cs="Arial"/>
                <w:color w:val="000000"/>
                <w:kern w:val="0"/>
                <w:szCs w:val="21"/>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15" w:type="dxa"/>
          <w:jc w:val="center"/>
        </w:trPr>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 xml:space="preserve">14 </w:t>
            </w:r>
          </w:p>
        </w:tc>
        <w:tc>
          <w:tcPr>
            <w:tcW w:w="4659"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hint="eastAsia" w:ascii="Arial" w:hAnsi="Arial" w:cs="Arial"/>
                <w:color w:val="000000"/>
                <w:kern w:val="0"/>
                <w:szCs w:val="21"/>
              </w:rPr>
              <w:t>弯管器（适合</w:t>
            </w:r>
            <w:r>
              <w:rPr>
                <w:rFonts w:ascii="Arial" w:hAnsi="Arial" w:cs="Arial"/>
                <w:color w:val="000000"/>
                <w:kern w:val="0"/>
                <w:szCs w:val="21"/>
              </w:rPr>
              <w:t>Φ20PVC</w:t>
            </w:r>
            <w:r>
              <w:rPr>
                <w:rFonts w:hint="eastAsia" w:ascii="Arial" w:hAnsi="Arial" w:cs="Arial"/>
                <w:color w:val="000000"/>
                <w:kern w:val="0"/>
                <w:szCs w:val="21"/>
              </w:rPr>
              <w:t>管）</w:t>
            </w:r>
            <w:r>
              <w:rPr>
                <w:rFonts w:ascii="Arial" w:hAnsi="Arial" w:cs="Arial"/>
                <w:color w:val="000000"/>
                <w:kern w:val="0"/>
                <w:szCs w:val="21"/>
              </w:rPr>
              <w:t xml:space="preserve"> </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1</w:t>
            </w:r>
            <w:r>
              <w:rPr>
                <w:rFonts w:hint="eastAsia" w:ascii="Arial" w:hAnsi="Arial" w:cs="Arial"/>
                <w:color w:val="000000"/>
                <w:kern w:val="0"/>
                <w:szCs w:val="21"/>
              </w:rPr>
              <w:t>把</w:t>
            </w:r>
            <w:r>
              <w:rPr>
                <w:rFonts w:ascii="Arial" w:hAnsi="Arial" w:cs="Arial"/>
                <w:color w:val="000000"/>
                <w:kern w:val="0"/>
                <w:szCs w:val="21"/>
              </w:rPr>
              <w:t xml:space="preserve"> </w:t>
            </w:r>
          </w:p>
        </w:tc>
        <w:tc>
          <w:tcPr>
            <w:tcW w:w="2761"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375" w:lineRule="atLeast"/>
              <w:jc w:val="center"/>
              <w:rPr>
                <w:rFonts w:ascii="Arial" w:hAnsi="Arial" w:cs="Arial"/>
                <w:color w:val="000000"/>
                <w:kern w:val="0"/>
                <w:szCs w:val="21"/>
              </w:rPr>
            </w:pPr>
            <w:r>
              <w:rPr>
                <w:rFonts w:ascii="Arial" w:hAnsi="Arial" w:cs="Arial"/>
                <w:color w:val="000000"/>
                <w:kern w:val="0"/>
                <w:szCs w:val="21"/>
              </w:rPr>
              <w:t>Φ20PVC</w:t>
            </w:r>
            <w:r>
              <w:rPr>
                <w:rFonts w:hint="eastAsia" w:ascii="Arial" w:hAnsi="Arial" w:cs="Arial"/>
                <w:color w:val="000000"/>
                <w:kern w:val="0"/>
                <w:szCs w:val="21"/>
              </w:rPr>
              <w:t>冷弯管成型用</w:t>
            </w:r>
            <w:r>
              <w:rPr>
                <w:rFonts w:ascii="Arial" w:hAnsi="Arial" w:cs="Arial"/>
                <w:color w:val="000000"/>
                <w:kern w:val="0"/>
                <w:szCs w:val="21"/>
              </w:rPr>
              <w:t xml:space="preserve"> </w:t>
            </w:r>
          </w:p>
        </w:tc>
      </w:tr>
    </w:tbl>
    <w:p>
      <w:pPr>
        <w:snapToGrid w:val="0"/>
        <w:spacing w:line="360" w:lineRule="auto"/>
        <w:rPr>
          <w:rFonts w:ascii="宋体" w:hAnsi="宋体" w:cs="宋体"/>
          <w:b/>
          <w:color w:val="000000"/>
          <w:kern w:val="0"/>
          <w:sz w:val="24"/>
          <w:szCs w:val="24"/>
        </w:rPr>
      </w:pPr>
    </w:p>
    <w:p>
      <w:pPr>
        <w:snapToGrid w:val="0"/>
        <w:spacing w:line="360" w:lineRule="auto"/>
        <w:rPr>
          <w:rFonts w:ascii="宋体" w:hAnsi="宋体" w:cs="宋体"/>
          <w:b/>
          <w:color w:val="000000"/>
          <w:kern w:val="0"/>
          <w:sz w:val="24"/>
          <w:szCs w:val="24"/>
        </w:rPr>
      </w:pPr>
    </w:p>
    <w:p>
      <w:pPr>
        <w:snapToGrid w:val="0"/>
        <w:spacing w:line="360" w:lineRule="auto"/>
        <w:rPr>
          <w:rFonts w:ascii="宋体" w:hAnsi="宋体" w:cs="宋体"/>
          <w:b/>
          <w:color w:val="000000"/>
          <w:kern w:val="0"/>
          <w:sz w:val="24"/>
          <w:szCs w:val="24"/>
        </w:rPr>
      </w:pPr>
    </w:p>
    <w:p>
      <w:pPr>
        <w:snapToGrid w:val="0"/>
        <w:spacing w:line="360" w:lineRule="auto"/>
        <w:rPr>
          <w:rFonts w:ascii="宋体" w:hAnsi="宋体" w:cs="宋体"/>
          <w:b/>
          <w:color w:val="000000"/>
          <w:kern w:val="0"/>
          <w:sz w:val="24"/>
          <w:szCs w:val="24"/>
        </w:rPr>
      </w:pPr>
    </w:p>
    <w:p>
      <w:pPr>
        <w:snapToGrid w:val="0"/>
        <w:spacing w:line="360" w:lineRule="auto"/>
        <w:rPr>
          <w:rFonts w:ascii="宋体" w:hAnsi="宋体" w:cs="宋体"/>
          <w:b/>
          <w:color w:val="000000"/>
          <w:kern w:val="0"/>
          <w:sz w:val="24"/>
          <w:szCs w:val="24"/>
        </w:rPr>
      </w:pPr>
    </w:p>
    <w:p>
      <w:pPr>
        <w:snapToGrid w:val="0"/>
        <w:spacing w:line="360" w:lineRule="auto"/>
        <w:rPr>
          <w:rFonts w:hint="eastAsia" w:ascii="宋体" w:hAnsi="宋体" w:cs="宋体"/>
          <w:b/>
          <w:color w:val="000000"/>
          <w:kern w:val="0"/>
          <w:sz w:val="24"/>
          <w:szCs w:val="24"/>
        </w:rPr>
      </w:pPr>
    </w:p>
    <w:p>
      <w:pPr>
        <w:snapToGrid w:val="0"/>
        <w:spacing w:line="360" w:lineRule="auto"/>
        <w:rPr>
          <w:rFonts w:ascii="黑体" w:hAnsi="黑体" w:eastAsia="黑体" w:cs="宋体"/>
          <w:color w:val="000000"/>
          <w:kern w:val="0"/>
          <w:sz w:val="32"/>
          <w:szCs w:val="32"/>
        </w:rPr>
      </w:pPr>
      <w:r>
        <w:rPr>
          <w:rFonts w:hint="eastAsia" w:ascii="黑体" w:hAnsi="黑体" w:eastAsia="黑体" w:cs="宋体"/>
          <w:color w:val="000000"/>
          <w:kern w:val="0"/>
          <w:sz w:val="32"/>
          <w:szCs w:val="32"/>
        </w:rPr>
        <w:t>二、评分方法</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本届比赛“网络综合布线技术”赛项的比赛时间为1</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0分钟，具体评分办法如下：</w:t>
      </w:r>
    </w:p>
    <w:p>
      <w:pPr>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网络综合布线技术比赛由网络综合布线设计安装和检测诊断两部分组成。</w:t>
      </w:r>
    </w:p>
    <w:p>
      <w:pPr>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网络综合布线设计安装：比赛成绩主要从铜缆链接、安装施工等方面评判。</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要求工程设计合理；工程材料规格选择正确，预算合理；安装施工符合国家标准（GB50311-20</w:t>
      </w:r>
      <w:r>
        <w:rPr>
          <w:rFonts w:ascii="仿宋" w:hAnsi="仿宋" w:eastAsia="仿宋" w:cs="宋体"/>
          <w:color w:val="000000"/>
          <w:kern w:val="0"/>
          <w:sz w:val="32"/>
          <w:szCs w:val="32"/>
        </w:rPr>
        <w:t>16</w:t>
      </w:r>
      <w:r>
        <w:rPr>
          <w:rFonts w:hint="eastAsia" w:ascii="仿宋" w:hAnsi="仿宋" w:eastAsia="仿宋" w:cs="宋体"/>
          <w:color w:val="000000"/>
          <w:kern w:val="0"/>
          <w:sz w:val="32"/>
          <w:szCs w:val="32"/>
        </w:rPr>
        <w:t>《综合布线系统工程设计验收规范》和GB50312-20</w:t>
      </w:r>
      <w:r>
        <w:rPr>
          <w:rFonts w:ascii="仿宋" w:hAnsi="仿宋" w:eastAsia="仿宋" w:cs="宋体"/>
          <w:color w:val="000000"/>
          <w:kern w:val="0"/>
          <w:sz w:val="32"/>
          <w:szCs w:val="32"/>
        </w:rPr>
        <w:t>16</w:t>
      </w:r>
      <w:r>
        <w:rPr>
          <w:rFonts w:hint="eastAsia" w:ascii="仿宋" w:hAnsi="仿宋" w:eastAsia="仿宋" w:cs="宋体"/>
          <w:color w:val="000000"/>
          <w:kern w:val="0"/>
          <w:sz w:val="32"/>
          <w:szCs w:val="32"/>
        </w:rPr>
        <w:t>《综合布线系统工程验收规范》）；故障判断与维修正确，记录完整准确；竣工资料齐全。参赛队不允许自带测试仪器。</w:t>
      </w:r>
    </w:p>
    <w:p>
      <w:pPr>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color w:val="000000"/>
          <w:kern w:val="0"/>
          <w:sz w:val="32"/>
          <w:szCs w:val="32"/>
        </w:rPr>
        <w:t>质量检测和故障诊断分析：大赛执委会提供线缆测试仪，裁判对选手制作的跳线和安装的链路进行检测评分，参赛队不允许自带测试仪器。</w:t>
      </w:r>
    </w:p>
    <w:p>
      <w:pPr>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成绩比例：铜缆链接20%，安装施工60%，故障测试分析</w:t>
      </w:r>
      <w:r>
        <w:rPr>
          <w:rFonts w:ascii="仿宋" w:hAnsi="仿宋" w:eastAsia="仿宋" w:cs="宋体"/>
          <w:kern w:val="0"/>
          <w:sz w:val="32"/>
          <w:szCs w:val="32"/>
        </w:rPr>
        <w:t>20</w:t>
      </w:r>
      <w:r>
        <w:rPr>
          <w:rFonts w:hint="eastAsia" w:ascii="仿宋" w:hAnsi="仿宋" w:eastAsia="仿宋" w:cs="宋体"/>
          <w:kern w:val="0"/>
          <w:sz w:val="32"/>
          <w:szCs w:val="32"/>
        </w:rPr>
        <w:t>%。</w:t>
      </w:r>
    </w:p>
    <w:p>
      <w:pPr>
        <w:snapToGrid w:val="0"/>
        <w:spacing w:line="360" w:lineRule="auto"/>
        <w:ind w:firstLine="640" w:firstLineChars="200"/>
        <w:rPr>
          <w:rFonts w:ascii="仿宋" w:hAnsi="仿宋" w:eastAsia="仿宋" w:cs="宋体"/>
          <w:kern w:val="0"/>
          <w:sz w:val="32"/>
          <w:szCs w:val="32"/>
        </w:rPr>
      </w:pPr>
    </w:p>
    <w:p>
      <w:pPr>
        <w:snapToGrid w:val="0"/>
        <w:spacing w:line="360" w:lineRule="auto"/>
        <w:ind w:firstLine="640" w:firstLineChars="200"/>
        <w:rPr>
          <w:rFonts w:ascii="仿宋" w:hAnsi="仿宋" w:eastAsia="仿宋" w:cs="宋体"/>
          <w:kern w:val="0"/>
          <w:sz w:val="32"/>
          <w:szCs w:val="32"/>
        </w:rPr>
      </w:pPr>
    </w:p>
    <w:p>
      <w:pPr>
        <w:snapToGrid w:val="0"/>
        <w:spacing w:line="360" w:lineRule="auto"/>
        <w:ind w:firstLine="640" w:firstLineChars="200"/>
        <w:rPr>
          <w:rFonts w:ascii="仿宋" w:hAnsi="仿宋" w:eastAsia="仿宋" w:cs="宋体"/>
          <w:kern w:val="0"/>
          <w:sz w:val="32"/>
          <w:szCs w:val="32"/>
        </w:rPr>
      </w:pPr>
    </w:p>
    <w:p>
      <w:pPr>
        <w:snapToGrid w:val="0"/>
        <w:spacing w:line="360" w:lineRule="auto"/>
        <w:ind w:firstLine="640" w:firstLineChars="200"/>
        <w:rPr>
          <w:rFonts w:hint="eastAsia" w:ascii="仿宋" w:hAnsi="仿宋" w:eastAsia="仿宋" w:cs="宋体"/>
          <w:kern w:val="0"/>
          <w:sz w:val="32"/>
          <w:szCs w:val="32"/>
        </w:rPr>
      </w:pPr>
    </w:p>
    <w:p>
      <w:pPr>
        <w:snapToGrid w:val="0"/>
        <w:spacing w:line="360" w:lineRule="auto"/>
        <w:rPr>
          <w:rFonts w:ascii="黑体" w:hAnsi="黑体" w:eastAsia="黑体" w:cs="宋体"/>
          <w:color w:val="000000"/>
          <w:kern w:val="0"/>
          <w:sz w:val="32"/>
          <w:szCs w:val="32"/>
        </w:rPr>
      </w:pPr>
      <w:r>
        <w:rPr>
          <w:rFonts w:hint="eastAsia" w:ascii="黑体" w:hAnsi="黑体" w:eastAsia="黑体" w:cs="宋体"/>
          <w:color w:val="000000"/>
          <w:kern w:val="0"/>
          <w:sz w:val="32"/>
          <w:szCs w:val="32"/>
        </w:rPr>
        <w:t>三、比赛时间</w:t>
      </w:r>
    </w:p>
    <w:p>
      <w:pPr>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比赛拟定于</w:t>
      </w:r>
      <w:r>
        <w:rPr>
          <w:rFonts w:ascii="仿宋" w:hAnsi="仿宋" w:eastAsia="仿宋" w:cs="宋体"/>
          <w:bCs/>
          <w:color w:val="000000"/>
          <w:kern w:val="0"/>
          <w:sz w:val="32"/>
          <w:szCs w:val="32"/>
        </w:rPr>
        <w:t>5</w:t>
      </w:r>
      <w:r>
        <w:rPr>
          <w:rFonts w:hint="eastAsia" w:ascii="仿宋" w:hAnsi="仿宋" w:eastAsia="仿宋" w:cs="宋体"/>
          <w:bCs/>
          <w:color w:val="000000"/>
          <w:kern w:val="0"/>
          <w:sz w:val="32"/>
          <w:szCs w:val="32"/>
        </w:rPr>
        <w:t>月下旬（实际以教育局安排为准）</w:t>
      </w:r>
      <w:r>
        <w:rPr>
          <w:rFonts w:hint="eastAsia" w:ascii="仿宋" w:hAnsi="仿宋" w:eastAsia="仿宋" w:cs="宋体"/>
          <w:bCs/>
          <w:kern w:val="0"/>
          <w:sz w:val="32"/>
          <w:szCs w:val="32"/>
        </w:rPr>
        <w:t>进行。</w:t>
      </w:r>
    </w:p>
    <w:p>
      <w:pPr>
        <w:snapToGrid w:val="0"/>
        <w:spacing w:line="360" w:lineRule="auto"/>
        <w:rPr>
          <w:rFonts w:ascii="黑体" w:hAnsi="黑体" w:eastAsia="黑体" w:cs="宋体"/>
          <w:color w:val="000000"/>
          <w:kern w:val="0"/>
          <w:sz w:val="32"/>
          <w:szCs w:val="32"/>
        </w:rPr>
      </w:pPr>
      <w:r>
        <w:rPr>
          <w:rFonts w:hint="eastAsia" w:ascii="黑体" w:hAnsi="黑体" w:eastAsia="黑体" w:cs="宋体"/>
          <w:color w:val="000000"/>
          <w:kern w:val="0"/>
          <w:sz w:val="32"/>
          <w:szCs w:val="32"/>
        </w:rPr>
        <w:t>四、比赛要求</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1、参赛选手应严格遵守赛场纪律，服从指挥，着装整洁，仪表端庄，讲文明礼貌。各地代表队之间应团结、友好、协作，避免各种矛盾发生。</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2、比赛当天，由各代表队领队参加抽签确定工位。</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参赛选手须提前10分钟入场，入场必须佩戴参赛证并出示身份证、学生证。按工位号入座，将参赛证和身份证置于台桌左上角备查，并根据比赛现场工作人员提示检查比赛所需一切物品，齐全后选手签字方可开始参赛。迟到超过</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0分钟不得入场。</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4、比赛过程中如发生设备故障，必须经裁判长确认后方能更换工位。</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5、比赛过程中或比赛后发现问题(包括反映比赛或其它问题)，应由领队在当天向执行委员会提出书面陈述。领队、指导教师、选手不得与比赛工作人员直接交涉。</w:t>
      </w:r>
    </w:p>
    <w:p>
      <w:pPr>
        <w:snapToGrid w:val="0"/>
        <w:spacing w:line="360" w:lineRule="auto"/>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6、比赛严禁冒名顶替，弄虚作假。指导教师不得进入比赛现场。其它未尽事宜，将在赛前向各领队做详细说明。</w:t>
      </w:r>
    </w:p>
    <w:p>
      <w:pPr>
        <w:adjustRightInd w:val="0"/>
        <w:snapToGrid w:val="0"/>
        <w:spacing w:line="360" w:lineRule="auto"/>
        <w:outlineLvl w:val="2"/>
        <w:rPr>
          <w:rFonts w:ascii="黑体" w:hAnsi="黑体" w:eastAsia="黑体" w:cs="宋体"/>
          <w:kern w:val="0"/>
          <w:sz w:val="32"/>
          <w:szCs w:val="32"/>
        </w:rPr>
      </w:pPr>
      <w:r>
        <w:rPr>
          <w:rFonts w:hint="eastAsia" w:ascii="黑体" w:hAnsi="黑体" w:eastAsia="黑体" w:cs="宋体"/>
          <w:kern w:val="0"/>
          <w:sz w:val="32"/>
          <w:szCs w:val="32"/>
        </w:rPr>
        <w:t>五、比赛规则与须知</w:t>
      </w:r>
    </w:p>
    <w:p>
      <w:pPr>
        <w:spacing w:line="360" w:lineRule="auto"/>
        <w:ind w:firstLine="640" w:firstLineChars="200"/>
        <w:rPr>
          <w:rFonts w:ascii="楷体" w:hAnsi="楷体" w:eastAsia="楷体"/>
          <w:sz w:val="32"/>
          <w:szCs w:val="32"/>
        </w:rPr>
      </w:pPr>
      <w:r>
        <w:rPr>
          <w:rFonts w:hint="eastAsia" w:ascii="楷体" w:hAnsi="楷体" w:eastAsia="楷体"/>
          <w:sz w:val="32"/>
          <w:szCs w:val="32"/>
        </w:rPr>
        <w:t>（一）比赛规则与选手须知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本次比赛所有参赛队分四批在两天内完成竞赛。参赛队的比赛批次和比赛场地通过抽签决定。比赛期间参赛选手不得离开比赛场地，如有特殊情况，需经裁判人员同意后方可离开，但离开期间的时间一律计算在比赛时间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2、封场期间参赛选手不得离开封闭场所，如有特殊情况，需经现场工作人员同意后方可离开并及时回来进行封闭。</w:t>
      </w:r>
    </w:p>
    <w:p>
      <w:pPr>
        <w:topLinePunct/>
        <w:adjustRightInd w:val="0"/>
        <w:snapToGrid w:val="0"/>
        <w:spacing w:line="400" w:lineRule="exact"/>
        <w:ind w:firstLine="640" w:firstLineChars="200"/>
        <w:jc w:val="left"/>
        <w:rPr>
          <w:rFonts w:ascii="仿宋" w:hAnsi="仿宋" w:eastAsia="仿宋"/>
          <w:sz w:val="32"/>
          <w:szCs w:val="32"/>
        </w:rPr>
      </w:pPr>
      <w:r>
        <w:rPr>
          <w:rFonts w:hint="eastAsia" w:ascii="仿宋" w:hAnsi="仿宋" w:eastAsia="仿宋"/>
          <w:sz w:val="32"/>
          <w:szCs w:val="32"/>
        </w:rPr>
        <w:t>3、选手需自带比赛所需工具（参考工具清单表）;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4、参赛队按照参赛时段进入比赛场地，自行决定选手分工、工作程序和时间安排，利用现场提供的所有条件，用尽可能短的时间完成比赛任务。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5、每批次参赛选手必须在规定时间内到赛场侯考区报到，报到时应持本人身份证或学生证，并携带（佩戴）大赛组委会签发的参赛证（胸牌）。在赛前</w:t>
      </w:r>
      <w:r>
        <w:rPr>
          <w:rFonts w:ascii="仿宋" w:hAnsi="仿宋" w:eastAsia="仿宋"/>
          <w:sz w:val="32"/>
          <w:szCs w:val="32"/>
        </w:rPr>
        <w:t>1</w:t>
      </w:r>
      <w:r>
        <w:rPr>
          <w:rFonts w:hint="eastAsia" w:ascii="仿宋" w:hAnsi="仿宋" w:eastAsia="仿宋"/>
          <w:sz w:val="32"/>
          <w:szCs w:val="32"/>
        </w:rPr>
        <w:t>0分钟进</w:t>
      </w:r>
      <w:r>
        <w:rPr>
          <w:rFonts w:hint="eastAsia" w:ascii="仿宋" w:hAnsi="仿宋" w:eastAsia="仿宋"/>
          <w:color w:val="000000"/>
          <w:sz w:val="32"/>
          <w:szCs w:val="32"/>
        </w:rPr>
        <w:t>入竞赛工位并领取竞赛任务书，熟悉比赛考试题目、商定任务分工、核对</w:t>
      </w:r>
      <w:r>
        <w:rPr>
          <w:rFonts w:hint="eastAsia" w:ascii="仿宋" w:hAnsi="仿宋" w:eastAsia="仿宋"/>
          <w:sz w:val="32"/>
          <w:szCs w:val="32"/>
        </w:rPr>
        <w:t>材料（物品）清单，但不准答题和操作。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6、为培养技能型人才的工作风格，在参赛期间，选手应当注意保持工作环境及设备摆放符合生产操作“5S”的原则，如果过于脏乱，裁判员有权酌情扣分。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比赛过程中，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故障中断时间不计入比赛时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8、当听到比赛结束命令时，各参赛队应立即停止答题或操作，不得以任何理由拖延竞赛时间。参赛队欲提前结束比赛，应向现场裁判员举手示意并记录比赛终止时间，比赛终止后，不得再进行任何与比赛有关的操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9、比赛操作结束时，各参赛队要按照大赛要求和赛题要求提交竞赛成果。同时在提交的比赛成果及现场留下的资料中不得出现与本参赛队相关的所有可能信息（包括学校名称、代表地区、选手姓名、指导老师姓名、抽签号），否则该队比赛成绩将被取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10、比赛操作结束后，参赛队要确认是否已成功提交了竞赛成果，裁判员在比赛结果的规定位置做标记，并与参赛队长一起签字确认。</w:t>
      </w:r>
    </w:p>
    <w:p>
      <w:pPr>
        <w:spacing w:line="360" w:lineRule="auto"/>
        <w:ind w:firstLine="640" w:firstLineChars="200"/>
        <w:rPr>
          <w:rFonts w:ascii="楷体" w:hAnsi="楷体" w:eastAsia="楷体"/>
          <w:sz w:val="32"/>
          <w:szCs w:val="32"/>
        </w:rPr>
      </w:pPr>
      <w:r>
        <w:rPr>
          <w:rFonts w:hint="eastAsia" w:ascii="楷体" w:hAnsi="楷体" w:eastAsia="楷体"/>
          <w:sz w:val="32"/>
          <w:szCs w:val="32"/>
        </w:rPr>
        <w:t>（二）参赛队须知</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1、参赛队组成：每支参赛队由2名同校在籍的中等职业学校学生组成，不得跨校组队，并选配一名学生作为本队队长。参赛选手性别不限，年级不限，但年龄须不超过2</w:t>
      </w:r>
      <w:r>
        <w:rPr>
          <w:rFonts w:ascii="仿宋" w:hAnsi="仿宋" w:eastAsia="仿宋"/>
          <w:color w:val="000000"/>
          <w:sz w:val="32"/>
          <w:szCs w:val="32"/>
        </w:rPr>
        <w:t>0</w:t>
      </w:r>
      <w:r>
        <w:rPr>
          <w:rFonts w:hint="eastAsia" w:ascii="仿宋" w:hAnsi="仿宋" w:eastAsia="仿宋"/>
          <w:color w:val="000000"/>
          <w:sz w:val="32"/>
          <w:szCs w:val="32"/>
        </w:rPr>
        <w:t>周岁（当年），即</w:t>
      </w:r>
      <w:r>
        <w:rPr>
          <w:rFonts w:ascii="仿宋" w:hAnsi="仿宋" w:eastAsia="仿宋"/>
          <w:color w:val="000000"/>
          <w:sz w:val="32"/>
          <w:szCs w:val="32"/>
        </w:rPr>
        <w:t>2002</w:t>
      </w:r>
      <w:r>
        <w:rPr>
          <w:rFonts w:hint="eastAsia" w:ascii="仿宋" w:hAnsi="仿宋" w:eastAsia="仿宋"/>
          <w:color w:val="000000"/>
          <w:sz w:val="32"/>
          <w:szCs w:val="32"/>
        </w:rPr>
        <w:t>年1月1日后出生。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2、指导教师组成：每支参赛队可以配置1名指导教师，指导教师须为本校在职在编人员并经报名资格审查后确定。指导教师一经确认后，就不允许更换。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3、每支参赛队伍的参赛选手在报名确认后，原则上不再允许更换。如在备赛过程中，选手因生病等特殊原因不能参赛的，出具书面说明并经教育局审批同意后，按相关参赛选手资格补充或更换。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4、参赛队若对竞赛过程有异议，在规定的时间内由领队向赛项仲裁工作组提出书面报告。对申诉的仲裁结果，领队要带头服从和执行，并做好选手工作。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5.指导老师应及时查看大赛有关赛项的通知和内容，认真研究和掌握本赛项竞赛的规程、技术规范和赛场要求，指导选手做好赛前的一切技术准备和竞赛准备。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6、参赛队领队应对本队参赛队员和指导教师的参赛期间安全负责，参赛学校须为参赛选手和指导教师购买意外保险。</w:t>
      </w:r>
    </w:p>
    <w:p>
      <w:pPr>
        <w:spacing w:line="360" w:lineRule="auto"/>
        <w:ind w:firstLine="640" w:firstLineChars="200"/>
        <w:rPr>
          <w:rFonts w:ascii="楷体" w:hAnsi="楷体" w:eastAsia="楷体"/>
          <w:sz w:val="32"/>
          <w:szCs w:val="32"/>
        </w:rPr>
      </w:pPr>
      <w:r>
        <w:rPr>
          <w:rFonts w:hint="eastAsia" w:ascii="楷体" w:hAnsi="楷体" w:eastAsia="楷体"/>
          <w:sz w:val="32"/>
          <w:szCs w:val="32"/>
        </w:rPr>
        <w:t>（三）指导教师须知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1、严格遵守赛场的规章制度，尊重裁判，文明竞赛。不得在赛场外面进行张望、喧哗等。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2、比赛期间，指导教师不能进入现场进行指导，也不能在场外通过通信设备等手段远程指导学生进行比赛。</w:t>
      </w:r>
    </w:p>
    <w:p>
      <w:pPr>
        <w:spacing w:line="360" w:lineRule="auto"/>
        <w:ind w:firstLine="640" w:firstLineChars="200"/>
        <w:rPr>
          <w:rFonts w:ascii="楷体" w:hAnsi="楷体" w:eastAsia="楷体"/>
          <w:sz w:val="32"/>
          <w:szCs w:val="32"/>
        </w:rPr>
      </w:pPr>
      <w:r>
        <w:rPr>
          <w:rFonts w:hint="eastAsia" w:ascii="楷体" w:hAnsi="楷体" w:eastAsia="楷体"/>
          <w:sz w:val="32"/>
          <w:szCs w:val="32"/>
        </w:rPr>
        <w:t>（四）评分人员须知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1、评分人员要认真阅读评分细则，严格执行评分标准，准确量分。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2、评分人员要严格按照评分细则的规定评分，及时、准确地将评分结果记录在相应的评分登记表中，并签名。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3、评分人员在评分过程中存在疑问时，应及时向项目裁判长咨询。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4、评分人员在评分过程中发现的试卷问题，应及时向项目裁判长报告。</w:t>
      </w:r>
    </w:p>
    <w:p>
      <w:pPr>
        <w:spacing w:line="360" w:lineRule="auto"/>
        <w:ind w:firstLine="640" w:firstLineChars="200"/>
        <w:rPr>
          <w:rFonts w:ascii="楷体" w:hAnsi="楷体" w:eastAsia="楷体"/>
          <w:sz w:val="32"/>
          <w:szCs w:val="32"/>
        </w:rPr>
      </w:pPr>
      <w:r>
        <w:rPr>
          <w:rFonts w:hint="eastAsia" w:ascii="楷体" w:hAnsi="楷体" w:eastAsia="楷体"/>
          <w:sz w:val="32"/>
          <w:szCs w:val="32"/>
        </w:rPr>
        <w:t>（五）工作人员须知</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、树立服务观念，一切为选手着想，以高度负责的精神、严肃认真的态度和严谨细致的作风，在赛项执委会的领导下，按照各自职责分工和要求认真做好岗位工作。</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、所有工作人员必须佩带证件，忠于职守，秉公办理，保守秘密。</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、注意文明礼貌，保持良好形象，熟悉赛项指南。</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、自觉遵守赛项纪律和规则，服从调配和分工，确保竞赛工作的顺利进行。</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、提前</w:t>
      </w:r>
      <w:r>
        <w:rPr>
          <w:rFonts w:ascii="仿宋" w:hAnsi="仿宋" w:eastAsia="仿宋"/>
          <w:sz w:val="32"/>
          <w:szCs w:val="32"/>
        </w:rPr>
        <w:t>30</w:t>
      </w:r>
      <w:r>
        <w:rPr>
          <w:rFonts w:hint="eastAsia" w:ascii="仿宋" w:hAnsi="仿宋" w:eastAsia="仿宋"/>
          <w:sz w:val="32"/>
          <w:szCs w:val="32"/>
        </w:rPr>
        <w:t>分钟到达赛场，严守工作岗位，不迟到，不早退，不无故离岗，特殊情况需向工作组组长请假。</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、熟悉竞赛规程，严格按照工作程序和有关规定办事，遇突发事件，按照应急预案，组织指挥人员疏散，确保人员安全。</w:t>
      </w:r>
    </w:p>
    <w:p>
      <w:pPr>
        <w:spacing w:line="360" w:lineRule="auto"/>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、工作人员在竞赛中若有舞弊行为，立即撤销其工作资格，并严肃处理。</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、保持通讯畅通，服从统一领导，严格遵守竞赛纪律，加强协作配合，提高工作效率。</w:t>
      </w:r>
    </w:p>
    <w:p>
      <w:pPr>
        <w:snapToGrid w:val="0"/>
        <w:spacing w:line="360" w:lineRule="auto"/>
        <w:rPr>
          <w:rFonts w:ascii="黑体" w:hAnsi="黑体" w:eastAsia="黑体" w:cs="宋体"/>
          <w:color w:val="000000"/>
          <w:kern w:val="0"/>
          <w:sz w:val="32"/>
          <w:szCs w:val="32"/>
        </w:rPr>
      </w:pPr>
      <w:r>
        <w:rPr>
          <w:rFonts w:hint="eastAsia" w:ascii="黑体" w:hAnsi="黑体" w:eastAsia="黑体" w:cs="宋体"/>
          <w:color w:val="000000"/>
          <w:kern w:val="0"/>
          <w:sz w:val="32"/>
          <w:szCs w:val="32"/>
        </w:rPr>
        <w:t>六、申诉与仲裁</w:t>
      </w:r>
    </w:p>
    <w:p>
      <w:pPr>
        <w:pStyle w:val="5"/>
        <w:spacing w:line="480" w:lineRule="auto"/>
        <w:ind w:firstLine="627" w:firstLineChars="196"/>
        <w:rPr>
          <w:rFonts w:ascii="楷体" w:hAnsi="楷体" w:eastAsia="楷体"/>
          <w:sz w:val="32"/>
          <w:szCs w:val="32"/>
        </w:rPr>
      </w:pPr>
      <w:r>
        <w:rPr>
          <w:rFonts w:hint="eastAsia" w:ascii="楷体" w:hAnsi="楷体" w:eastAsia="楷体"/>
          <w:sz w:val="32"/>
          <w:szCs w:val="32"/>
        </w:rPr>
        <w:t>1、申诉</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（1）参赛队对不符合竞赛规定的软硬件设备，有失公正的评判，以及对工作人员的违规行为等，均可提出申诉；</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申诉时，应递交由参赛队领队亲笔签字同意的书面报告，报告应对申诉事件的现象、发生的时间、涉及的人员、申诉依据与理由等进行充分、实事求是的叙述。事实依据不充分、仅凭主观臆断的申诉不予受理；</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（3）申诉时效：竞赛结束后</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小时内提出，超过时效将不予受理申诉；</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（4）申诉处理：赛场专设仲裁工作组受理申诉，收到申诉报告之后，根据申诉事由进行审查，</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小时内书面通知申诉方，告知申诉处理结果；</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（5）申诉人不得无故拒不接受处理结果，不允许采取过激行为刁难、攻击工作人员，否则视为放弃申诉。</w:t>
      </w:r>
    </w:p>
    <w:p>
      <w:pPr>
        <w:pStyle w:val="5"/>
        <w:spacing w:line="480" w:lineRule="auto"/>
        <w:ind w:firstLine="627" w:firstLineChars="196"/>
        <w:rPr>
          <w:rFonts w:ascii="楷体" w:hAnsi="楷体" w:eastAsia="楷体"/>
          <w:sz w:val="32"/>
          <w:szCs w:val="32"/>
        </w:rPr>
      </w:pPr>
      <w:r>
        <w:rPr>
          <w:rFonts w:hint="eastAsia" w:ascii="楷体" w:hAnsi="楷体" w:eastAsia="楷体"/>
          <w:sz w:val="32"/>
          <w:szCs w:val="32"/>
        </w:rPr>
        <w:t>2、仲裁</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（1）组委会下设仲裁工作组，负责受理竞赛中出现的所有申诉并进行仲裁，以保证竞赛的顺利进行和竞赛结果公平、公正；</w:t>
      </w:r>
    </w:p>
    <w:p>
      <w:pPr>
        <w:snapToGrid w:val="0"/>
        <w:spacing w:line="360" w:lineRule="auto"/>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（2）仲裁工作组的裁决为最终裁决，参赛队不得因申诉或对处理意见不服而停止比赛或滋事，否则按弃权处理。</w:t>
      </w:r>
    </w:p>
    <w:p>
      <w:pPr>
        <w:snapToGrid w:val="0"/>
        <w:spacing w:line="360" w:lineRule="auto"/>
        <w:ind w:firstLine="640" w:firstLineChars="200"/>
        <w:rPr>
          <w:rFonts w:ascii="仿宋" w:hAnsi="仿宋" w:eastAsia="仿宋" w:cs="宋体"/>
          <w:color w:val="000000"/>
          <w:kern w:val="0"/>
          <w:sz w:val="32"/>
          <w:szCs w:val="32"/>
        </w:rPr>
      </w:pPr>
    </w:p>
    <w:p>
      <w:pPr>
        <w:snapToGrid w:val="0"/>
        <w:spacing w:line="360" w:lineRule="auto"/>
        <w:ind w:firstLine="640" w:firstLineChars="200"/>
        <w:rPr>
          <w:rFonts w:ascii="仿宋" w:hAnsi="仿宋" w:eastAsia="仿宋" w:cs="宋体"/>
          <w:color w:val="000000"/>
          <w:kern w:val="0"/>
          <w:sz w:val="32"/>
          <w:szCs w:val="32"/>
        </w:rPr>
      </w:pPr>
    </w:p>
    <w:p>
      <w:pPr>
        <w:snapToGrid w:val="0"/>
        <w:spacing w:line="360" w:lineRule="auto"/>
        <w:ind w:firstLine="640" w:firstLineChars="200"/>
        <w:rPr>
          <w:rFonts w:ascii="仿宋" w:hAnsi="仿宋" w:eastAsia="仿宋" w:cs="宋体"/>
          <w:color w:val="000000"/>
          <w:kern w:val="0"/>
          <w:sz w:val="32"/>
          <w:szCs w:val="32"/>
        </w:rPr>
      </w:pPr>
    </w:p>
    <w:p>
      <w:pPr>
        <w:snapToGrid w:val="0"/>
        <w:spacing w:line="360" w:lineRule="auto"/>
        <w:ind w:firstLine="640" w:firstLineChars="200"/>
        <w:rPr>
          <w:rFonts w:ascii="仿宋" w:hAnsi="仿宋" w:eastAsia="仿宋" w:cs="宋体"/>
          <w:color w:val="000000"/>
          <w:kern w:val="0"/>
          <w:sz w:val="32"/>
          <w:szCs w:val="32"/>
        </w:rPr>
      </w:pPr>
    </w:p>
    <w:p>
      <w:pPr>
        <w:snapToGrid w:val="0"/>
        <w:spacing w:line="360" w:lineRule="auto"/>
        <w:ind w:firstLine="640" w:firstLineChars="200"/>
        <w:rPr>
          <w:rFonts w:ascii="仿宋" w:hAnsi="仿宋" w:eastAsia="仿宋" w:cs="宋体"/>
          <w:color w:val="000000"/>
          <w:kern w:val="0"/>
          <w:sz w:val="32"/>
          <w:szCs w:val="32"/>
        </w:rPr>
      </w:pPr>
    </w:p>
    <w:p>
      <w:pPr>
        <w:snapToGrid w:val="0"/>
        <w:spacing w:line="360" w:lineRule="auto"/>
        <w:ind w:firstLine="640" w:firstLineChars="200"/>
        <w:rPr>
          <w:rFonts w:hint="eastAsia" w:ascii="仿宋" w:hAnsi="仿宋" w:eastAsia="仿宋" w:cs="宋体"/>
          <w:color w:val="000000"/>
          <w:kern w:val="0"/>
          <w:sz w:val="32"/>
          <w:szCs w:val="32"/>
        </w:rPr>
      </w:pPr>
    </w:p>
    <w:p>
      <w:pPr>
        <w:snapToGrid w:val="0"/>
        <w:spacing w:line="360" w:lineRule="auto"/>
        <w:ind w:firstLine="640" w:firstLineChars="200"/>
        <w:rPr>
          <w:rFonts w:ascii="仿宋" w:hAnsi="仿宋" w:eastAsia="仿宋" w:cs="宋体"/>
          <w:color w:val="000000"/>
          <w:kern w:val="0"/>
          <w:sz w:val="32"/>
          <w:szCs w:val="32"/>
        </w:rPr>
      </w:pPr>
    </w:p>
    <w:p>
      <w:pPr>
        <w:snapToGrid w:val="0"/>
        <w:spacing w:line="520" w:lineRule="exact"/>
        <w:ind w:firstLine="640"/>
        <w:jc w:val="right"/>
        <w:rPr>
          <w:rFonts w:ascii="仿宋_GB2312" w:hAnsi="宋体" w:eastAsia="仿宋_GB2312"/>
          <w:sz w:val="32"/>
          <w:szCs w:val="32"/>
        </w:rPr>
      </w:pPr>
      <w:r>
        <w:rPr>
          <w:rFonts w:hint="eastAsia" w:ascii="仿宋_GB2312" w:hAnsi="宋体" w:eastAsia="仿宋_GB2312"/>
          <w:sz w:val="32"/>
          <w:szCs w:val="32"/>
        </w:rPr>
        <w:t>网络综合布线赛项执委会</w:t>
      </w:r>
    </w:p>
    <w:p>
      <w:pPr>
        <w:snapToGrid w:val="0"/>
        <w:spacing w:line="520" w:lineRule="exact"/>
        <w:ind w:firstLine="640"/>
        <w:jc w:val="right"/>
        <w:rPr>
          <w:rFonts w:hint="eastAsia" w:ascii="仿宋_GB2312" w:hAnsi="宋体" w:eastAsia="仿宋_GB2312"/>
          <w:sz w:val="32"/>
          <w:szCs w:val="32"/>
        </w:rPr>
      </w:pPr>
      <w:r>
        <w:rPr>
          <w:rFonts w:hint="eastAsia" w:ascii="仿宋_GB2312" w:hAnsi="宋体" w:eastAsia="仿宋_GB2312"/>
          <w:sz w:val="32"/>
          <w:szCs w:val="32"/>
        </w:rPr>
        <w:t>二〇二二年三月二十九日</w:t>
      </w:r>
    </w:p>
    <w:p>
      <w:pPr>
        <w:spacing w:after="156" w:afterLines="50" w:line="460" w:lineRule="exact"/>
        <w:rPr>
          <w:rFonts w:hint="eastAsia" w:ascii="楷体_GB2312" w:eastAsia="楷体_GB2312"/>
          <w:b/>
          <w:bCs/>
          <w:color w:val="000000"/>
          <w:sz w:val="28"/>
          <w:szCs w:val="28"/>
        </w:rPr>
      </w:pPr>
    </w:p>
    <w:p>
      <w:bookmarkStart w:id="0" w:name="_GoBack"/>
      <w:bookmarkEnd w:id="0"/>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instrText xml:space="preserve">PAGE   \* MERGEFORMAT</w:instrText>
    </w:r>
    <w:r>
      <w:fldChar w:fldCharType="separate"/>
    </w:r>
    <w:r>
      <w:rPr>
        <w:lang w:val="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YjI3ODQyMGVlNDNkOGJjOTE4NGJmOTc3YTJiMmQifQ=="/>
  </w:docVars>
  <w:rsids>
    <w:rsidRoot w:val="00000000"/>
    <w:rsid w:val="0C2A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customStyle="1" w:styleId="5">
    <w:name w:val="列出段落1"/>
    <w:basedOn w:val="1"/>
    <w:qFormat/>
    <w:uiPriority w:val="0"/>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曼曼小太阳</cp:lastModifiedBy>
  <dcterms:modified xsi:type="dcterms:W3CDTF">2022-05-07T01:06:27Z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184C1077132E4A58B06A3E4AAFC28211</vt:lpwstr>
  </property>
</Properties>
</file>