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4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24"/>
        <w:gridCol w:w="9309"/>
        <w:gridCol w:w="236"/>
        <w:gridCol w:w="23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tbl>
            <w:tblPr>
              <w:tblStyle w:val="2"/>
              <w:tblW w:w="0" w:type="auto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0" w:hRule="atLeast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99060</wp:posOffset>
                        </wp:positionV>
                        <wp:extent cx="1028700" cy="725805"/>
                        <wp:effectExtent l="0" t="0" r="0" b="17145"/>
                        <wp:wrapNone/>
                        <wp:docPr id="1" name="图片 2" descr="a_r1_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2" descr="a_r1_c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725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  <w:lang w:eastAsia="zh-TW"/>
              </w:rPr>
              <w:t>中 山 市 台 商 投 資 企 業 協 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TW"/>
              </w:rPr>
              <w:t>(ZHONG SHAN)  TAIWAN BUSINESS INVESTORS SOCIAL ASSOCIATION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30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TW"/>
              </w:rPr>
              <w:t>會址</w:t>
            </w:r>
            <w:r>
              <w:rPr>
                <w:rFonts w:hint="eastAsia" w:ascii="宋体" w:hAnsi="宋体" w:cs="宋体"/>
                <w:kern w:val="0"/>
                <w:szCs w:val="21"/>
                <w:lang w:eastAsia="zh-TW"/>
              </w:rPr>
              <w:t>： 中  山  市  東  區  博  愛</w:t>
            </w:r>
            <w:r>
              <w:rPr>
                <w:rFonts w:hint="eastAsia" w:ascii="宋体" w:hAnsi="宋体" w:cs="宋体"/>
                <w:kern w:val="0"/>
                <w:szCs w:val="21"/>
              </w:rPr>
              <w:t>六</w:t>
            </w:r>
            <w:r>
              <w:rPr>
                <w:rFonts w:hint="eastAsia" w:ascii="宋体" w:hAnsi="宋体" w:cs="宋体"/>
                <w:kern w:val="0"/>
                <w:szCs w:val="21"/>
                <w:lang w:eastAsia="zh-TW"/>
              </w:rPr>
              <w:t>路</w:t>
            </w:r>
            <w:r>
              <w:rPr>
                <w:rFonts w:hint="eastAsia" w:ascii="宋体" w:hAnsi="宋体" w:cs="宋体"/>
                <w:kern w:val="0"/>
                <w:szCs w:val="21"/>
              </w:rPr>
              <w:t>1号</w:t>
            </w:r>
            <w:r>
              <w:rPr>
                <w:rFonts w:hint="eastAsia" w:ascii="宋体" w:hAnsi="宋体" w:cs="宋体"/>
                <w:kern w:val="0"/>
                <w:szCs w:val="21"/>
                <w:lang w:eastAsia="zh-TW"/>
              </w:rPr>
              <w:t xml:space="preserve">  台  商  協  會  大  樓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>電話：（0760）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 xml:space="preserve">8336877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>8336152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 xml:space="preserve"> 傳真：（0760）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 xml:space="preserve">8336224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TW"/>
              </w:rPr>
              <w:t xml:space="preserve">郵遞區號：528403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017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TW"/>
              </w:rPr>
              <w:t xml:space="preserve">網頁：www.tbisa.cn 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TW"/>
              </w:rPr>
              <w:t>郵箱：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zstsxh@sina.com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/>
          <w:b/>
          <w:szCs w:val="21"/>
        </w:rPr>
        <w:t>中山台</w:t>
      </w:r>
      <w:r>
        <w:rPr>
          <w:rFonts w:hint="eastAsia" w:ascii="宋体" w:hAnsi="宋体" w:cs="宋体"/>
          <w:b/>
          <w:szCs w:val="21"/>
        </w:rPr>
        <w:t>协【2019】第0</w:t>
      </w:r>
      <w:r>
        <w:rPr>
          <w:rFonts w:hint="eastAsia" w:ascii="宋体" w:hAnsi="宋体" w:cs="宋体"/>
          <w:b/>
          <w:szCs w:val="21"/>
          <w:lang w:val="en-US" w:eastAsia="zh-CN"/>
        </w:rPr>
        <w:t>52</w:t>
      </w:r>
      <w:r>
        <w:rPr>
          <w:rFonts w:hint="eastAsia" w:ascii="宋体" w:hAnsi="宋体" w:cs="宋体"/>
          <w:b/>
          <w:szCs w:val="2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jc w:val="right"/>
        <w:textAlignment w:val="auto"/>
        <w:rPr>
          <w:rFonts w:hint="eastAsia" w:ascii="宋体" w:hAnsi="宋体" w:cs="宋体"/>
          <w:b/>
          <w:szCs w:val="21"/>
        </w:rPr>
      </w:pPr>
    </w:p>
    <w:p>
      <w:pPr>
        <w:spacing w:line="600" w:lineRule="exact"/>
        <w:jc w:val="center"/>
        <w:rPr>
          <w:rFonts w:hint="eastAsia" w:ascii="隶书" w:eastAsia="隶书"/>
          <w:sz w:val="30"/>
          <w:szCs w:val="30"/>
        </w:rPr>
      </w:pPr>
      <w:r>
        <w:rPr>
          <w:rFonts w:hint="eastAsia" w:ascii="黑体" w:eastAsia="黑体"/>
          <w:b/>
          <w:sz w:val="48"/>
          <w:szCs w:val="48"/>
          <w:lang w:eastAsia="zh-TW"/>
        </w:rPr>
        <w:t>邀請函</w:t>
      </w:r>
    </w:p>
    <w:p>
      <w:pPr>
        <w:spacing w:line="400" w:lineRule="exact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/>
          <w:b/>
          <w:sz w:val="32"/>
          <w:szCs w:val="32"/>
          <w:lang w:eastAsia="zh-TW"/>
        </w:rPr>
        <w:t>致 各會員企業負責人：</w:t>
      </w:r>
      <w:r>
        <w:rPr>
          <w:rFonts w:hint="eastAsia" w:ascii="宋体" w:hAnsi="宋体" w:eastAsia="宋体" w:cs="宋体"/>
          <w:sz w:val="36"/>
          <w:szCs w:val="36"/>
          <w:lang w:eastAsia="zh-TW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 xml:space="preserve"> </w:t>
      </w:r>
    </w:p>
    <w:p>
      <w:pPr>
        <w:spacing w:line="400" w:lineRule="exact"/>
        <w:ind w:firstLine="562" w:firstLineChars="200"/>
        <w:rPr>
          <w:rFonts w:hint="eastAsia" w:ascii="宋体" w:hAnsi="宋体"/>
          <w:b/>
          <w:sz w:val="32"/>
          <w:szCs w:val="32"/>
          <w:lang w:eastAsia="zh-TW"/>
        </w:rPr>
      </w:pPr>
      <w:r>
        <w:rPr>
          <w:rFonts w:hint="eastAsia" w:ascii="宋体" w:hAnsi="宋体" w:eastAsia="宋体"/>
          <w:b/>
          <w:sz w:val="28"/>
          <w:szCs w:val="28"/>
          <w:lang w:eastAsia="zh-TW"/>
        </w:rPr>
        <w:t>謹定於201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年12月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26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日（星期</w:t>
      </w:r>
      <w:r>
        <w:rPr>
          <w:rFonts w:hint="eastAsia" w:ascii="宋体" w:hAnsi="宋体" w:eastAsia="宋体"/>
          <w:b/>
          <w:sz w:val="28"/>
          <w:szCs w:val="28"/>
        </w:rPr>
        <w:t>四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）下午15：00時，在中山利和希爾頓酒店</w:t>
      </w:r>
      <w:r>
        <w:rPr>
          <w:rFonts w:hint="eastAsia" w:ascii="宋体" w:hAnsi="宋体" w:eastAsia="宋体"/>
          <w:b/>
          <w:sz w:val="28"/>
          <w:szCs w:val="28"/>
        </w:rPr>
        <w:t>四樓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隆重舉行“中山市台商投資企業協會第十二屆第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次會員大會暨成立二十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周年慶典大會”，請各會員依時出席（會員企業來一名代表，理監事企業來二名代表）。</w:t>
      </w:r>
    </w:p>
    <w:p>
      <w:pPr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 w:eastAsia="宋体"/>
          <w:b/>
          <w:sz w:val="28"/>
          <w:szCs w:val="28"/>
          <w:lang w:eastAsia="zh-TW"/>
        </w:rPr>
        <w:t>簽到時間</w:t>
      </w:r>
      <w:r>
        <w:rPr>
          <w:rFonts w:hint="eastAsia" w:ascii="宋体" w:hAnsi="宋体" w:eastAsia="宋体"/>
          <w:b/>
          <w:sz w:val="28"/>
          <w:szCs w:val="28"/>
        </w:rPr>
        <w:t>和地點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：下午1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：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00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時</w:t>
      </w:r>
      <w:r>
        <w:rPr>
          <w:rFonts w:hint="eastAsia" w:ascii="宋体" w:hAnsi="宋体" w:eastAsia="宋体"/>
          <w:b/>
          <w:sz w:val="28"/>
          <w:szCs w:val="28"/>
        </w:rPr>
        <w:t>酒店四樓</w:t>
      </w:r>
    </w:p>
    <w:p>
      <w:pPr>
        <w:spacing w:line="40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酒店地址：</w:t>
      </w:r>
      <w:r>
        <w:rPr>
          <w:rFonts w:hint="eastAsia" w:ascii="宋体" w:hAnsi="宋体" w:eastAsia="宋体"/>
          <w:b/>
          <w:sz w:val="28"/>
          <w:szCs w:val="28"/>
          <w:lang w:eastAsia="zh-TW"/>
        </w:rPr>
        <w:t>中山市中山三路16號，</w:t>
      </w:r>
      <w:r>
        <w:rPr>
          <w:rFonts w:hint="eastAsia" w:ascii="宋体" w:hAnsi="宋体" w:eastAsia="宋体"/>
          <w:b/>
          <w:sz w:val="28"/>
          <w:szCs w:val="28"/>
        </w:rPr>
        <w:t>電話：0760-88888888</w:t>
      </w:r>
    </w:p>
    <w:p>
      <w:pPr>
        <w:spacing w:line="520" w:lineRule="exact"/>
        <w:ind w:firstLine="602" w:firstLineChars="200"/>
        <w:rPr>
          <w:rFonts w:hint="eastAsia" w:ascii="宋体" w:hAnsi="宋体"/>
          <w:b/>
          <w:sz w:val="30"/>
          <w:szCs w:val="30"/>
        </w:rPr>
      </w:pPr>
    </w:p>
    <w:p>
      <w:pPr>
        <w:spacing w:line="400" w:lineRule="exact"/>
        <w:ind w:firstLine="5301" w:firstLineChars="1650"/>
        <w:rPr>
          <w:rFonts w:hint="eastAsia" w:ascii="宋体" w:hAnsi="宋体"/>
          <w:b/>
          <w:sz w:val="32"/>
          <w:szCs w:val="32"/>
          <w:lang w:eastAsia="zh-TW"/>
        </w:rPr>
      </w:pPr>
      <w:r>
        <w:rPr>
          <w:rFonts w:hint="eastAsia" w:ascii="宋体" w:hAnsi="宋体"/>
          <w:b/>
          <w:sz w:val="32"/>
          <w:szCs w:val="32"/>
        </w:rPr>
        <w:pict>
          <v:shape id="_x0000_s1027" o:spid="_x0000_s1027" o:spt="136" type="#_x0000_t136" style="position:absolute;left:0pt;margin-left:449pt;margin-top:10.2pt;height:23.4pt;width:45pt;z-index:251660288;mso-width-relative:page;mso-height-relative:page;" fillcolor="#FFFFFF" filled="t" stroked="t" coordsize="21600,21600">
            <v:path/>
            <v:fill on="t" focussize="0,0"/>
            <v:stroke color="#3366FF"/>
            <v:imagedata o:title=""/>
            <o:lock v:ext="edit"/>
            <v:textpath on="t" fitshape="t" fitpath="t" trim="t" xscale="f" string="敬邀" style="font-family:隶书;font-size:16pt;font-weight:bold;v-rotate-letters:f;v-same-letter-heights:f;v-text-align:center;"/>
          </v:shape>
        </w:pict>
      </w:r>
      <w:r>
        <w:rPr>
          <w:rFonts w:hint="eastAsia" w:ascii="宋体" w:hAnsi="宋体"/>
          <w:b/>
          <w:sz w:val="32"/>
          <w:szCs w:val="32"/>
          <w:lang w:eastAsia="zh-TW"/>
        </w:rPr>
        <w:t>中山市台商投資企業協會</w:t>
      </w:r>
    </w:p>
    <w:p>
      <w:pPr>
        <w:spacing w:line="500" w:lineRule="exact"/>
        <w:ind w:firstLine="5301" w:firstLineChars="1650"/>
        <w:rPr>
          <w:rFonts w:hint="eastAsia" w:ascii="宋体" w:hAnsi="宋体"/>
          <w:b/>
          <w:sz w:val="32"/>
          <w:szCs w:val="32"/>
          <w:lang w:eastAsia="zh-TW"/>
        </w:rPr>
      </w:pPr>
      <w:r>
        <w:rPr>
          <w:rFonts w:hint="eastAsia" w:ascii="宋体" w:hAnsi="宋体"/>
          <w:b/>
          <w:sz w:val="32"/>
          <w:szCs w:val="32"/>
          <w:lang w:eastAsia="zh-TW"/>
        </w:rPr>
        <w:t>會長</w:t>
      </w:r>
      <w:r>
        <w:rPr>
          <w:rFonts w:hint="eastAsia" w:ascii="宋体" w:hAnsi="宋体"/>
          <w:b/>
          <w:sz w:val="32"/>
          <w:szCs w:val="32"/>
        </w:rPr>
        <w:t>施育舒</w:t>
      </w:r>
      <w:r>
        <w:rPr>
          <w:rFonts w:hint="eastAsia" w:ascii="宋体" w:hAnsi="宋体"/>
          <w:b/>
          <w:sz w:val="32"/>
          <w:szCs w:val="32"/>
          <w:lang w:eastAsia="zh-TW"/>
        </w:rPr>
        <w:t>暨全體理監事</w:t>
      </w:r>
    </w:p>
    <w:p>
      <w:pPr>
        <w:spacing w:line="400" w:lineRule="exact"/>
        <w:ind w:firstLine="6184" w:firstLineChars="2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TW"/>
        </w:rPr>
        <w:t>二○</w:t>
      </w:r>
      <w:r>
        <w:rPr>
          <w:rFonts w:hint="eastAsia" w:ascii="宋体" w:hAnsi="宋体"/>
          <w:b/>
          <w:sz w:val="28"/>
          <w:szCs w:val="28"/>
        </w:rPr>
        <w:t>一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九</w:t>
      </w:r>
      <w:r>
        <w:rPr>
          <w:rFonts w:hint="eastAsia" w:ascii="宋体" w:hAnsi="宋体"/>
          <w:b/>
          <w:sz w:val="28"/>
          <w:szCs w:val="28"/>
          <w:lang w:eastAsia="zh-TW"/>
        </w:rPr>
        <w:t>年十</w:t>
      </w:r>
      <w:r>
        <w:rPr>
          <w:rFonts w:hint="eastAsia" w:ascii="宋体" w:hAnsi="宋体"/>
          <w:b/>
          <w:sz w:val="28"/>
          <w:szCs w:val="28"/>
        </w:rPr>
        <w:t>一</w:t>
      </w:r>
      <w:r>
        <w:rPr>
          <w:rFonts w:hint="eastAsia" w:ascii="宋体" w:hAnsi="宋体"/>
          <w:b/>
          <w:sz w:val="28"/>
          <w:szCs w:val="28"/>
          <w:lang w:eastAsia="zh-TW"/>
        </w:rPr>
        <w:t>月</w:t>
      </w:r>
    </w:p>
    <w:p>
      <w:pPr>
        <w:spacing w:line="240" w:lineRule="exact"/>
        <w:ind w:firstLine="477" w:firstLineChars="198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一.</w:t>
      </w:r>
      <w:r>
        <w:rPr>
          <w:rFonts w:hint="eastAsia" w:ascii="宋体" w:hAnsi="宋体" w:cs="宋体"/>
          <w:b/>
          <w:sz w:val="24"/>
          <w:lang w:eastAsia="zh-TW"/>
        </w:rPr>
        <w:t>會員大會(1</w:t>
      </w:r>
      <w:r>
        <w:rPr>
          <w:rFonts w:hint="eastAsia" w:ascii="宋体" w:hAnsi="宋体" w:cs="宋体"/>
          <w:b/>
          <w:sz w:val="24"/>
        </w:rPr>
        <w:t>5</w:t>
      </w:r>
      <w:r>
        <w:rPr>
          <w:rFonts w:hint="eastAsia" w:ascii="宋体" w:hAnsi="宋体" w:cs="宋体"/>
          <w:b/>
          <w:sz w:val="24"/>
          <w:lang w:eastAsia="zh-TW"/>
        </w:rPr>
        <w:t>:</w:t>
      </w:r>
      <w:r>
        <w:rPr>
          <w:rFonts w:hint="eastAsia" w:ascii="宋体" w:hAnsi="宋体" w:cs="宋体"/>
          <w:b/>
          <w:sz w:val="24"/>
        </w:rPr>
        <w:t>0</w:t>
      </w:r>
      <w:r>
        <w:rPr>
          <w:rFonts w:hint="eastAsia" w:ascii="宋体" w:hAnsi="宋体" w:cs="宋体"/>
          <w:b/>
          <w:sz w:val="24"/>
          <w:lang w:eastAsia="zh-TW"/>
        </w:rPr>
        <w:t>0</w:t>
      </w:r>
      <w:r>
        <w:rPr>
          <w:rFonts w:hint="eastAsia" w:ascii="宋体" w:hAnsi="宋体" w:cs="宋体"/>
          <w:b/>
          <w:sz w:val="24"/>
        </w:rPr>
        <w:t>-</w:t>
      </w:r>
      <w:r>
        <w:rPr>
          <w:rFonts w:hint="eastAsia" w:ascii="宋体" w:hAnsi="宋体" w:cs="宋体"/>
          <w:b/>
          <w:sz w:val="24"/>
          <w:lang w:eastAsia="zh-TW"/>
        </w:rPr>
        <w:t>1</w:t>
      </w:r>
      <w:r>
        <w:rPr>
          <w:rFonts w:hint="eastAsia" w:ascii="宋体" w:hAnsi="宋体" w:cs="宋体"/>
          <w:b/>
          <w:sz w:val="24"/>
        </w:rPr>
        <w:t>7：</w:t>
      </w:r>
      <w:r>
        <w:rPr>
          <w:rFonts w:hint="eastAsia" w:ascii="宋体" w:hAnsi="宋体" w:cs="宋体"/>
          <w:b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sz w:val="24"/>
        </w:rPr>
        <w:t>0</w:t>
      </w:r>
      <w:r>
        <w:rPr>
          <w:rFonts w:hint="eastAsia" w:ascii="宋体" w:hAnsi="宋体" w:cs="宋体"/>
          <w:b/>
          <w:sz w:val="24"/>
          <w:lang w:eastAsia="zh-TW"/>
        </w:rPr>
        <w:t>時)</w:t>
      </w:r>
      <w:r>
        <w:rPr>
          <w:rFonts w:hint="eastAsia" w:ascii="宋体" w:hAnsi="宋体" w:cs="宋体"/>
          <w:b/>
          <w:sz w:val="24"/>
        </w:rPr>
        <w:t xml:space="preserve"> 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  <w:lang w:eastAsia="zh-TW"/>
        </w:rPr>
        <w:t>．李源海秘書長作會務工作報告；</w:t>
      </w:r>
      <w:r>
        <w:rPr>
          <w:rFonts w:hint="eastAsia" w:ascii="宋体" w:hAnsi="宋体" w:cs="宋体"/>
          <w:szCs w:val="21"/>
        </w:rPr>
        <w:t xml:space="preserve">              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  <w:lang w:eastAsia="zh-TW"/>
        </w:rPr>
        <w:t>．</w:t>
      </w:r>
      <w:r>
        <w:rPr>
          <w:rFonts w:hint="eastAsia" w:ascii="宋体" w:hAnsi="宋体" w:cs="宋体"/>
          <w:szCs w:val="21"/>
        </w:rPr>
        <w:t>戴福俥</w:t>
      </w:r>
      <w:r>
        <w:rPr>
          <w:rFonts w:hint="eastAsia" w:ascii="宋体" w:hAnsi="宋体" w:eastAsia="宋体" w:cs="宋体"/>
          <w:szCs w:val="21"/>
          <w:lang w:eastAsia="zh-TW"/>
        </w:rPr>
        <w:t>副</w:t>
      </w:r>
      <w:r>
        <w:rPr>
          <w:rFonts w:hint="eastAsia" w:ascii="宋体" w:hAnsi="宋体" w:eastAsia="宋体" w:cs="宋体"/>
          <w:szCs w:val="21"/>
        </w:rPr>
        <w:t>會</w:t>
      </w:r>
      <w:r>
        <w:rPr>
          <w:rFonts w:hint="eastAsia" w:ascii="宋体" w:hAnsi="宋体" w:eastAsia="宋体" w:cs="宋体"/>
          <w:szCs w:val="21"/>
          <w:lang w:eastAsia="zh-TW"/>
        </w:rPr>
        <w:t>長作</w:t>
      </w:r>
      <w:r>
        <w:rPr>
          <w:rFonts w:hint="eastAsia" w:ascii="宋体" w:hAnsi="宋体" w:cs="宋体"/>
          <w:szCs w:val="21"/>
          <w:lang w:eastAsia="zh-TW"/>
        </w:rPr>
        <w:t>財務報告；</w:t>
      </w:r>
      <w:r>
        <w:rPr>
          <w:rFonts w:hint="eastAsia" w:ascii="宋体" w:hAnsi="宋体" w:cs="宋体"/>
          <w:szCs w:val="21"/>
        </w:rPr>
        <w:t xml:space="preserve">      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eastAsia="zh-TW"/>
        </w:rPr>
        <w:t>3．臨時動議；</w:t>
      </w:r>
      <w:r>
        <w:rPr>
          <w:rFonts w:hint="eastAsia" w:ascii="宋体" w:hAnsi="宋体" w:cs="宋体"/>
          <w:szCs w:val="21"/>
        </w:rPr>
        <w:t xml:space="preserve">          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eastAsia="zh-TW"/>
        </w:rPr>
        <w:t>4．</w:t>
      </w:r>
      <w:r>
        <w:rPr>
          <w:rFonts w:hint="eastAsia" w:ascii="宋体" w:hAnsi="宋体" w:cs="宋体"/>
          <w:szCs w:val="21"/>
        </w:rPr>
        <w:t>施育舒</w:t>
      </w:r>
      <w:r>
        <w:rPr>
          <w:rFonts w:hint="eastAsia" w:ascii="宋体" w:hAnsi="宋体" w:cs="宋体"/>
          <w:szCs w:val="21"/>
          <w:lang w:eastAsia="zh-TW"/>
        </w:rPr>
        <w:t>會長講話；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eastAsia="zh-TW"/>
        </w:rPr>
        <w:t>5．市台務局林慶和局長講話；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eastAsia="zh-TW"/>
        </w:rPr>
        <w:t>6．休會。</w:t>
      </w:r>
    </w:p>
    <w:p>
      <w:pPr>
        <w:spacing w:line="240" w:lineRule="exact"/>
        <w:ind w:firstLine="477" w:firstLineChars="198"/>
        <w:rPr>
          <w:rFonts w:hint="eastAsia" w:ascii="宋体" w:hAnsi="宋体" w:cs="宋体"/>
          <w:b/>
          <w:sz w:val="24"/>
        </w:rPr>
      </w:pPr>
    </w:p>
    <w:p>
      <w:pPr>
        <w:spacing w:line="240" w:lineRule="exact"/>
        <w:ind w:firstLine="477" w:firstLineChars="198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二.</w:t>
      </w:r>
      <w:r>
        <w:rPr>
          <w:rFonts w:hint="eastAsia" w:ascii="宋体" w:hAnsi="宋体" w:cs="宋体"/>
          <w:b/>
          <w:sz w:val="24"/>
          <w:lang w:eastAsia="zh-TW"/>
        </w:rPr>
        <w:t>慶典大會（18：00</w:t>
      </w:r>
      <w:r>
        <w:rPr>
          <w:rFonts w:hint="eastAsia" w:ascii="宋体" w:hAnsi="宋体" w:cs="宋体"/>
          <w:b/>
          <w:sz w:val="24"/>
        </w:rPr>
        <w:t>-20:30</w:t>
      </w:r>
      <w:r>
        <w:rPr>
          <w:rFonts w:hint="eastAsia" w:ascii="宋体" w:hAnsi="宋体" w:cs="宋体"/>
          <w:b/>
          <w:sz w:val="24"/>
          <w:lang w:eastAsia="zh-TW"/>
        </w:rPr>
        <w:t>時）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eastAsia="zh-TW"/>
        </w:rPr>
        <w:t>1．介紹出席大會的領導、嘉賓；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  <w:lang w:eastAsia="zh-TW"/>
        </w:rPr>
        <w:t>．頒發2018-2019年度中山市台商投資企業協會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-105" w:leftChars="-50" w:firstLine="1155" w:firstLineChars="550"/>
        <w:textAlignment w:val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eastAsia="zh-TW"/>
        </w:rPr>
        <w:t>台商台幹子弟獎學金；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val="en-US" w:eastAsia="zh-CN"/>
        </w:rPr>
        <w:t>3</w:t>
      </w:r>
      <w:r>
        <w:rPr>
          <w:rFonts w:hint="eastAsia" w:ascii="宋体" w:hAnsi="宋体" w:cs="宋体"/>
          <w:szCs w:val="21"/>
          <w:lang w:eastAsia="zh-TW"/>
        </w:rPr>
        <w:t>．中山市台商協會施育舒會長致辭；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  <w:lang w:eastAsia="zh-TW"/>
        </w:rPr>
        <w:t>．友會代表講話；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val="en-US" w:eastAsia="zh-CN"/>
        </w:rPr>
        <w:t>5</w:t>
      </w:r>
      <w:r>
        <w:rPr>
          <w:rFonts w:hint="eastAsia" w:ascii="宋体" w:hAnsi="宋体" w:cs="宋体"/>
          <w:szCs w:val="21"/>
          <w:lang w:eastAsia="zh-TW"/>
        </w:rPr>
        <w:t>．中山市領導講話；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val="en-US" w:eastAsia="zh-CN"/>
        </w:rPr>
        <w:t>6</w:t>
      </w:r>
      <w:r>
        <w:rPr>
          <w:rFonts w:hint="eastAsia" w:ascii="宋体" w:hAnsi="宋体" w:cs="宋体"/>
          <w:szCs w:val="21"/>
          <w:lang w:eastAsia="zh-TW"/>
        </w:rPr>
        <w:t>．省台辦領導講話；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val="en-US" w:eastAsia="zh-CN"/>
        </w:rPr>
        <w:t>7</w:t>
      </w:r>
      <w:r>
        <w:rPr>
          <w:rFonts w:hint="eastAsia" w:ascii="宋体" w:hAnsi="宋体" w:cs="宋体"/>
          <w:szCs w:val="21"/>
          <w:lang w:eastAsia="zh-TW"/>
        </w:rPr>
        <w:t>．祝酒；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  <w:r>
        <w:rPr>
          <w:rFonts w:hint="eastAsia" w:ascii="宋体" w:hAnsi="宋体" w:cs="宋体"/>
          <w:szCs w:val="21"/>
          <w:lang w:val="en-US" w:eastAsia="zh-CN"/>
        </w:rPr>
        <w:t>8</w:t>
      </w:r>
      <w:r>
        <w:rPr>
          <w:rFonts w:hint="eastAsia" w:ascii="宋体" w:hAnsi="宋体" w:cs="宋体"/>
          <w:szCs w:val="21"/>
          <w:lang w:eastAsia="zh-TW"/>
        </w:rPr>
        <w:t>．晚宴（演奏表演）。</w:t>
      </w: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</w:p>
    <w:p>
      <w:pPr>
        <w:spacing w:line="240" w:lineRule="exact"/>
        <w:ind w:firstLine="735" w:firstLineChars="350"/>
        <w:rPr>
          <w:rFonts w:hint="eastAsia" w:ascii="宋体" w:hAnsi="宋体" w:cs="宋体"/>
          <w:szCs w:val="21"/>
          <w:lang w:eastAsia="zh-TW"/>
        </w:rPr>
      </w:pPr>
    </w:p>
    <w:p>
      <w:pPr>
        <w:spacing w:line="360" w:lineRule="exact"/>
        <w:ind w:firstLine="640" w:firstLineChars="20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TW"/>
        </w:rPr>
        <w:t>回   執</w:t>
      </w:r>
    </w:p>
    <w:tbl>
      <w:tblPr>
        <w:tblStyle w:val="2"/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0"/>
        <w:gridCol w:w="1978"/>
        <w:gridCol w:w="181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default" w:asci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會員名稱</w:t>
            </w: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姓   名</w:t>
            </w:r>
          </w:p>
        </w:tc>
        <w:tc>
          <w:tcPr>
            <w:tcW w:w="1811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聯繫電話</w:t>
            </w: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出席</w:t>
            </w:r>
            <w:r>
              <w:rPr>
                <w:rFonts w:hint="eastAsia" w:ascii="黑体" w:eastAsia="黑体"/>
                <w:sz w:val="28"/>
                <w:szCs w:val="28"/>
                <w:lang w:val="en-US" w:eastAsia="zh-CN"/>
              </w:rPr>
              <w:t>大會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是</w:t>
            </w:r>
            <w:bookmarkStart w:id="0" w:name="_GoBack"/>
            <w:bookmarkEnd w:id="0"/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sym w:font="Wingdings 2" w:char="00A3"/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否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20" w:type="dxa"/>
            <w:vMerge w:val="continue"/>
            <w:tcBorders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978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noWrap w:val="0"/>
            <w:vAlign w:val="top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是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sym w:font="Wingdings 2" w:char="00A3"/>
            </w:r>
            <w:r>
              <w:rPr>
                <w:rFonts w:hint="eastAsia" w:asci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t>否</w:t>
            </w:r>
            <w:r>
              <w:rPr>
                <w:rFonts w:hint="eastAsia" w:ascii="黑体" w:eastAsia="黑体"/>
                <w:sz w:val="28"/>
                <w:szCs w:val="28"/>
                <w:lang w:eastAsia="zh-TW"/>
              </w:rPr>
              <w:sym w:font="Wingdings 2" w:char="00A3"/>
            </w:r>
          </w:p>
        </w:tc>
      </w:tr>
    </w:tbl>
    <w:p>
      <w:pPr>
        <w:spacing w:line="260" w:lineRule="exact"/>
        <w:ind w:left="525" w:leftChars="2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eastAsia="zh-TW"/>
        </w:rPr>
        <w:t>請於20</w:t>
      </w:r>
      <w:r>
        <w:rPr>
          <w:rFonts w:hint="eastAsia" w:ascii="黑体" w:eastAsia="黑体"/>
          <w:sz w:val="24"/>
        </w:rPr>
        <w:t>1</w:t>
      </w:r>
      <w:r>
        <w:rPr>
          <w:rFonts w:hint="eastAsia" w:ascii="黑体" w:eastAsia="黑体"/>
          <w:sz w:val="24"/>
          <w:lang w:val="en-US" w:eastAsia="zh-CN"/>
        </w:rPr>
        <w:t>9</w:t>
      </w:r>
      <w:r>
        <w:rPr>
          <w:rFonts w:hint="eastAsia" w:ascii="黑体" w:eastAsia="黑体"/>
          <w:sz w:val="24"/>
          <w:lang w:eastAsia="zh-TW"/>
        </w:rPr>
        <w:t>年1</w:t>
      </w:r>
      <w:r>
        <w:rPr>
          <w:rFonts w:hint="eastAsia" w:ascii="黑体" w:eastAsia="黑体"/>
          <w:sz w:val="24"/>
        </w:rPr>
        <w:t>2</w:t>
      </w:r>
      <w:r>
        <w:rPr>
          <w:rFonts w:hint="eastAsia" w:ascii="黑体" w:eastAsia="黑体"/>
          <w:sz w:val="24"/>
          <w:lang w:eastAsia="zh-TW"/>
        </w:rPr>
        <w:t>月</w:t>
      </w:r>
      <w:r>
        <w:rPr>
          <w:rFonts w:hint="eastAsia" w:ascii="黑体" w:eastAsia="黑体"/>
          <w:sz w:val="24"/>
          <w:lang w:val="en-US" w:eastAsia="zh-CN"/>
        </w:rPr>
        <w:t>10</w:t>
      </w:r>
      <w:r>
        <w:rPr>
          <w:rFonts w:hint="eastAsia" w:ascii="黑体" w:eastAsia="黑体"/>
          <w:sz w:val="24"/>
          <w:lang w:eastAsia="zh-TW"/>
        </w:rPr>
        <w:t>日前填寫本回執表並傳回協會秘書處</w:t>
      </w:r>
      <w:r>
        <w:rPr>
          <w:rFonts w:hint="eastAsia" w:ascii="黑体" w:eastAsia="黑体"/>
          <w:sz w:val="24"/>
        </w:rPr>
        <w:t>.</w:t>
      </w:r>
    </w:p>
    <w:p>
      <w:pPr>
        <w:spacing w:line="260" w:lineRule="exact"/>
        <w:ind w:left="525" w:leftChars="250"/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  <w:lang w:eastAsia="zh-TW"/>
        </w:rPr>
        <w:t>電話：0760-88336877  傳真：0760-88336224</w:t>
      </w:r>
      <w:r>
        <w:rPr>
          <w:rFonts w:hint="eastAsia" w:ascii="黑体" w:eastAsia="黑体"/>
          <w:sz w:val="24"/>
        </w:rPr>
        <w:t xml:space="preserve"> </w:t>
      </w:r>
      <w:r>
        <w:rPr>
          <w:rFonts w:hint="eastAsia" w:ascii="黑体" w:eastAsia="黑体"/>
          <w:sz w:val="24"/>
          <w:lang w:eastAsia="zh-TW"/>
        </w:rPr>
        <w:t>聯繫人</w:t>
      </w:r>
      <w:r>
        <w:rPr>
          <w:rFonts w:hint="eastAsia" w:ascii="黑体" w:eastAsia="黑体"/>
          <w:sz w:val="24"/>
        </w:rPr>
        <w:t>：</w:t>
      </w:r>
      <w:r>
        <w:rPr>
          <w:rFonts w:hint="eastAsia" w:ascii="黑体" w:eastAsia="黑体"/>
          <w:sz w:val="24"/>
          <w:lang w:val="en-US" w:eastAsia="zh-CN"/>
        </w:rPr>
        <w:t>余先生</w:t>
      </w:r>
      <w:r>
        <w:rPr>
          <w:rFonts w:hint="eastAsia" w:ascii="黑体" w:eastAsia="黑体"/>
          <w:sz w:val="24"/>
        </w:rPr>
        <w:t xml:space="preserve"> 陈</w:t>
      </w:r>
      <w:r>
        <w:rPr>
          <w:rFonts w:hint="eastAsia" w:ascii="黑体" w:eastAsia="黑体"/>
          <w:sz w:val="24"/>
          <w:lang w:eastAsia="zh-TW"/>
        </w:rPr>
        <w:t>小姐</w:t>
      </w:r>
    </w:p>
    <w:p>
      <w:pPr>
        <w:spacing w:line="260" w:lineRule="exact"/>
        <w:ind w:left="525" w:leftChars="250"/>
      </w:pPr>
      <w:r>
        <w:rPr>
          <w:rFonts w:hint="eastAsia" w:ascii="黑体" w:eastAsia="黑体"/>
          <w:sz w:val="24"/>
        </w:rPr>
        <w:t>协会邮箱：zstsxh@sina.com</w:t>
      </w:r>
    </w:p>
    <w:sectPr>
      <w:pgSz w:w="11906" w:h="16838"/>
      <w:pgMar w:top="907" w:right="1134" w:bottom="90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C5358"/>
    <w:rsid w:val="02BA773F"/>
    <w:rsid w:val="4FAC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2019-11-27T00:53:00Z</dcterms:created>
  <dc:creator>余子枫bling✨bling✨</dc:creator>
  <cp:lastModifiedBy>余子枫bling✨bling✨</cp:lastModifiedBy>
  <dcterms:modified xsi:type="dcterms:W3CDTF">2019-11-28T01:10:20Z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