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黑体" w:cs="Times New Roman"/>
          <w:b/>
          <w:bCs/>
          <w:color w:val="auto"/>
          <w:sz w:val="32"/>
          <w:szCs w:val="32"/>
          <w:lang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2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191919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关于文科专项中主题场馆指标的说明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（2020年版）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科技馆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指标：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科技馆需满足建筑密度为25%-35%，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容积率为0.7-1，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建筑面积不小于5000m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，其中常设展厅建筑面积不小于3000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m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，短期展厅面积不小于500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m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，展品数量根据展厅建筑面积15~30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m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/件估算，年运营经费不少于20%建筑安装工程费和展教装备费，工作人员根据建筑面积160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m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/人估算。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二、电竞馆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指标：</w:t>
      </w:r>
      <w:r>
        <w:rPr>
          <w:rFonts w:hint="eastAsia" w:ascii="Times New Roman" w:hAnsi="Times New Roman" w:eastAsia="仿宋_GB2312" w:cs="Times New Roman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电竞馆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需满足</w:t>
      </w:r>
      <w:r>
        <w:rPr>
          <w:rFonts w:hint="eastAsia" w:ascii="Times New Roman" w:hAnsi="Times New Roman" w:eastAsia="仿宋_GB2312" w:cs="Times New Roman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建筑面积不少于</w:t>
      </w:r>
      <w:r>
        <w:rPr>
          <w:rFonts w:hint="eastAsia" w:ascii="Times New Roman" w:hAnsi="Times New Roman" w:eastAsia="仿宋_GB2312" w:cs="Times New Roman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3000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m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，座位数不少于300人，包含比赛区、直播区、观众区、外场区和后台区。其中，比赛区域设置独立网络，网速不低于100M上行/500M下行；直播区域设置独立网络，带宽大于100M；室内WIFI信号全覆盖，满足临时设备接入点大于1000个，常备接入大于200个。场馆内提供5G网络不低于1Gbps的下行速率以及30Mbps的上行速率，网络时延不高于20ms，满足4K、8K、VR等视频传输稳定无抖动。举办电竞比赛不少于5次/年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三、规划馆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指标：</w:t>
      </w:r>
      <w:r>
        <w:rPr>
          <w:rFonts w:hint="eastAsia" w:eastAsia="仿宋_GB2312" w:cs="Times New Roman"/>
          <w:sz w:val="32"/>
          <w:szCs w:val="32"/>
          <w:vertAlign w:val="baseline"/>
          <w:lang w:val="en-US" w:eastAsia="zh-CN"/>
        </w:rPr>
        <w:t>规划馆需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充分论证新建城市规划展览馆的必要性及展示方案，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优先利用既有场所布展，如新建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需取得建设工程规划许可证，城市规划展览馆建设规模结合城区常住人口规模确定，地级城市规划展览馆总建筑面积指标不得超过40平方米/万人，城市规划布展面积不得超过5000平方米。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艺术馆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i w:val="0"/>
          <w:caps w:val="0"/>
          <w:color w:val="191919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vertAlign w:val="baseline"/>
          <w:lang w:val="en-US" w:eastAsia="zh-CN"/>
        </w:rPr>
        <w:t>指标：艺术馆需满足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191919"/>
          <w:spacing w:val="0"/>
          <w:kern w:val="2"/>
          <w:sz w:val="32"/>
          <w:szCs w:val="32"/>
          <w:shd w:val="clear" w:fill="FFFFFF"/>
          <w:lang w:val="en-US" w:eastAsia="zh-CN" w:bidi="ar-SA"/>
        </w:rPr>
        <w:t>建筑面积不低于2000m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191919"/>
          <w:spacing w:val="0"/>
          <w:kern w:val="2"/>
          <w:sz w:val="32"/>
          <w:szCs w:val="32"/>
          <w:shd w:val="clear" w:fill="FFFFFF"/>
          <w:vertAlign w:val="superscript"/>
          <w:lang w:val="en-US" w:eastAsia="zh-CN" w:bidi="ar-SA"/>
        </w:rPr>
        <w:t>2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191919"/>
          <w:spacing w:val="0"/>
          <w:kern w:val="2"/>
          <w:sz w:val="32"/>
          <w:szCs w:val="32"/>
          <w:shd w:val="clear" w:fill="FFFFFF"/>
          <w:lang w:val="en-US" w:eastAsia="zh-CN" w:bidi="ar-SA"/>
        </w:rPr>
        <w:t>，其中展览区面积不低于50%，年运营经费不低于50万元，专业工作人员不低于10个，艺术品不低于300件，艺术参展不少10场/年。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博物馆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vertAlign w:val="baseline"/>
          <w:lang w:val="en-US" w:eastAsia="zh-CN"/>
        </w:rPr>
        <w:t>指标：非国有</w:t>
      </w:r>
      <w:r>
        <w:rPr>
          <w:rFonts w:hint="eastAsia" w:ascii="Times New Roman" w:hAnsi="Times New Roman" w:eastAsia="仿宋_GB2312" w:cs="Times New Roman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主题博物馆需按照</w:t>
      </w:r>
      <w:r>
        <w:rPr>
          <w:rFonts w:hint="default" w:ascii="Times New Roman" w:hAnsi="Times New Roman" w:eastAsia="仿宋_GB2312" w:cs="Times New Roman"/>
          <w:i w:val="0"/>
          <w:caps w:val="0"/>
          <w:color w:val="191919"/>
          <w:spacing w:val="0"/>
          <w:sz w:val="32"/>
          <w:szCs w:val="32"/>
          <w:shd w:val="clear" w:fill="FFFFFF"/>
        </w:rPr>
        <w:t>《博物馆条例》</w:t>
      </w:r>
      <w:r>
        <w:rPr>
          <w:rFonts w:hint="eastAsia" w:ascii="Times New Roman" w:hAnsi="Times New Roman" w:eastAsia="仿宋_GB2312" w:cs="Times New Roman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default" w:ascii="Times New Roman" w:hAnsi="Times New Roman" w:eastAsia="仿宋_GB2312" w:cs="Times New Roman"/>
          <w:i w:val="0"/>
          <w:caps w:val="0"/>
          <w:color w:val="191919"/>
          <w:spacing w:val="0"/>
          <w:sz w:val="32"/>
          <w:szCs w:val="32"/>
          <w:shd w:val="clear" w:fill="FFFFFF"/>
        </w:rPr>
        <w:t>关于进一步推动非国有博物馆发展的意见</w:t>
      </w:r>
      <w:r>
        <w:rPr>
          <w:rFonts w:hint="default" w:ascii="Times New Roman" w:hAnsi="Times New Roman" w:eastAsia="仿宋_GB2312" w:cs="Times New Roman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Times New Roman" w:hAnsi="Times New Roman" w:eastAsia="仿宋_GB2312" w:cs="Times New Roman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、《关于民办博物馆设立的指导意见》进行建设，</w:t>
      </w:r>
      <w:r>
        <w:rPr>
          <w:rFonts w:hint="default" w:ascii="Times New Roman" w:hAnsi="Times New Roman" w:eastAsia="仿宋_GB2312" w:cs="Times New Roman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满足</w:t>
      </w:r>
      <w:r>
        <w:rPr>
          <w:rFonts w:hint="eastAsia" w:ascii="Times New Roman" w:hAnsi="Times New Roman" w:eastAsia="仿宋_GB2312" w:cs="Times New Roman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面向公众开放、</w:t>
      </w:r>
      <w:r>
        <w:rPr>
          <w:rFonts w:hint="default" w:ascii="Times New Roman" w:hAnsi="Times New Roman" w:eastAsia="仿宋_GB2312" w:cs="Times New Roman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300件藏品、400平方</w:t>
      </w:r>
      <w:r>
        <w:rPr>
          <w:rFonts w:hint="eastAsia" w:ascii="Times New Roman" w:hAnsi="Times New Roman" w:eastAsia="仿宋_GB2312" w:cs="Times New Roman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米</w:t>
      </w:r>
      <w:r>
        <w:rPr>
          <w:rFonts w:hint="default" w:ascii="Times New Roman" w:hAnsi="Times New Roman" w:eastAsia="仿宋_GB2312" w:cs="Times New Roman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展区、50万元年运营经费和6个专业工作人员的条件</w:t>
      </w:r>
      <w:r>
        <w:rPr>
          <w:rFonts w:hint="eastAsia" w:ascii="Times New Roman" w:hAnsi="Times New Roman" w:eastAsia="仿宋_GB2312" w:cs="Times New Roman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，在湖北省文旅厅博物馆处进行备案并设立</w:t>
      </w:r>
      <w:r>
        <w:rPr>
          <w:rFonts w:hint="default" w:ascii="Times New Roman" w:hAnsi="Times New Roman" w:eastAsia="仿宋_GB2312" w:cs="Times New Roman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体验馆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vertAlign w:val="baseline"/>
          <w:lang w:val="en-US" w:eastAsia="zh-CN"/>
        </w:rPr>
        <w:t>指标：</w:t>
      </w:r>
      <w:r>
        <w:rPr>
          <w:rFonts w:hint="eastAsia" w:eastAsia="仿宋_GB2312" w:cs="Times New Roman"/>
          <w:b w:val="0"/>
          <w:bCs/>
          <w:sz w:val="32"/>
          <w:szCs w:val="32"/>
          <w:vertAlign w:val="baseline"/>
          <w:lang w:val="en-US" w:eastAsia="zh-CN"/>
        </w:rPr>
        <w:t>体验馆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vertAlign w:val="baseline"/>
          <w:lang w:val="en-US" w:eastAsia="zh-CN"/>
        </w:rPr>
        <w:t>需满足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建筑面积不小于1000m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，须运用VR/AR、全息投影等高新技术，具有主题鲜明的体验内容，体验器材数量根据展厅建筑面积15~30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m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/件估算，年运营经费不少于20万，工作人员不少于5人。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艺术公园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vertAlign w:val="baseline"/>
          <w:lang w:val="en-US" w:eastAsia="zh-CN"/>
        </w:rPr>
        <w:t>指标：</w:t>
      </w:r>
      <w:r>
        <w:rPr>
          <w:rFonts w:hint="eastAsia" w:eastAsia="仿宋_GB2312" w:cs="Times New Roman"/>
          <w:b w:val="0"/>
          <w:bCs/>
          <w:sz w:val="32"/>
          <w:szCs w:val="32"/>
          <w:vertAlign w:val="baseline"/>
          <w:lang w:val="en-US" w:eastAsia="zh-CN"/>
        </w:rPr>
        <w:t>艺术公园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vertAlign w:val="baseline"/>
          <w:lang w:val="en-US" w:eastAsia="zh-CN"/>
        </w:rPr>
        <w:t>需满足</w:t>
      </w:r>
      <w:r>
        <w:rPr>
          <w:rFonts w:hint="eastAsia" w:ascii="Times New Roman" w:hAnsi="Times New Roman" w:eastAsia="仿宋_GB2312" w:cs="Times New Roman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面积不小于5hm</w:t>
      </w:r>
      <w:r>
        <w:rPr>
          <w:rFonts w:hint="eastAsia" w:ascii="Times New Roman" w:hAnsi="Times New Roman" w:eastAsia="仿宋_GB2312" w:cs="Times New Roman"/>
          <w:i w:val="0"/>
          <w:caps w:val="0"/>
          <w:color w:val="191919"/>
          <w:spacing w:val="0"/>
          <w:sz w:val="32"/>
          <w:szCs w:val="32"/>
          <w:shd w:val="clear" w:fill="FFFFFF"/>
          <w:vertAlign w:val="super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，园林绿化</w:t>
      </w:r>
      <w:r>
        <w:rPr>
          <w:rFonts w:hint="eastAsia" w:ascii="Times New Roman" w:hAnsi="Times New Roman" w:eastAsia="仿宋_GB2312" w:cs="Times New Roman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、建筑设计有艺术气息，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年运营经费不少于50万，工作人员不少于10人，</w:t>
      </w:r>
      <w:r>
        <w:rPr>
          <w:rFonts w:hint="eastAsia" w:ascii="Times New Roman" w:hAnsi="Times New Roman" w:eastAsia="仿宋_GB2312" w:cs="Times New Roman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举办100人以上的艺术活动不少于10次/年。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体育公园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vertAlign w:val="baseline"/>
          <w:lang w:val="en-US" w:eastAsia="zh-CN"/>
        </w:rPr>
        <w:t>指标：体育公园</w:t>
      </w:r>
      <w:r>
        <w:rPr>
          <w:rFonts w:hint="eastAsia" w:eastAsia="仿宋_GB2312" w:cs="Times New Roman"/>
          <w:b w:val="0"/>
          <w:bCs/>
          <w:sz w:val="32"/>
          <w:szCs w:val="32"/>
          <w:vertAlign w:val="baseline"/>
          <w:lang w:val="en-US" w:eastAsia="zh-CN"/>
        </w:rPr>
        <w:t>需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vertAlign w:val="baseline"/>
          <w:lang w:val="en-US" w:eastAsia="zh-CN"/>
        </w:rPr>
        <w:t>符合</w:t>
      </w:r>
      <w:r>
        <w:rPr>
          <w:rFonts w:hint="eastAsia" w:ascii="Times New Roman" w:hAnsi="Times New Roman" w:eastAsia="仿宋_GB2312" w:cs="Times New Roman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国土资源部《城市公共体育场馆用地控制指标》、国家体育总局《体育场馆运营管理办法》、《大型体育场馆基本公共服务规范》，体育场</w:t>
      </w:r>
      <w:r>
        <w:rPr>
          <w:rFonts w:hint="eastAsia" w:ascii="Times New Roman" w:hAnsi="Times New Roman" w:eastAsia="仿宋_GB2312" w:cs="Times New Roman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30-50千座，用地面积86000-122000m</w:t>
      </w:r>
      <w:r>
        <w:rPr>
          <w:rFonts w:hint="eastAsia" w:ascii="Times New Roman" w:hAnsi="Times New Roman" w:eastAsia="仿宋_GB2312" w:cs="Times New Roman"/>
          <w:i w:val="0"/>
          <w:caps w:val="0"/>
          <w:color w:val="191919"/>
          <w:spacing w:val="0"/>
          <w:sz w:val="32"/>
          <w:szCs w:val="32"/>
          <w:shd w:val="clear" w:fill="FFFFFF"/>
          <w:vertAlign w:val="super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，体育馆4-10千座，用地面积11000-20000m</w:t>
      </w:r>
      <w:r>
        <w:rPr>
          <w:rFonts w:hint="eastAsia" w:ascii="Times New Roman" w:hAnsi="Times New Roman" w:eastAsia="仿宋_GB2312" w:cs="Times New Roman"/>
          <w:i w:val="0"/>
          <w:caps w:val="0"/>
          <w:color w:val="191919"/>
          <w:spacing w:val="0"/>
          <w:sz w:val="32"/>
          <w:szCs w:val="32"/>
          <w:shd w:val="clear" w:fill="FFFFFF"/>
          <w:vertAlign w:val="super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i w:val="0"/>
          <w:caps w:val="0"/>
          <w:color w:val="191919"/>
          <w:spacing w:val="0"/>
          <w:sz w:val="32"/>
          <w:szCs w:val="32"/>
          <w:shd w:val="clear" w:fill="FFFFFF"/>
          <w:vertAlign w:val="baseline"/>
          <w:lang w:val="en-US" w:eastAsia="zh-CN"/>
        </w:rPr>
        <w:t>，游泳池2-4千座，用地面积13000-17000</w:t>
      </w:r>
      <w:r>
        <w:rPr>
          <w:rFonts w:hint="eastAsia" w:ascii="Times New Roman" w:hAnsi="Times New Roman" w:eastAsia="仿宋_GB2312" w:cs="Times New Roman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m</w:t>
      </w:r>
      <w:r>
        <w:rPr>
          <w:rFonts w:hint="eastAsia" w:ascii="Times New Roman" w:hAnsi="Times New Roman" w:eastAsia="仿宋_GB2312" w:cs="Times New Roman"/>
          <w:i w:val="0"/>
          <w:caps w:val="0"/>
          <w:color w:val="191919"/>
          <w:spacing w:val="0"/>
          <w:sz w:val="32"/>
          <w:szCs w:val="32"/>
          <w:shd w:val="clear" w:fill="FFFFFF"/>
          <w:vertAlign w:val="super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i w:val="0"/>
          <w:caps w:val="0"/>
          <w:color w:val="191919"/>
          <w:spacing w:val="0"/>
          <w:sz w:val="32"/>
          <w:szCs w:val="32"/>
          <w:shd w:val="clear" w:fill="FFFFFF"/>
          <w:vertAlign w:val="baseli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体育场馆和区域内的体育场地、设施用于提供体育及相关服务的面积比例不低于</w:t>
      </w:r>
      <w:r>
        <w:rPr>
          <w:rFonts w:hint="eastAsia" w:ascii="Times New Roman" w:hAnsi="Times New Roman" w:eastAsia="仿宋_GB2312" w:cs="Times New Roman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60%。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城市书房（实体书店）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vertAlign w:val="baseline"/>
          <w:lang w:val="en-US" w:eastAsia="zh-CN"/>
        </w:rPr>
        <w:t>指标：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在高新区注册，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持有《出版物经营许可证》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营业面积不少于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平方米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图书零售占主营业务不低于70%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，开展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具有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公益性、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示范性、导向性的全民阅读活动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不少于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B11601"/>
    <w:multiLevelType w:val="singleLevel"/>
    <w:tmpl w:val="ECB1160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F8BB9BC"/>
    <w:multiLevelType w:val="singleLevel"/>
    <w:tmpl w:val="7F8BB9B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324A5"/>
    <w:rsid w:val="1233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2020-11-24T10:53:00Z</dcterms:created>
  <dc:creator>Administrator</dc:creator>
  <cp:lastModifiedBy>Administrator</cp:lastModifiedBy>
  <dcterms:modified xsi:type="dcterms:W3CDTF">2020-11-24T10:54:29Z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