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教育与培训需求表</w:t>
      </w:r>
    </w:p>
    <w:p>
      <w:pPr>
        <w:rPr>
          <w:rFonts w:hint="eastAsia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编号：                                                    </w:t>
      </w:r>
    </w:p>
    <w:tbl>
      <w:tblPr>
        <w:tblStyle w:val="2"/>
        <w:tblW w:w="0" w:type="auto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40"/>
        <w:gridCol w:w="765"/>
        <w:gridCol w:w="1395"/>
        <w:gridCol w:w="810"/>
        <w:gridCol w:w="450"/>
        <w:gridCol w:w="1755"/>
        <w:gridCol w:w="765"/>
        <w:gridCol w:w="1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提出单位</w:t>
            </w:r>
          </w:p>
        </w:tc>
        <w:tc>
          <w:tcPr>
            <w:tcW w:w="7529" w:type="dxa"/>
            <w:gridSpan w:val="7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（盖公章）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7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教育、培训内容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方 式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教育、培训对象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人员</w:t>
            </w:r>
            <w:r>
              <w:rPr>
                <w:szCs w:val="21"/>
              </w:rPr>
              <w:t>)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90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</w:tc>
        <w:tc>
          <w:tcPr>
            <w:tcW w:w="2700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9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2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填表人/日期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单位负责人/日期</w:t>
            </w:r>
          </w:p>
        </w:tc>
        <w:tc>
          <w:tcPr>
            <w:tcW w:w="2354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注：1、请填写培训计划时按照综合管理类培训、技术类讲座和外部培训、其他类培训分别填写。</w:t>
      </w:r>
    </w:p>
    <w:p>
      <w:pPr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2、安排培训对象时兼顾各层级人员，保证培训覆盖率。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3、提出单位须附企业营业执照、组织机构代码复印件和企业简介并加盖公章。</w:t>
      </w:r>
    </w:p>
    <w:p>
      <w:pPr>
        <w:spacing w:line="460" w:lineRule="exact"/>
        <w:rPr>
          <w:rFonts w:hint="eastAsia" w:ascii="仿宋_GB2312" w:eastAsia="仿宋_GB2312"/>
          <w:b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566F6"/>
    <w:rsid w:val="2A85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2022-01-28T07:32:00Z</dcterms:created>
  <dc:creator>谷山</dc:creator>
  <cp:lastModifiedBy>谷山</cp:lastModifiedBy>
  <dcterms:modified xsi:type="dcterms:W3CDTF">2022-01-28T07:32:47Z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BD38CFC4CE714AB0BC225E0ED10F78DF</vt:lpwstr>
  </property>
</Properties>
</file>