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1200" w:lineRule="exact"/>
        <w:jc w:val="center"/>
        <w:rPr>
          <w:rFonts w:hint="eastAsia" w:eastAsia="仿宋"/>
          <w:b/>
          <w:bCs/>
          <w:color w:val="auto"/>
          <w:sz w:val="52"/>
          <w:szCs w:val="52"/>
          <w:lang w:eastAsia="zh-CN"/>
        </w:rPr>
      </w:pPr>
      <w:r>
        <w:rPr>
          <w:rFonts w:hint="eastAsia"/>
          <w:b/>
          <w:bCs/>
          <w:color w:val="auto"/>
          <w:sz w:val="52"/>
          <w:szCs w:val="52"/>
          <w:lang w:eastAsia="zh-CN"/>
        </w:rPr>
        <w:t>年产150万张科技木刨切皮</w:t>
      </w:r>
    </w:p>
    <w:p>
      <w:pPr>
        <w:autoSpaceDE w:val="0"/>
        <w:autoSpaceDN w:val="0"/>
        <w:adjustRightInd w:val="0"/>
        <w:spacing w:line="1200" w:lineRule="exact"/>
        <w:jc w:val="center"/>
        <w:rPr>
          <w:b/>
          <w:bCs/>
          <w:color w:val="auto"/>
          <w:sz w:val="52"/>
          <w:szCs w:val="52"/>
        </w:rPr>
      </w:pPr>
      <w:r>
        <w:rPr>
          <w:rFonts w:hint="eastAsia"/>
          <w:b/>
          <w:bCs/>
          <w:color w:val="auto"/>
          <w:sz w:val="52"/>
          <w:szCs w:val="52"/>
        </w:rPr>
        <w:t>竣工环境保护验收报告</w:t>
      </w:r>
    </w:p>
    <w:p>
      <w:pPr>
        <w:autoSpaceDE w:val="0"/>
        <w:autoSpaceDN w:val="0"/>
        <w:adjustRightInd w:val="0"/>
        <w:jc w:val="center"/>
        <w:rPr>
          <w:rFonts w:eastAsia="方正小标宋简体"/>
          <w:color w:val="auto"/>
          <w:szCs w:val="21"/>
        </w:rPr>
      </w:pPr>
    </w:p>
    <w:p>
      <w:pPr>
        <w:autoSpaceDE w:val="0"/>
        <w:autoSpaceDN w:val="0"/>
        <w:adjustRightInd w:val="0"/>
        <w:jc w:val="center"/>
        <w:rPr>
          <w:rFonts w:eastAsia="方正小标宋简体"/>
          <w:color w:val="auto"/>
          <w:szCs w:val="21"/>
        </w:rPr>
      </w:pPr>
    </w:p>
    <w:p>
      <w:pPr>
        <w:autoSpaceDE w:val="0"/>
        <w:autoSpaceDN w:val="0"/>
        <w:adjustRightInd w:val="0"/>
        <w:jc w:val="center"/>
        <w:rPr>
          <w:rFonts w:eastAsia="方正小标宋简体"/>
          <w:color w:val="auto"/>
          <w:szCs w:val="21"/>
        </w:rPr>
      </w:pPr>
    </w:p>
    <w:p>
      <w:pPr>
        <w:autoSpaceDE w:val="0"/>
        <w:autoSpaceDN w:val="0"/>
        <w:adjustRightInd w:val="0"/>
        <w:jc w:val="center"/>
        <w:rPr>
          <w:rFonts w:eastAsia="方正小标宋简体"/>
          <w:color w:val="auto"/>
          <w:szCs w:val="21"/>
        </w:rPr>
      </w:pPr>
    </w:p>
    <w:p>
      <w:pPr>
        <w:autoSpaceDE w:val="0"/>
        <w:autoSpaceDN w:val="0"/>
        <w:adjustRightInd w:val="0"/>
        <w:jc w:val="center"/>
        <w:rPr>
          <w:color w:val="auto"/>
          <w:sz w:val="32"/>
          <w:szCs w:val="32"/>
        </w:rPr>
      </w:pPr>
    </w:p>
    <w:p>
      <w:pPr>
        <w:autoSpaceDE w:val="0"/>
        <w:autoSpaceDN w:val="0"/>
        <w:adjustRightInd w:val="0"/>
        <w:jc w:val="center"/>
        <w:rPr>
          <w:color w:val="auto"/>
          <w:szCs w:val="21"/>
        </w:rPr>
      </w:pPr>
    </w:p>
    <w:p>
      <w:pPr>
        <w:autoSpaceDE w:val="0"/>
        <w:autoSpaceDN w:val="0"/>
        <w:adjustRightInd w:val="0"/>
        <w:spacing w:line="360" w:lineRule="auto"/>
        <w:jc w:val="center"/>
        <w:rPr>
          <w:color w:val="auto"/>
          <w:sz w:val="32"/>
          <w:szCs w:val="32"/>
        </w:rPr>
      </w:pPr>
    </w:p>
    <w:p>
      <w:pPr>
        <w:autoSpaceDE w:val="0"/>
        <w:autoSpaceDN w:val="0"/>
        <w:adjustRightInd w:val="0"/>
        <w:spacing w:line="360" w:lineRule="auto"/>
        <w:jc w:val="center"/>
        <w:rPr>
          <w:color w:val="auto"/>
          <w:sz w:val="32"/>
          <w:szCs w:val="32"/>
        </w:rPr>
      </w:pPr>
    </w:p>
    <w:p>
      <w:pPr>
        <w:autoSpaceDE w:val="0"/>
        <w:autoSpaceDN w:val="0"/>
        <w:adjustRightInd w:val="0"/>
        <w:spacing w:line="360" w:lineRule="auto"/>
        <w:jc w:val="center"/>
        <w:rPr>
          <w:color w:val="auto"/>
          <w:sz w:val="32"/>
          <w:szCs w:val="32"/>
        </w:rPr>
      </w:pPr>
    </w:p>
    <w:p>
      <w:pPr>
        <w:autoSpaceDE w:val="0"/>
        <w:autoSpaceDN w:val="0"/>
        <w:adjustRightInd w:val="0"/>
        <w:spacing w:line="360" w:lineRule="auto"/>
        <w:jc w:val="center"/>
        <w:rPr>
          <w:color w:val="auto"/>
          <w:sz w:val="32"/>
          <w:szCs w:val="32"/>
        </w:rPr>
      </w:pPr>
    </w:p>
    <w:tbl>
      <w:tblPr>
        <w:tblStyle w:val="25"/>
        <w:tblW w:w="96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9620" w:type="dxa"/>
            <w:vAlign w:val="center"/>
          </w:tcPr>
          <w:p>
            <w:pPr>
              <w:autoSpaceDE w:val="0"/>
              <w:autoSpaceDN w:val="0"/>
              <w:adjustRightInd w:val="0"/>
              <w:spacing w:line="720" w:lineRule="auto"/>
              <w:jc w:val="center"/>
              <w:rPr>
                <w:rFonts w:hint="eastAsia" w:eastAsia="仿宋"/>
                <w:b/>
                <w:bCs/>
                <w:color w:val="auto"/>
                <w:sz w:val="30"/>
                <w:szCs w:val="30"/>
                <w:lang w:eastAsia="zh-CN"/>
              </w:rPr>
            </w:pPr>
            <w:r>
              <w:rPr>
                <w:b/>
                <w:color w:val="auto"/>
                <w:sz w:val="30"/>
                <w:szCs w:val="30"/>
              </w:rPr>
              <w:t>建设单位</w:t>
            </w:r>
            <w:r>
              <w:rPr>
                <w:color w:val="auto"/>
                <w:sz w:val="30"/>
                <w:szCs w:val="30"/>
              </w:rPr>
              <w:t>：</w:t>
            </w:r>
            <w:r>
              <w:rPr>
                <w:rFonts w:hint="eastAsia"/>
                <w:b/>
                <w:bCs/>
                <w:color w:val="auto"/>
                <w:sz w:val="30"/>
                <w:szCs w:val="30"/>
                <w:lang w:eastAsia="zh-CN"/>
              </w:rPr>
              <w:t>郓城县增鑫木材加工厂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20" w:type="dxa"/>
            <w:vAlign w:val="center"/>
          </w:tcPr>
          <w:p>
            <w:pPr>
              <w:autoSpaceDE w:val="0"/>
              <w:autoSpaceDN w:val="0"/>
              <w:adjustRightInd w:val="0"/>
              <w:spacing w:line="720" w:lineRule="auto"/>
              <w:jc w:val="center"/>
              <w:rPr>
                <w:rFonts w:hint="eastAsia" w:eastAsia="仿宋"/>
                <w:color w:val="auto"/>
                <w:sz w:val="30"/>
                <w:szCs w:val="30"/>
                <w:lang w:eastAsia="zh-CN"/>
              </w:rPr>
            </w:pPr>
            <w:r>
              <w:rPr>
                <w:b/>
                <w:color w:val="auto"/>
                <w:sz w:val="30"/>
                <w:szCs w:val="30"/>
              </w:rPr>
              <w:t>编制单位：</w:t>
            </w:r>
            <w:r>
              <w:rPr>
                <w:rFonts w:hint="eastAsia"/>
                <w:b/>
                <w:color w:val="auto"/>
                <w:sz w:val="30"/>
                <w:szCs w:val="30"/>
                <w:lang w:eastAsia="zh-CN"/>
              </w:rPr>
              <w:t>郓城县增鑫木材加工厂</w:t>
            </w:r>
          </w:p>
        </w:tc>
      </w:tr>
    </w:tbl>
    <w:p>
      <w:pPr>
        <w:autoSpaceDE w:val="0"/>
        <w:autoSpaceDN w:val="0"/>
        <w:adjustRightInd w:val="0"/>
        <w:spacing w:line="360" w:lineRule="auto"/>
        <w:rPr>
          <w:b/>
          <w:color w:val="auto"/>
          <w:sz w:val="32"/>
          <w:szCs w:val="32"/>
        </w:rPr>
      </w:pPr>
    </w:p>
    <w:p>
      <w:pPr>
        <w:autoSpaceDE w:val="0"/>
        <w:autoSpaceDN w:val="0"/>
        <w:adjustRightInd w:val="0"/>
        <w:spacing w:line="360" w:lineRule="auto"/>
        <w:jc w:val="center"/>
        <w:rPr>
          <w:rFonts w:eastAsia="楷体_GB2312"/>
          <w:color w:val="auto"/>
          <w:sz w:val="30"/>
          <w:szCs w:val="30"/>
          <w:lang w:val="zh-CN"/>
        </w:rPr>
      </w:pPr>
      <w:r>
        <w:rPr>
          <w:b/>
          <w:color w:val="000000" w:themeColor="text1"/>
          <w:sz w:val="32"/>
          <w:szCs w:val="32"/>
          <w14:textFill>
            <w14:solidFill>
              <w14:schemeClr w14:val="tx1"/>
            </w14:solidFill>
          </w14:textFill>
        </w:rPr>
        <w:t>二〇</w:t>
      </w:r>
      <w:r>
        <w:rPr>
          <w:rFonts w:hint="eastAsia"/>
          <w:b/>
          <w:color w:val="000000" w:themeColor="text1"/>
          <w:sz w:val="32"/>
          <w:szCs w:val="32"/>
          <w:lang w:eastAsia="zh-CN"/>
          <w14:textFill>
            <w14:solidFill>
              <w14:schemeClr w14:val="tx1"/>
            </w14:solidFill>
          </w14:textFill>
        </w:rPr>
        <w:t>二</w:t>
      </w:r>
      <w:r>
        <w:rPr>
          <w:b/>
          <w:color w:val="000000" w:themeColor="text1"/>
          <w:sz w:val="32"/>
          <w:szCs w:val="32"/>
          <w14:textFill>
            <w14:solidFill>
              <w14:schemeClr w14:val="tx1"/>
            </w14:solidFill>
          </w14:textFill>
        </w:rPr>
        <w:t xml:space="preserve">〇 年 </w:t>
      </w:r>
      <w:r>
        <w:rPr>
          <w:rFonts w:hint="eastAsia"/>
          <w:b/>
          <w:color w:val="000000" w:themeColor="text1"/>
          <w:sz w:val="32"/>
          <w:szCs w:val="32"/>
          <w:lang w:val="en-US" w:eastAsia="zh-CN"/>
          <w14:textFill>
            <w14:solidFill>
              <w14:schemeClr w14:val="tx1"/>
            </w14:solidFill>
          </w14:textFill>
        </w:rPr>
        <w:t xml:space="preserve">十一月 </w:t>
      </w:r>
      <w:r>
        <w:rPr>
          <w:b/>
          <w:color w:val="000000" w:themeColor="text1"/>
          <w:sz w:val="32"/>
          <w:szCs w:val="32"/>
          <w14:textFill>
            <w14:solidFill>
              <w14:schemeClr w14:val="tx1"/>
            </w14:solidFill>
          </w14:textFill>
        </w:rPr>
        <w:t xml:space="preserve">月 </w:t>
      </w:r>
      <w:r>
        <w:rPr>
          <w:rFonts w:hint="eastAsia"/>
          <w:b/>
          <w:color w:val="000000" w:themeColor="text1"/>
          <w:sz w:val="32"/>
          <w:szCs w:val="32"/>
          <w:lang w:eastAsia="zh-CN"/>
          <w14:textFill>
            <w14:solidFill>
              <w14:schemeClr w14:val="tx1"/>
            </w14:solidFill>
          </w14:textFill>
        </w:rPr>
        <w:t>十</w:t>
      </w:r>
      <w:r>
        <w:rPr>
          <w:b/>
          <w:color w:val="000000" w:themeColor="text1"/>
          <w:sz w:val="32"/>
          <w:szCs w:val="32"/>
          <w14:textFill>
            <w14:solidFill>
              <w14:schemeClr w14:val="tx1"/>
            </w14:solidFill>
          </w14:textFill>
        </w:rPr>
        <w:t xml:space="preserve"> </w:t>
      </w:r>
      <w:r>
        <w:rPr>
          <w:rFonts w:hint="eastAsia"/>
          <w:b/>
          <w:color w:val="000000" w:themeColor="text1"/>
          <w:sz w:val="32"/>
          <w:szCs w:val="32"/>
          <w:lang w:eastAsia="zh-CN"/>
          <w14:textFill>
            <w14:solidFill>
              <w14:schemeClr w14:val="tx1"/>
            </w14:solidFill>
          </w14:textFill>
        </w:rPr>
        <w:t>三</w:t>
      </w:r>
      <w:r>
        <w:rPr>
          <w:b/>
          <w:color w:val="000000" w:themeColor="text1"/>
          <w:sz w:val="32"/>
          <w:szCs w:val="32"/>
          <w14:textFill>
            <w14:solidFill>
              <w14:schemeClr w14:val="tx1"/>
            </w14:solidFill>
          </w14:textFill>
        </w:rPr>
        <w:t>日</w:t>
      </w:r>
    </w:p>
    <w:p>
      <w:pPr>
        <w:autoSpaceDE w:val="0"/>
        <w:autoSpaceDN w:val="0"/>
        <w:adjustRightInd w:val="0"/>
        <w:spacing w:line="900" w:lineRule="exact"/>
        <w:rPr>
          <w:rFonts w:eastAsia="楷体_GB2312"/>
          <w:color w:val="auto"/>
          <w:sz w:val="30"/>
          <w:szCs w:val="30"/>
          <w:lang w:val="zh-CN"/>
        </w:rPr>
      </w:pPr>
    </w:p>
    <w:p>
      <w:pPr>
        <w:autoSpaceDE w:val="0"/>
        <w:autoSpaceDN w:val="0"/>
        <w:adjustRightInd w:val="0"/>
        <w:spacing w:line="900" w:lineRule="exact"/>
        <w:rPr>
          <w:rFonts w:eastAsia="楷体_GB2312"/>
          <w:color w:val="auto"/>
          <w:sz w:val="30"/>
          <w:szCs w:val="30"/>
          <w:lang w:val="zh-CN"/>
        </w:rPr>
      </w:pPr>
    </w:p>
    <w:p>
      <w:pPr>
        <w:autoSpaceDE w:val="0"/>
        <w:autoSpaceDN w:val="0"/>
        <w:adjustRightInd w:val="0"/>
        <w:spacing w:line="900" w:lineRule="exact"/>
        <w:rPr>
          <w:rFonts w:eastAsia="楷体_GB2312"/>
          <w:color w:val="auto"/>
          <w:sz w:val="30"/>
          <w:szCs w:val="30"/>
          <w:lang w:val="zh-CN"/>
        </w:rPr>
      </w:pPr>
    </w:p>
    <w:p>
      <w:pPr>
        <w:autoSpaceDE w:val="0"/>
        <w:autoSpaceDN w:val="0"/>
        <w:adjustRightInd w:val="0"/>
        <w:spacing w:line="900" w:lineRule="exact"/>
        <w:rPr>
          <w:rFonts w:eastAsia="楷体_GB2312"/>
          <w:color w:val="auto"/>
          <w:sz w:val="30"/>
          <w:szCs w:val="30"/>
          <w:lang w:val="zh-CN"/>
        </w:rPr>
      </w:pPr>
    </w:p>
    <w:p>
      <w:pPr>
        <w:autoSpaceDE w:val="0"/>
        <w:autoSpaceDN w:val="0"/>
        <w:adjustRightInd w:val="0"/>
        <w:spacing w:line="900" w:lineRule="exact"/>
        <w:rPr>
          <w:rFonts w:hint="eastAsia" w:eastAsia="楷体_GB2312"/>
          <w:color w:val="auto"/>
          <w:sz w:val="30"/>
          <w:szCs w:val="30"/>
          <w:lang w:eastAsia="zh-CN"/>
        </w:rPr>
      </w:pPr>
      <w:r>
        <w:rPr>
          <w:rFonts w:eastAsia="楷体_GB2312"/>
          <w:color w:val="auto"/>
          <w:sz w:val="30"/>
          <w:szCs w:val="30"/>
          <w:lang w:val="zh-CN"/>
        </w:rPr>
        <w:t>建设单位：</w:t>
      </w:r>
      <w:r>
        <w:rPr>
          <w:rFonts w:hint="eastAsia" w:eastAsia="楷体_GB2312"/>
          <w:bCs/>
          <w:color w:val="auto"/>
          <w:sz w:val="30"/>
          <w:szCs w:val="30"/>
          <w:lang w:eastAsia="zh-CN"/>
        </w:rPr>
        <w:t>郓城县增鑫木材加工厂</w:t>
      </w:r>
    </w:p>
    <w:p>
      <w:pPr>
        <w:autoSpaceDE w:val="0"/>
        <w:autoSpaceDN w:val="0"/>
        <w:adjustRightInd w:val="0"/>
        <w:spacing w:line="900" w:lineRule="exact"/>
        <w:rPr>
          <w:rFonts w:eastAsia="楷体_GB2312"/>
          <w:color w:val="auto"/>
          <w:sz w:val="30"/>
          <w:szCs w:val="30"/>
          <w:lang w:val="zh-CN"/>
        </w:rPr>
      </w:pPr>
      <w:r>
        <w:rPr>
          <w:rFonts w:eastAsia="楷体_GB2312"/>
          <w:color w:val="auto"/>
          <w:sz w:val="30"/>
          <w:szCs w:val="30"/>
          <w:lang w:val="zh-CN"/>
        </w:rPr>
        <w:t>法人代表：</w:t>
      </w:r>
      <w:r>
        <w:rPr>
          <w:rFonts w:hint="eastAsia" w:eastAsia="楷体_GB2312"/>
          <w:color w:val="auto"/>
          <w:sz w:val="30"/>
          <w:szCs w:val="30"/>
          <w:lang w:val="zh-CN"/>
        </w:rPr>
        <w:t>赵立魁</w:t>
      </w:r>
    </w:p>
    <w:p>
      <w:pPr>
        <w:autoSpaceDE w:val="0"/>
        <w:autoSpaceDN w:val="0"/>
        <w:adjustRightInd w:val="0"/>
        <w:spacing w:line="900" w:lineRule="exact"/>
        <w:rPr>
          <w:rFonts w:eastAsia="楷体_GB2312"/>
          <w:color w:val="auto"/>
          <w:sz w:val="30"/>
          <w:szCs w:val="30"/>
          <w:lang w:val="zh-CN"/>
        </w:rPr>
      </w:pPr>
      <w:r>
        <w:rPr>
          <w:rFonts w:eastAsia="楷体_GB2312"/>
          <w:color w:val="auto"/>
          <w:sz w:val="30"/>
          <w:szCs w:val="30"/>
          <w:lang w:val="zh-CN"/>
        </w:rPr>
        <w:t>编制单位：</w:t>
      </w:r>
      <w:r>
        <w:rPr>
          <w:rFonts w:hint="eastAsia" w:eastAsia="楷体_GB2312"/>
          <w:bCs/>
          <w:color w:val="auto"/>
          <w:sz w:val="30"/>
          <w:szCs w:val="30"/>
          <w:lang w:eastAsia="zh-CN"/>
        </w:rPr>
        <w:t>郓城县增鑫木材加工厂</w:t>
      </w:r>
    </w:p>
    <w:p>
      <w:pPr>
        <w:tabs>
          <w:tab w:val="left" w:pos="840"/>
        </w:tabs>
        <w:autoSpaceDE w:val="0"/>
        <w:autoSpaceDN w:val="0"/>
        <w:adjustRightInd w:val="0"/>
        <w:spacing w:line="900" w:lineRule="exact"/>
        <w:rPr>
          <w:rFonts w:hint="eastAsia" w:ascii="Times New Roman" w:hAnsi="Times New Roman" w:eastAsia="楷体_GB2312" w:cs="Times New Roman"/>
          <w:color w:val="auto"/>
          <w:sz w:val="30"/>
          <w:szCs w:val="30"/>
          <w:lang w:val="en-US" w:eastAsia="zh-CN"/>
        </w:rPr>
      </w:pPr>
      <w:r>
        <w:rPr>
          <w:rFonts w:ascii="Times New Roman" w:hAnsi="Times New Roman" w:eastAsia="楷体_GB2312" w:cs="Times New Roman"/>
          <w:color w:val="auto"/>
          <w:sz w:val="30"/>
          <w:szCs w:val="30"/>
          <w:lang w:val="zh-CN"/>
        </w:rPr>
        <w:t>法人代表：</w:t>
      </w:r>
      <w:r>
        <w:rPr>
          <w:rFonts w:hint="eastAsia" w:eastAsia="楷体_GB2312"/>
          <w:color w:val="auto"/>
          <w:sz w:val="30"/>
          <w:szCs w:val="30"/>
          <w:lang w:val="zh-CN"/>
        </w:rPr>
        <w:t>赵立魁</w:t>
      </w:r>
    </w:p>
    <w:p>
      <w:pPr>
        <w:tabs>
          <w:tab w:val="left" w:pos="840"/>
        </w:tabs>
        <w:autoSpaceDE w:val="0"/>
        <w:autoSpaceDN w:val="0"/>
        <w:adjustRightInd w:val="0"/>
        <w:spacing w:line="900" w:lineRule="exact"/>
        <w:rPr>
          <w:rFonts w:hint="eastAsia" w:ascii="Times New Roman" w:hAnsi="Times New Roman" w:eastAsia="楷体_GB2312" w:cs="Times New Roman"/>
          <w:color w:val="auto"/>
          <w:sz w:val="30"/>
          <w:szCs w:val="30"/>
          <w:lang w:val="en-US" w:eastAsia="zh-CN"/>
        </w:rPr>
      </w:pPr>
      <w:r>
        <w:rPr>
          <w:rFonts w:ascii="Times New Roman" w:hAnsi="Times New Roman" w:eastAsia="楷体_GB2312" w:cs="Times New Roman"/>
          <w:color w:val="auto"/>
          <w:sz w:val="30"/>
          <w:szCs w:val="30"/>
          <w:lang w:val="zh-CN"/>
        </w:rPr>
        <w:t>项目负责人：</w:t>
      </w:r>
      <w:r>
        <w:rPr>
          <w:rFonts w:hint="eastAsia" w:eastAsia="楷体_GB2312"/>
          <w:color w:val="auto"/>
          <w:sz w:val="30"/>
          <w:szCs w:val="30"/>
          <w:lang w:val="zh-CN"/>
        </w:rPr>
        <w:t>赵立魁</w:t>
      </w:r>
    </w:p>
    <w:p>
      <w:pPr>
        <w:tabs>
          <w:tab w:val="left" w:pos="840"/>
        </w:tabs>
        <w:autoSpaceDE w:val="0"/>
        <w:autoSpaceDN w:val="0"/>
        <w:adjustRightInd w:val="0"/>
        <w:spacing w:line="900" w:lineRule="exact"/>
        <w:rPr>
          <w:rFonts w:hint="eastAsia" w:ascii="Times New Roman" w:hAnsi="Times New Roman" w:eastAsia="楷体_GB2312" w:cs="Times New Roman"/>
          <w:color w:val="auto"/>
          <w:sz w:val="30"/>
          <w:szCs w:val="30"/>
          <w:lang w:val="en-US" w:eastAsia="zh-CN"/>
        </w:rPr>
      </w:pPr>
    </w:p>
    <w:p>
      <w:pPr>
        <w:tabs>
          <w:tab w:val="left" w:pos="840"/>
        </w:tabs>
        <w:autoSpaceDE w:val="0"/>
        <w:autoSpaceDN w:val="0"/>
        <w:adjustRightInd w:val="0"/>
        <w:spacing w:line="900" w:lineRule="exact"/>
        <w:rPr>
          <w:color w:val="auto"/>
          <w:sz w:val="30"/>
          <w:szCs w:val="30"/>
        </w:rPr>
      </w:pPr>
    </w:p>
    <w:p>
      <w:pPr>
        <w:spacing w:line="360" w:lineRule="auto"/>
        <w:rPr>
          <w:b/>
          <w:color w:val="auto"/>
          <w:sz w:val="24"/>
          <w:szCs w:val="30"/>
        </w:rPr>
      </w:pPr>
    </w:p>
    <w:p>
      <w:pPr>
        <w:spacing w:line="360" w:lineRule="auto"/>
        <w:rPr>
          <w:b/>
          <w:color w:val="auto"/>
          <w:sz w:val="24"/>
          <w:szCs w:val="30"/>
        </w:rPr>
      </w:pPr>
    </w:p>
    <w:p>
      <w:pPr>
        <w:spacing w:line="360" w:lineRule="auto"/>
        <w:rPr>
          <w:b/>
          <w:color w:val="auto"/>
          <w:sz w:val="24"/>
          <w:szCs w:val="30"/>
        </w:rPr>
      </w:pPr>
    </w:p>
    <w:p>
      <w:pPr>
        <w:spacing w:line="360" w:lineRule="auto"/>
        <w:rPr>
          <w:b/>
          <w:color w:val="auto"/>
          <w:sz w:val="24"/>
          <w:szCs w:val="30"/>
        </w:rPr>
      </w:pPr>
    </w:p>
    <w:p>
      <w:pPr>
        <w:pStyle w:val="14"/>
        <w:rPr>
          <w:b/>
          <w:color w:val="auto"/>
          <w:sz w:val="24"/>
          <w:szCs w:val="30"/>
        </w:rPr>
      </w:pPr>
    </w:p>
    <w:p>
      <w:pPr>
        <w:pStyle w:val="14"/>
        <w:rPr>
          <w:b/>
          <w:color w:val="auto"/>
          <w:sz w:val="24"/>
          <w:szCs w:val="30"/>
        </w:rPr>
      </w:pPr>
    </w:p>
    <w:p>
      <w:pPr>
        <w:pStyle w:val="14"/>
        <w:rPr>
          <w:b/>
          <w:color w:val="auto"/>
          <w:sz w:val="24"/>
          <w:szCs w:val="30"/>
        </w:rPr>
      </w:pPr>
    </w:p>
    <w:p>
      <w:pPr>
        <w:pStyle w:val="14"/>
        <w:rPr>
          <w:b/>
          <w:color w:val="auto"/>
          <w:sz w:val="24"/>
          <w:szCs w:val="30"/>
        </w:rPr>
      </w:pPr>
    </w:p>
    <w:p>
      <w:pPr>
        <w:spacing w:line="360" w:lineRule="auto"/>
        <w:rPr>
          <w:b/>
          <w:color w:val="auto"/>
          <w:sz w:val="24"/>
          <w:szCs w:val="30"/>
        </w:rPr>
      </w:pPr>
    </w:p>
    <w:p>
      <w:pPr>
        <w:spacing w:line="360" w:lineRule="auto"/>
        <w:rPr>
          <w:b/>
          <w:color w:val="auto"/>
          <w:sz w:val="24"/>
          <w:szCs w:val="30"/>
        </w:rPr>
      </w:pPr>
    </w:p>
    <w:tbl>
      <w:tblPr>
        <w:tblStyle w:val="25"/>
        <w:tblpPr w:leftFromText="180" w:rightFromText="180" w:vertAnchor="text" w:horzAnchor="page" w:tblpX="1693" w:tblpY="139"/>
        <w:tblOverlap w:val="never"/>
        <w:tblW w:w="87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13"/>
        <w:gridCol w:w="42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513" w:type="dxa"/>
          </w:tcPr>
          <w:p>
            <w:pPr>
              <w:keepNext w:val="0"/>
              <w:keepLines w:val="0"/>
              <w:pageBreakBefore w:val="0"/>
              <w:widowControl w:val="0"/>
              <w:kinsoku/>
              <w:wordWrap/>
              <w:overflowPunct/>
              <w:topLinePunct w:val="0"/>
              <w:autoSpaceDE/>
              <w:autoSpaceDN/>
              <w:bidi w:val="0"/>
              <w:adjustRightInd/>
              <w:snapToGrid/>
              <w:spacing w:line="360" w:lineRule="auto"/>
              <w:ind w:left="0" w:hanging="1173" w:hangingChars="487"/>
              <w:textAlignment w:val="auto"/>
              <w:rPr>
                <w:rFonts w:hint="eastAsia" w:eastAsia="仿宋"/>
                <w:b/>
                <w:color w:val="auto"/>
                <w:sz w:val="24"/>
                <w:szCs w:val="30"/>
                <w:lang w:eastAsia="zh-CN"/>
              </w:rPr>
            </w:pPr>
            <w:r>
              <w:rPr>
                <w:b/>
                <w:color w:val="auto"/>
                <w:sz w:val="24"/>
                <w:szCs w:val="30"/>
              </w:rPr>
              <w:t>建设单位：</w:t>
            </w:r>
            <w:r>
              <w:rPr>
                <w:rFonts w:hint="eastAsia"/>
                <w:b/>
                <w:bCs/>
                <w:color w:val="auto"/>
                <w:sz w:val="24"/>
                <w:szCs w:val="30"/>
                <w:lang w:eastAsia="zh-CN"/>
              </w:rPr>
              <w:t>郓城县增鑫木材加工厂</w:t>
            </w:r>
          </w:p>
        </w:tc>
        <w:tc>
          <w:tcPr>
            <w:tcW w:w="4225" w:type="dxa"/>
            <w:vAlign w:val="top"/>
          </w:tcPr>
          <w:p>
            <w:pPr>
              <w:spacing w:line="360" w:lineRule="auto"/>
              <w:ind w:left="1173" w:leftChars="0" w:hanging="1173" w:hangingChars="487"/>
            </w:pPr>
            <w:r>
              <w:rPr>
                <w:rFonts w:hint="default" w:ascii="Times New Roman" w:hAnsi="Times New Roman" w:eastAsia="仿宋" w:cs="Times New Roman"/>
                <w:b/>
                <w:color w:val="auto"/>
                <w:sz w:val="24"/>
                <w:szCs w:val="30"/>
              </w:rPr>
              <w:t>编制单位：</w:t>
            </w:r>
            <w:r>
              <w:rPr>
                <w:rFonts w:hint="eastAsia"/>
                <w:b/>
                <w:bCs/>
                <w:color w:val="auto"/>
                <w:sz w:val="24"/>
                <w:szCs w:val="30"/>
                <w:lang w:eastAsia="zh-CN"/>
              </w:rPr>
              <w:t>郓城县增鑫木材加工厂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513" w:type="dxa"/>
          </w:tcPr>
          <w:p>
            <w:pPr>
              <w:spacing w:line="360" w:lineRule="auto"/>
              <w:rPr>
                <w:rFonts w:hint="default" w:eastAsia="仿宋"/>
                <w:b/>
                <w:color w:val="auto"/>
                <w:sz w:val="24"/>
                <w:szCs w:val="30"/>
                <w:lang w:val="en-US" w:eastAsia="zh-CN"/>
              </w:rPr>
            </w:pPr>
            <w:r>
              <w:rPr>
                <w:b/>
                <w:color w:val="auto"/>
                <w:sz w:val="24"/>
                <w:szCs w:val="30"/>
              </w:rPr>
              <w:t>电话：</w:t>
            </w:r>
            <w:r>
              <w:rPr>
                <w:rFonts w:hint="eastAsia"/>
                <w:b/>
                <w:color w:val="auto"/>
                <w:sz w:val="24"/>
                <w:szCs w:val="30"/>
                <w:lang w:val="en-US" w:eastAsia="zh-CN"/>
              </w:rPr>
              <w:t>13854031365</w:t>
            </w:r>
          </w:p>
        </w:tc>
        <w:tc>
          <w:tcPr>
            <w:tcW w:w="4225" w:type="dxa"/>
            <w:vAlign w:val="top"/>
          </w:tcPr>
          <w:p>
            <w:pPr>
              <w:spacing w:line="360" w:lineRule="auto"/>
              <w:rPr>
                <w:rFonts w:hint="default" w:eastAsia="仿宋"/>
                <w:lang w:val="en-US" w:eastAsia="zh-CN"/>
              </w:rPr>
            </w:pPr>
            <w:r>
              <w:rPr>
                <w:rFonts w:hint="default" w:ascii="Times New Roman" w:hAnsi="Times New Roman" w:eastAsia="仿宋" w:cs="Times New Roman"/>
                <w:b/>
                <w:color w:val="auto"/>
                <w:sz w:val="24"/>
                <w:szCs w:val="30"/>
              </w:rPr>
              <w:t>电话：</w:t>
            </w:r>
            <w:r>
              <w:rPr>
                <w:rFonts w:hint="eastAsia"/>
                <w:b/>
                <w:color w:val="auto"/>
                <w:sz w:val="24"/>
                <w:szCs w:val="30"/>
                <w:lang w:val="en-US" w:eastAsia="zh-CN"/>
              </w:rPr>
              <w:t>13854031365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4513" w:type="dxa"/>
          </w:tcPr>
          <w:p>
            <w:pPr>
              <w:spacing w:line="360" w:lineRule="auto"/>
              <w:rPr>
                <w:b/>
                <w:color w:val="auto"/>
                <w:sz w:val="24"/>
                <w:szCs w:val="30"/>
              </w:rPr>
            </w:pPr>
            <w:r>
              <w:rPr>
                <w:b/>
                <w:color w:val="auto"/>
                <w:sz w:val="24"/>
                <w:szCs w:val="30"/>
              </w:rPr>
              <w:t>传真：----</w:t>
            </w:r>
          </w:p>
        </w:tc>
        <w:tc>
          <w:tcPr>
            <w:tcW w:w="4225" w:type="dxa"/>
            <w:vAlign w:val="top"/>
          </w:tcPr>
          <w:p>
            <w:pPr>
              <w:spacing w:line="360" w:lineRule="auto"/>
            </w:pPr>
            <w:r>
              <w:rPr>
                <w:rFonts w:hint="default" w:ascii="Times New Roman" w:hAnsi="Times New Roman" w:eastAsia="仿宋" w:cs="Times New Roman"/>
                <w:b/>
                <w:color w:val="auto"/>
                <w:sz w:val="24"/>
                <w:szCs w:val="30"/>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4513" w:type="dxa"/>
          </w:tcPr>
          <w:p>
            <w:pPr>
              <w:spacing w:line="360" w:lineRule="auto"/>
              <w:rPr>
                <w:rFonts w:hint="eastAsia" w:eastAsia="仿宋"/>
                <w:b/>
                <w:color w:val="auto"/>
                <w:sz w:val="24"/>
                <w:szCs w:val="30"/>
                <w:lang w:val="en-US" w:eastAsia="zh-CN"/>
              </w:rPr>
            </w:pPr>
            <w:r>
              <w:rPr>
                <w:b/>
                <w:color w:val="auto"/>
                <w:sz w:val="24"/>
                <w:szCs w:val="30"/>
              </w:rPr>
              <w:t>邮编：</w:t>
            </w:r>
            <w:r>
              <w:rPr>
                <w:rFonts w:hint="eastAsia" w:eastAsia="宋体" w:cs="Times New Roman"/>
                <w:b/>
                <w:color w:val="auto"/>
                <w:sz w:val="24"/>
                <w:szCs w:val="30"/>
                <w:lang w:eastAsia="zh-CN"/>
              </w:rPr>
              <w:t>274600</w:t>
            </w:r>
          </w:p>
        </w:tc>
        <w:tc>
          <w:tcPr>
            <w:tcW w:w="4225" w:type="dxa"/>
            <w:vAlign w:val="top"/>
          </w:tcPr>
          <w:p>
            <w:pPr>
              <w:spacing w:line="360" w:lineRule="auto"/>
            </w:pPr>
            <w:r>
              <w:rPr>
                <w:rFonts w:hint="default" w:ascii="Times New Roman" w:hAnsi="Times New Roman" w:eastAsia="仿宋" w:cs="Times New Roman"/>
                <w:b/>
                <w:color w:val="auto"/>
                <w:sz w:val="24"/>
                <w:szCs w:val="30"/>
              </w:rPr>
              <w:t>邮编：</w:t>
            </w:r>
            <w:r>
              <w:rPr>
                <w:rFonts w:hint="eastAsia" w:eastAsia="宋体" w:cs="Times New Roman"/>
                <w:b/>
                <w:color w:val="auto"/>
                <w:sz w:val="24"/>
                <w:szCs w:val="30"/>
                <w:lang w:eastAsia="zh-CN"/>
              </w:rPr>
              <w:t>274600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513" w:type="dxa"/>
          </w:tcPr>
          <w:p>
            <w:pPr>
              <w:spacing w:line="360" w:lineRule="auto"/>
              <w:rPr>
                <w:rFonts w:hint="eastAsia" w:eastAsia="仿宋"/>
                <w:b/>
                <w:color w:val="auto"/>
                <w:sz w:val="24"/>
                <w:szCs w:val="30"/>
                <w:lang w:eastAsia="zh-CN"/>
              </w:rPr>
            </w:pPr>
            <w:r>
              <w:rPr>
                <w:b/>
                <w:color w:val="auto"/>
                <w:sz w:val="24"/>
                <w:szCs w:val="30"/>
              </w:rPr>
              <w:t>地址：</w:t>
            </w:r>
            <w:r>
              <w:rPr>
                <w:rFonts w:hint="eastAsia"/>
                <w:b/>
                <w:color w:val="auto"/>
                <w:sz w:val="24"/>
                <w:szCs w:val="30"/>
                <w:lang w:eastAsia="zh-CN"/>
              </w:rPr>
              <w:t>山东省菏泽市郓城县唐庙乡前赵村</w:t>
            </w:r>
          </w:p>
        </w:tc>
        <w:tc>
          <w:tcPr>
            <w:tcW w:w="4225" w:type="dxa"/>
            <w:vAlign w:val="top"/>
          </w:tcPr>
          <w:p>
            <w:pPr>
              <w:spacing w:line="360" w:lineRule="auto"/>
            </w:pPr>
            <w:r>
              <w:rPr>
                <w:rFonts w:hint="default" w:ascii="Times New Roman" w:hAnsi="Times New Roman" w:eastAsia="仿宋" w:cs="Times New Roman"/>
                <w:b/>
                <w:color w:val="auto"/>
                <w:sz w:val="24"/>
                <w:szCs w:val="30"/>
              </w:rPr>
              <w:t>地址：</w:t>
            </w:r>
            <w:r>
              <w:rPr>
                <w:rFonts w:hint="eastAsia"/>
                <w:b/>
                <w:color w:val="auto"/>
                <w:sz w:val="24"/>
                <w:szCs w:val="30"/>
                <w:lang w:eastAsia="zh-CN"/>
              </w:rPr>
              <w:t>山东省菏泽市郓城县唐庙乡前赵村</w:t>
            </w:r>
          </w:p>
        </w:tc>
      </w:tr>
    </w:tbl>
    <w:p>
      <w:pPr>
        <w:spacing w:line="360" w:lineRule="auto"/>
        <w:rPr>
          <w:b/>
          <w:color w:val="auto"/>
          <w:sz w:val="24"/>
          <w:szCs w:val="30"/>
        </w:rPr>
      </w:pPr>
    </w:p>
    <w:p>
      <w:pPr>
        <w:spacing w:line="360" w:lineRule="auto"/>
        <w:rPr>
          <w:b/>
          <w:color w:val="auto"/>
          <w:sz w:val="24"/>
          <w:szCs w:val="30"/>
        </w:rPr>
        <w:sectPr>
          <w:footerReference r:id="rId3" w:type="default"/>
          <w:pgSz w:w="11906" w:h="16838"/>
          <w:pgMar w:top="1440" w:right="1418" w:bottom="1440" w:left="1418" w:header="720" w:footer="720" w:gutter="0"/>
          <w:pgNumType w:fmt="decimal"/>
          <w:cols w:space="720" w:num="1"/>
          <w:docGrid w:linePitch="381" w:charSpace="0"/>
        </w:sectPr>
      </w:pPr>
    </w:p>
    <w:sdt>
      <w:sdtPr>
        <w:rPr>
          <w:rFonts w:ascii="Times New Roman" w:hAnsi="Times New Roman" w:eastAsia="仿宋" w:cs="Times New Roman"/>
          <w:color w:val="000000"/>
          <w:sz w:val="28"/>
          <w:szCs w:val="20"/>
          <w:lang w:val="zh-CN"/>
        </w:rPr>
        <w:id w:val="835647559"/>
        <w:docPartObj>
          <w:docPartGallery w:val="Table of Contents"/>
          <w:docPartUnique/>
        </w:docPartObj>
      </w:sdtPr>
      <w:sdtEndPr>
        <w:rPr>
          <w:rFonts w:ascii="Times New Roman" w:hAnsi="Times New Roman" w:eastAsia="仿宋" w:cs="Times New Roman"/>
          <w:b/>
          <w:bCs/>
          <w:color w:val="000000"/>
          <w:sz w:val="28"/>
          <w:szCs w:val="20"/>
          <w:lang w:val="zh-CN"/>
        </w:rPr>
      </w:sdtEndPr>
      <w:sdtContent>
        <w:p>
          <w:pPr>
            <w:pStyle w:val="45"/>
            <w:jc w:val="center"/>
            <w:rPr>
              <w:color w:val="000000" w:themeColor="text1"/>
              <w:sz w:val="36"/>
              <w:szCs w:val="36"/>
              <w14:textFill>
                <w14:solidFill>
                  <w14:schemeClr w14:val="tx1"/>
                </w14:solidFill>
              </w14:textFill>
            </w:rPr>
          </w:pPr>
          <w:r>
            <w:rPr>
              <w:rFonts w:hint="eastAsia" w:ascii="宋体" w:hAnsi="宋体" w:eastAsia="宋体" w:cs="宋体"/>
              <w:b/>
              <w:bCs/>
              <w:color w:val="000000" w:themeColor="text1"/>
              <w:sz w:val="36"/>
              <w:szCs w:val="36"/>
              <w:lang w:val="zh-CN"/>
              <w14:textFill>
                <w14:solidFill>
                  <w14:schemeClr w14:val="tx1"/>
                </w14:solidFill>
              </w14:textFill>
            </w:rPr>
            <w:t>目  录</w:t>
          </w:r>
        </w:p>
        <w:p>
          <w:pPr>
            <w:pStyle w:val="18"/>
            <w:tabs>
              <w:tab w:val="right" w:leader="dot" w:pos="9060"/>
            </w:tabs>
            <w:spacing w:line="440" w:lineRule="exact"/>
            <w:rPr>
              <w:rFonts w:ascii="Times New Roman" w:hAnsi="Times New Roman" w:cs="Times New Roman" w:eastAsiaTheme="minorEastAsia"/>
              <w:b w:val="0"/>
              <w:bCs w:val="0"/>
              <w:caps w:val="0"/>
              <w:color w:val="auto"/>
              <w:kern w:val="2"/>
              <w:sz w:val="28"/>
              <w:szCs w:val="28"/>
            </w:rPr>
          </w:pPr>
          <w:r>
            <w:rPr>
              <w:rFonts w:ascii="Times New Roman" w:hAnsi="Times New Roman" w:cs="Times New Roman"/>
              <w:b w:val="0"/>
              <w:sz w:val="28"/>
              <w:szCs w:val="28"/>
            </w:rPr>
            <w:fldChar w:fldCharType="begin"/>
          </w:r>
          <w:r>
            <w:rPr>
              <w:rFonts w:ascii="Times New Roman" w:hAnsi="Times New Roman" w:cs="Times New Roman"/>
              <w:b w:val="0"/>
              <w:sz w:val="28"/>
              <w:szCs w:val="28"/>
            </w:rPr>
            <w:instrText xml:space="preserve"> TOC \o "1-3" \h \z \u </w:instrText>
          </w:r>
          <w:r>
            <w:rPr>
              <w:rFonts w:ascii="Times New Roman" w:hAnsi="Times New Roman" w:cs="Times New Roman"/>
              <w:b w:val="0"/>
              <w:sz w:val="28"/>
              <w:szCs w:val="28"/>
            </w:rPr>
            <w:fldChar w:fldCharType="separate"/>
          </w:r>
          <w:r>
            <w:fldChar w:fldCharType="begin"/>
          </w:r>
          <w:r>
            <w:instrText xml:space="preserve"> HYPERLINK \l "_Toc6035666" </w:instrText>
          </w:r>
          <w:r>
            <w:fldChar w:fldCharType="separate"/>
          </w:r>
          <w:r>
            <w:rPr>
              <w:rStyle w:val="27"/>
              <w:rFonts w:ascii="Times New Roman" w:hAnsi="Times New Roman" w:cs="Times New Roman"/>
              <w:sz w:val="28"/>
              <w:szCs w:val="28"/>
            </w:rPr>
            <w:t>第一部分 竣工环境保护验收监测报告</w:t>
          </w:r>
          <w:r>
            <w:rPr>
              <w:rFonts w:ascii="Times New Roman" w:hAnsi="Times New Roman" w:cs="Times New Roman"/>
              <w:b w:val="0"/>
              <w:sz w:val="28"/>
              <w:szCs w:val="28"/>
            </w:rPr>
            <w:tab/>
          </w:r>
          <w:r>
            <w:rPr>
              <w:rFonts w:ascii="Times New Roman" w:hAnsi="Times New Roman" w:cs="Times New Roman"/>
              <w:b w:val="0"/>
              <w:sz w:val="28"/>
              <w:szCs w:val="28"/>
            </w:rPr>
            <w:fldChar w:fldCharType="begin"/>
          </w:r>
          <w:r>
            <w:rPr>
              <w:rFonts w:ascii="Times New Roman" w:hAnsi="Times New Roman" w:cs="Times New Roman"/>
              <w:b w:val="0"/>
              <w:sz w:val="28"/>
              <w:szCs w:val="28"/>
            </w:rPr>
            <w:instrText xml:space="preserve"> PAGEREF _Toc6035666 \h </w:instrText>
          </w:r>
          <w:r>
            <w:rPr>
              <w:rFonts w:ascii="Times New Roman" w:hAnsi="Times New Roman" w:cs="Times New Roman"/>
              <w:b w:val="0"/>
              <w:sz w:val="28"/>
              <w:szCs w:val="28"/>
            </w:rPr>
            <w:fldChar w:fldCharType="separate"/>
          </w:r>
          <w:r>
            <w:rPr>
              <w:rFonts w:ascii="Times New Roman" w:hAnsi="Times New Roman" w:cs="Times New Roman"/>
              <w:b w:val="0"/>
              <w:sz w:val="28"/>
              <w:szCs w:val="28"/>
            </w:rPr>
            <w:t>1</w:t>
          </w:r>
          <w:r>
            <w:rPr>
              <w:rFonts w:ascii="Times New Roman" w:hAnsi="Times New Roman" w:cs="Times New Roman"/>
              <w:b w:val="0"/>
              <w:sz w:val="28"/>
              <w:szCs w:val="28"/>
            </w:rPr>
            <w:fldChar w:fldCharType="end"/>
          </w:r>
          <w:r>
            <w:rPr>
              <w:rFonts w:ascii="Times New Roman" w:hAnsi="Times New Roman" w:cs="Times New Roman"/>
              <w:b w:val="0"/>
              <w:sz w:val="28"/>
              <w:szCs w:val="28"/>
            </w:rPr>
            <w:fldChar w:fldCharType="end"/>
          </w:r>
        </w:p>
        <w:p>
          <w:pPr>
            <w:pStyle w:val="18"/>
            <w:tabs>
              <w:tab w:val="right" w:leader="dot" w:pos="9060"/>
            </w:tabs>
            <w:spacing w:line="440" w:lineRule="exact"/>
            <w:rPr>
              <w:rFonts w:ascii="Times New Roman" w:hAnsi="Times New Roman" w:cs="Times New Roman" w:eastAsiaTheme="minorEastAsia"/>
              <w:b w:val="0"/>
              <w:bCs w:val="0"/>
              <w:caps w:val="0"/>
              <w:color w:val="auto"/>
              <w:kern w:val="2"/>
              <w:sz w:val="28"/>
              <w:szCs w:val="28"/>
            </w:rPr>
          </w:pPr>
          <w:r>
            <w:fldChar w:fldCharType="begin"/>
          </w:r>
          <w:r>
            <w:instrText xml:space="preserve"> HYPERLINK \l "_Toc6035667" </w:instrText>
          </w:r>
          <w:r>
            <w:fldChar w:fldCharType="separate"/>
          </w:r>
          <w:r>
            <w:rPr>
              <w:rStyle w:val="27"/>
              <w:rFonts w:ascii="Times New Roman" w:hAnsi="Times New Roman" w:cs="Times New Roman"/>
              <w:sz w:val="28"/>
              <w:szCs w:val="28"/>
            </w:rPr>
            <w:t>第1章 验收项目概况</w:t>
          </w:r>
          <w:r>
            <w:rPr>
              <w:rFonts w:ascii="Times New Roman" w:hAnsi="Times New Roman" w:cs="Times New Roman"/>
              <w:b w:val="0"/>
              <w:sz w:val="28"/>
              <w:szCs w:val="28"/>
            </w:rPr>
            <w:tab/>
          </w:r>
          <w:r>
            <w:rPr>
              <w:rFonts w:ascii="Times New Roman" w:hAnsi="Times New Roman" w:cs="Times New Roman"/>
              <w:b w:val="0"/>
              <w:sz w:val="28"/>
              <w:szCs w:val="28"/>
            </w:rPr>
            <w:fldChar w:fldCharType="begin"/>
          </w:r>
          <w:r>
            <w:rPr>
              <w:rFonts w:ascii="Times New Roman" w:hAnsi="Times New Roman" w:cs="Times New Roman"/>
              <w:b w:val="0"/>
              <w:sz w:val="28"/>
              <w:szCs w:val="28"/>
            </w:rPr>
            <w:instrText xml:space="preserve"> PAGEREF _Toc6035667 \h </w:instrText>
          </w:r>
          <w:r>
            <w:rPr>
              <w:rFonts w:ascii="Times New Roman" w:hAnsi="Times New Roman" w:cs="Times New Roman"/>
              <w:b w:val="0"/>
              <w:sz w:val="28"/>
              <w:szCs w:val="28"/>
            </w:rPr>
            <w:fldChar w:fldCharType="separate"/>
          </w:r>
          <w:r>
            <w:rPr>
              <w:rFonts w:ascii="Times New Roman" w:hAnsi="Times New Roman" w:cs="Times New Roman"/>
              <w:b w:val="0"/>
              <w:sz w:val="28"/>
              <w:szCs w:val="28"/>
            </w:rPr>
            <w:t>4</w:t>
          </w:r>
          <w:r>
            <w:rPr>
              <w:rFonts w:ascii="Times New Roman" w:hAnsi="Times New Roman" w:cs="Times New Roman"/>
              <w:b w:val="0"/>
              <w:sz w:val="28"/>
              <w:szCs w:val="28"/>
            </w:rPr>
            <w:fldChar w:fldCharType="end"/>
          </w:r>
          <w:r>
            <w:rPr>
              <w:rFonts w:ascii="Times New Roman" w:hAnsi="Times New Roman" w:cs="Times New Roman"/>
              <w:b w:val="0"/>
              <w:sz w:val="28"/>
              <w:szCs w:val="28"/>
            </w:rPr>
            <w:fldChar w:fldCharType="end"/>
          </w:r>
        </w:p>
        <w:p>
          <w:pPr>
            <w:pStyle w:val="21"/>
            <w:tabs>
              <w:tab w:val="right" w:leader="dot" w:pos="9060"/>
            </w:tabs>
            <w:spacing w:line="440" w:lineRule="exact"/>
            <w:rPr>
              <w:rFonts w:ascii="Times New Roman" w:hAnsi="Times New Roman" w:cs="Times New Roman" w:eastAsiaTheme="minorEastAsia"/>
              <w:smallCaps w:val="0"/>
              <w:color w:val="auto"/>
              <w:kern w:val="2"/>
              <w:sz w:val="28"/>
              <w:szCs w:val="28"/>
            </w:rPr>
          </w:pPr>
          <w:r>
            <w:fldChar w:fldCharType="begin"/>
          </w:r>
          <w:r>
            <w:instrText xml:space="preserve"> HYPERLINK \l "_Toc6035668" </w:instrText>
          </w:r>
          <w:r>
            <w:fldChar w:fldCharType="separate"/>
          </w:r>
          <w:r>
            <w:rPr>
              <w:rStyle w:val="27"/>
              <w:rFonts w:ascii="Times New Roman" w:hAnsi="Times New Roman" w:cs="Times New Roman"/>
              <w:sz w:val="28"/>
              <w:szCs w:val="28"/>
            </w:rPr>
            <w:t>1.1 建设项目基本情况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_Toc6035668 \h </w:instrText>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9060"/>
            </w:tabs>
            <w:spacing w:line="440" w:lineRule="exact"/>
            <w:rPr>
              <w:rFonts w:ascii="Times New Roman" w:hAnsi="Times New Roman" w:cs="Times New Roman" w:eastAsiaTheme="minorEastAsia"/>
              <w:smallCaps w:val="0"/>
              <w:color w:val="auto"/>
              <w:kern w:val="2"/>
              <w:sz w:val="28"/>
              <w:szCs w:val="28"/>
            </w:rPr>
          </w:pPr>
          <w:r>
            <w:fldChar w:fldCharType="begin"/>
          </w:r>
          <w:r>
            <w:instrText xml:space="preserve"> HYPERLINK \l "_Toc6035669" </w:instrText>
          </w:r>
          <w:r>
            <w:fldChar w:fldCharType="separate"/>
          </w:r>
          <w:r>
            <w:rPr>
              <w:rStyle w:val="27"/>
              <w:rFonts w:ascii="Times New Roman" w:hAnsi="Times New Roman" w:cs="Times New Roman"/>
              <w:sz w:val="28"/>
              <w:szCs w:val="28"/>
            </w:rPr>
            <w:t>1.2 建设项目“三同时”情况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_Toc6035669 \h </w:instrText>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9060"/>
            </w:tabs>
            <w:spacing w:line="440" w:lineRule="exact"/>
            <w:rPr>
              <w:rFonts w:ascii="Times New Roman" w:hAnsi="Times New Roman" w:cs="Times New Roman" w:eastAsiaTheme="minorEastAsia"/>
              <w:smallCaps w:val="0"/>
              <w:color w:val="auto"/>
              <w:kern w:val="2"/>
              <w:sz w:val="28"/>
              <w:szCs w:val="28"/>
            </w:rPr>
          </w:pPr>
          <w:r>
            <w:fldChar w:fldCharType="begin"/>
          </w:r>
          <w:r>
            <w:instrText xml:space="preserve"> HYPERLINK \l "_Toc6035670" </w:instrText>
          </w:r>
          <w:r>
            <w:fldChar w:fldCharType="separate"/>
          </w:r>
          <w:r>
            <w:rPr>
              <w:rStyle w:val="27"/>
              <w:rFonts w:ascii="Times New Roman" w:hAnsi="Times New Roman" w:cs="Times New Roman"/>
              <w:sz w:val="28"/>
              <w:szCs w:val="28"/>
            </w:rPr>
            <w:t>1.3 项目试生产情况</w:t>
          </w:r>
          <w:r>
            <w:rPr>
              <w:rFonts w:ascii="Times New Roman" w:hAnsi="Times New Roman" w:cs="Times New Roman"/>
              <w:sz w:val="28"/>
              <w:szCs w:val="28"/>
            </w:rPr>
            <w:tab/>
          </w:r>
          <w:r>
            <w:rPr>
              <w:rFonts w:hint="eastAsia" w:ascii="Times New Roman" w:hAnsi="Times New Roman" w:cs="Times New Roman"/>
              <w:sz w:val="28"/>
              <w:szCs w:val="28"/>
              <w:lang w:val="en-US" w:eastAsia="zh-CN"/>
            </w:rPr>
            <w:t>4</w:t>
          </w:r>
          <w:r>
            <w:rPr>
              <w:rFonts w:ascii="Times New Roman" w:hAnsi="Times New Roman" w:cs="Times New Roman"/>
              <w:sz w:val="28"/>
              <w:szCs w:val="28"/>
            </w:rPr>
            <w:fldChar w:fldCharType="end"/>
          </w:r>
        </w:p>
        <w:p>
          <w:pPr>
            <w:pStyle w:val="21"/>
            <w:tabs>
              <w:tab w:val="right" w:leader="dot" w:pos="9060"/>
            </w:tabs>
            <w:spacing w:line="440" w:lineRule="exact"/>
            <w:rPr>
              <w:rFonts w:ascii="Times New Roman" w:hAnsi="Times New Roman" w:cs="Times New Roman" w:eastAsiaTheme="minorEastAsia"/>
              <w:smallCaps w:val="0"/>
              <w:color w:val="auto"/>
              <w:kern w:val="2"/>
              <w:sz w:val="28"/>
              <w:szCs w:val="28"/>
            </w:rPr>
          </w:pPr>
          <w:r>
            <w:fldChar w:fldCharType="begin"/>
          </w:r>
          <w:r>
            <w:instrText xml:space="preserve"> HYPERLINK \l "_Toc6035671" </w:instrText>
          </w:r>
          <w:r>
            <w:fldChar w:fldCharType="separate"/>
          </w:r>
          <w:r>
            <w:rPr>
              <w:rStyle w:val="27"/>
              <w:rFonts w:ascii="Times New Roman" w:hAnsi="Times New Roman" w:cs="Times New Roman"/>
              <w:sz w:val="28"/>
              <w:szCs w:val="28"/>
            </w:rPr>
            <w:t>1.4 验收范围与内容</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_Toc6035671 \h </w:instrText>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9060"/>
            </w:tabs>
            <w:spacing w:line="440" w:lineRule="exact"/>
            <w:rPr>
              <w:rFonts w:ascii="Times New Roman" w:hAnsi="Times New Roman" w:cs="Times New Roman" w:eastAsiaTheme="minorEastAsia"/>
              <w:smallCaps w:val="0"/>
              <w:color w:val="auto"/>
              <w:kern w:val="2"/>
              <w:sz w:val="28"/>
              <w:szCs w:val="28"/>
            </w:rPr>
          </w:pPr>
          <w:r>
            <w:fldChar w:fldCharType="begin"/>
          </w:r>
          <w:r>
            <w:instrText xml:space="preserve"> HYPERLINK \l "_Toc6035672" </w:instrText>
          </w:r>
          <w:r>
            <w:fldChar w:fldCharType="separate"/>
          </w:r>
          <w:r>
            <w:rPr>
              <w:rStyle w:val="27"/>
              <w:rFonts w:ascii="Times New Roman" w:hAnsi="Times New Roman" w:cs="Times New Roman"/>
              <w:sz w:val="28"/>
              <w:szCs w:val="28"/>
            </w:rPr>
            <w:t>1.5 验收工作过程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_Toc6035672 \h </w:instrText>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8"/>
            <w:tabs>
              <w:tab w:val="right" w:leader="dot" w:pos="9060"/>
            </w:tabs>
            <w:spacing w:line="440" w:lineRule="exact"/>
            <w:rPr>
              <w:rFonts w:ascii="Times New Roman" w:hAnsi="Times New Roman" w:cs="Times New Roman" w:eastAsiaTheme="minorEastAsia"/>
              <w:b w:val="0"/>
              <w:bCs w:val="0"/>
              <w:caps w:val="0"/>
              <w:color w:val="auto"/>
              <w:kern w:val="2"/>
              <w:sz w:val="28"/>
              <w:szCs w:val="28"/>
            </w:rPr>
          </w:pPr>
          <w:r>
            <w:fldChar w:fldCharType="begin"/>
          </w:r>
          <w:r>
            <w:instrText xml:space="preserve"> HYPERLINK \l "_Toc6035673" </w:instrText>
          </w:r>
          <w:r>
            <w:fldChar w:fldCharType="separate"/>
          </w:r>
          <w:r>
            <w:rPr>
              <w:rStyle w:val="27"/>
              <w:rFonts w:ascii="Times New Roman" w:hAnsi="Times New Roman" w:cs="Times New Roman"/>
              <w:sz w:val="28"/>
              <w:szCs w:val="28"/>
            </w:rPr>
            <w:t>第2章 验收依据</w:t>
          </w:r>
          <w:r>
            <w:rPr>
              <w:rFonts w:ascii="Times New Roman" w:hAnsi="Times New Roman" w:cs="Times New Roman"/>
              <w:b w:val="0"/>
              <w:sz w:val="28"/>
              <w:szCs w:val="28"/>
            </w:rPr>
            <w:tab/>
          </w:r>
          <w:r>
            <w:rPr>
              <w:rFonts w:hint="eastAsia" w:ascii="Times New Roman" w:hAnsi="Times New Roman" w:cs="Times New Roman"/>
              <w:b w:val="0"/>
              <w:sz w:val="28"/>
              <w:szCs w:val="28"/>
              <w:lang w:val="en-US" w:eastAsia="zh-CN"/>
            </w:rPr>
            <w:t>7</w:t>
          </w:r>
          <w:r>
            <w:rPr>
              <w:rFonts w:ascii="Times New Roman" w:hAnsi="Times New Roman" w:cs="Times New Roman"/>
              <w:b w:val="0"/>
              <w:sz w:val="28"/>
              <w:szCs w:val="28"/>
            </w:rPr>
            <w:fldChar w:fldCharType="end"/>
          </w:r>
        </w:p>
        <w:p>
          <w:pPr>
            <w:pStyle w:val="21"/>
            <w:tabs>
              <w:tab w:val="right" w:leader="dot" w:pos="9060"/>
            </w:tabs>
            <w:spacing w:line="440" w:lineRule="exact"/>
            <w:rPr>
              <w:rFonts w:ascii="Times New Roman" w:hAnsi="Times New Roman" w:cs="Times New Roman" w:eastAsiaTheme="minorEastAsia"/>
              <w:smallCaps w:val="0"/>
              <w:color w:val="auto"/>
              <w:kern w:val="2"/>
              <w:sz w:val="28"/>
              <w:szCs w:val="28"/>
            </w:rPr>
          </w:pPr>
          <w:r>
            <w:fldChar w:fldCharType="begin"/>
          </w:r>
          <w:r>
            <w:instrText xml:space="preserve"> HYPERLINK \l "_Toc6035674" </w:instrText>
          </w:r>
          <w:r>
            <w:fldChar w:fldCharType="separate"/>
          </w:r>
          <w:r>
            <w:rPr>
              <w:rStyle w:val="27"/>
              <w:rFonts w:ascii="Times New Roman" w:hAnsi="Times New Roman" w:cs="Times New Roman"/>
              <w:sz w:val="28"/>
              <w:szCs w:val="28"/>
            </w:rPr>
            <w:t>2.1 国家法律法规</w:t>
          </w:r>
          <w:r>
            <w:rPr>
              <w:rFonts w:ascii="Times New Roman" w:hAnsi="Times New Roman" w:cs="Times New Roman"/>
              <w:sz w:val="28"/>
              <w:szCs w:val="28"/>
            </w:rPr>
            <w:tab/>
          </w:r>
          <w:r>
            <w:rPr>
              <w:rFonts w:hint="eastAsia" w:ascii="Times New Roman" w:hAnsi="Times New Roman" w:cs="Times New Roman"/>
              <w:sz w:val="28"/>
              <w:szCs w:val="28"/>
              <w:lang w:val="en-US" w:eastAsia="zh-CN"/>
            </w:rPr>
            <w:t>7</w:t>
          </w:r>
          <w:r>
            <w:rPr>
              <w:rFonts w:ascii="Times New Roman" w:hAnsi="Times New Roman" w:cs="Times New Roman"/>
              <w:sz w:val="28"/>
              <w:szCs w:val="28"/>
            </w:rPr>
            <w:fldChar w:fldCharType="end"/>
          </w:r>
        </w:p>
        <w:p>
          <w:pPr>
            <w:pStyle w:val="21"/>
            <w:tabs>
              <w:tab w:val="right" w:leader="dot" w:pos="9060"/>
            </w:tabs>
            <w:spacing w:line="440" w:lineRule="exact"/>
            <w:rPr>
              <w:rFonts w:ascii="Times New Roman" w:hAnsi="Times New Roman" w:cs="Times New Roman" w:eastAsiaTheme="minorEastAsia"/>
              <w:smallCaps w:val="0"/>
              <w:color w:val="auto"/>
              <w:kern w:val="2"/>
              <w:sz w:val="28"/>
              <w:szCs w:val="28"/>
            </w:rPr>
          </w:pPr>
          <w:r>
            <w:fldChar w:fldCharType="begin"/>
          </w:r>
          <w:r>
            <w:instrText xml:space="preserve"> HYPERLINK \l "_Toc6035675" </w:instrText>
          </w:r>
          <w:r>
            <w:fldChar w:fldCharType="separate"/>
          </w:r>
          <w:r>
            <w:rPr>
              <w:rStyle w:val="27"/>
              <w:rFonts w:ascii="Times New Roman" w:hAnsi="Times New Roman" w:cs="Times New Roman"/>
              <w:sz w:val="28"/>
              <w:szCs w:val="28"/>
            </w:rPr>
            <w:t>2.2 地方法律法规</w:t>
          </w:r>
          <w:r>
            <w:rPr>
              <w:rFonts w:ascii="Times New Roman" w:hAnsi="Times New Roman" w:cs="Times New Roman"/>
              <w:sz w:val="28"/>
              <w:szCs w:val="28"/>
            </w:rPr>
            <w:tab/>
          </w:r>
          <w:r>
            <w:rPr>
              <w:rFonts w:hint="eastAsia" w:ascii="Times New Roman" w:hAnsi="Times New Roman" w:cs="Times New Roman"/>
              <w:sz w:val="28"/>
              <w:szCs w:val="28"/>
              <w:lang w:val="en-US" w:eastAsia="zh-CN"/>
            </w:rPr>
            <w:t>8</w:t>
          </w:r>
          <w:r>
            <w:rPr>
              <w:rFonts w:ascii="Times New Roman" w:hAnsi="Times New Roman" w:cs="Times New Roman"/>
              <w:sz w:val="28"/>
              <w:szCs w:val="28"/>
            </w:rPr>
            <w:fldChar w:fldCharType="end"/>
          </w:r>
        </w:p>
        <w:p>
          <w:pPr>
            <w:pStyle w:val="21"/>
            <w:tabs>
              <w:tab w:val="right" w:leader="dot" w:pos="9060"/>
            </w:tabs>
            <w:spacing w:line="440" w:lineRule="exact"/>
            <w:rPr>
              <w:rFonts w:ascii="Times New Roman" w:hAnsi="Times New Roman" w:cs="Times New Roman" w:eastAsiaTheme="minorEastAsia"/>
              <w:smallCaps w:val="0"/>
              <w:color w:val="auto"/>
              <w:kern w:val="2"/>
              <w:sz w:val="28"/>
              <w:szCs w:val="28"/>
            </w:rPr>
          </w:pPr>
          <w:r>
            <w:fldChar w:fldCharType="begin"/>
          </w:r>
          <w:r>
            <w:instrText xml:space="preserve"> HYPERLINK \l "_Toc6035676" </w:instrText>
          </w:r>
          <w:r>
            <w:fldChar w:fldCharType="separate"/>
          </w:r>
          <w:r>
            <w:rPr>
              <w:rStyle w:val="27"/>
              <w:rFonts w:ascii="Times New Roman" w:hAnsi="Times New Roman" w:cs="Times New Roman"/>
              <w:sz w:val="28"/>
              <w:szCs w:val="28"/>
            </w:rPr>
            <w:t>2.3 标准、规范</w:t>
          </w:r>
          <w:r>
            <w:rPr>
              <w:rFonts w:ascii="Times New Roman" w:hAnsi="Times New Roman" w:cs="Times New Roman"/>
              <w:sz w:val="28"/>
              <w:szCs w:val="28"/>
            </w:rPr>
            <w:tab/>
          </w:r>
          <w:r>
            <w:rPr>
              <w:rFonts w:hint="eastAsia" w:ascii="Times New Roman" w:hAnsi="Times New Roman" w:cs="Times New Roman"/>
              <w:sz w:val="28"/>
              <w:szCs w:val="28"/>
              <w:lang w:val="en-US" w:eastAsia="zh-CN"/>
            </w:rPr>
            <w:t>8</w:t>
          </w:r>
          <w:r>
            <w:rPr>
              <w:rFonts w:ascii="Times New Roman" w:hAnsi="Times New Roman" w:cs="Times New Roman"/>
              <w:sz w:val="28"/>
              <w:szCs w:val="28"/>
            </w:rPr>
            <w:fldChar w:fldCharType="end"/>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"_Toc6035677" </w:instrText>
          </w:r>
          <w:r>
            <w:fldChar w:fldCharType="separate"/>
          </w:r>
          <w:r>
            <w:rPr>
              <w:rStyle w:val="27"/>
              <w:rFonts w:ascii="Times New Roman" w:hAnsi="Times New Roman" w:cs="Times New Roman"/>
              <w:sz w:val="28"/>
              <w:szCs w:val="28"/>
            </w:rPr>
            <w:t>2.4 建设项目环境影响报告表及审批部门审批决定</w:t>
          </w:r>
          <w:r>
            <w:rPr>
              <w:rFonts w:ascii="Times New Roman" w:hAnsi="Times New Roman" w:cs="Times New Roman"/>
              <w:sz w:val="28"/>
              <w:szCs w:val="28"/>
            </w:rPr>
            <w:tab/>
          </w:r>
          <w:r>
            <w:rPr>
              <w:rFonts w:hint="eastAsia" w:ascii="Times New Roman" w:hAnsi="Times New Roman" w:cs="Times New Roman"/>
              <w:sz w:val="28"/>
              <w:szCs w:val="28"/>
              <w:lang w:val="en-US" w:eastAsia="zh-CN"/>
            </w:rPr>
            <w:t>9</w:t>
          </w:r>
          <w:r>
            <w:rPr>
              <w:rFonts w:ascii="Times New Roman" w:hAnsi="Times New Roman" w:cs="Times New Roman"/>
              <w:sz w:val="28"/>
              <w:szCs w:val="28"/>
            </w:rPr>
            <w:fldChar w:fldCharType="end"/>
          </w:r>
        </w:p>
        <w:p>
          <w:pPr>
            <w:pStyle w:val="18"/>
            <w:tabs>
              <w:tab w:val="right" w:leader="dot" w:pos="9060"/>
            </w:tabs>
            <w:spacing w:line="440" w:lineRule="exact"/>
            <w:rPr>
              <w:rFonts w:hint="default" w:ascii="Times New Roman" w:hAnsi="Times New Roman" w:eastAsia="仿宋" w:cs="Times New Roman"/>
              <w:b w:val="0"/>
              <w:bCs w:val="0"/>
              <w:caps w:val="0"/>
              <w:color w:val="auto"/>
              <w:kern w:val="2"/>
              <w:sz w:val="28"/>
              <w:szCs w:val="28"/>
              <w:lang w:val="en-US" w:eastAsia="zh-CN"/>
            </w:rPr>
          </w:pPr>
          <w:r>
            <w:fldChar w:fldCharType="begin"/>
          </w:r>
          <w:r>
            <w:instrText xml:space="preserve"> HYPERLINK \l "_Toc6035678" </w:instrText>
          </w:r>
          <w:r>
            <w:fldChar w:fldCharType="separate"/>
          </w:r>
          <w:r>
            <w:rPr>
              <w:rStyle w:val="27"/>
              <w:rFonts w:ascii="Times New Roman" w:hAnsi="Times New Roman" w:cs="Times New Roman"/>
              <w:sz w:val="28"/>
              <w:szCs w:val="28"/>
            </w:rPr>
            <w:t>第3章 工程建设情况</w:t>
          </w:r>
          <w:r>
            <w:rPr>
              <w:rFonts w:ascii="Times New Roman" w:hAnsi="Times New Roman" w:cs="Times New Roman"/>
              <w:b w:val="0"/>
              <w:sz w:val="28"/>
              <w:szCs w:val="28"/>
            </w:rPr>
            <w:tab/>
          </w:r>
          <w:r>
            <w:rPr>
              <w:rFonts w:ascii="Times New Roman" w:hAnsi="Times New Roman" w:cs="Times New Roman"/>
              <w:b w:val="0"/>
              <w:sz w:val="28"/>
              <w:szCs w:val="28"/>
            </w:rPr>
            <w:fldChar w:fldCharType="end"/>
          </w:r>
          <w:r>
            <w:rPr>
              <w:rFonts w:hint="eastAsia" w:ascii="Times New Roman" w:hAnsi="Times New Roman" w:cs="Times New Roman"/>
              <w:b w:val="0"/>
              <w:sz w:val="28"/>
              <w:szCs w:val="28"/>
              <w:lang w:val="en-US" w:eastAsia="zh-CN"/>
            </w:rPr>
            <w:t>10</w:t>
          </w:r>
        </w:p>
        <w:p>
          <w:pPr>
            <w:pStyle w:val="21"/>
            <w:tabs>
              <w:tab w:val="right" w:leader="dot" w:pos="9060"/>
            </w:tabs>
            <w:spacing w:line="440" w:lineRule="exact"/>
            <w:rPr>
              <w:rFonts w:hint="default" w:ascii="Times New Roman" w:hAnsi="Times New Roman" w:eastAsia="仿宋" w:cs="Times New Roman"/>
              <w:smallCaps w:val="0"/>
              <w:color w:val="auto"/>
              <w:kern w:val="2"/>
              <w:sz w:val="28"/>
              <w:szCs w:val="28"/>
              <w:lang w:val="en-US" w:eastAsia="zh-CN"/>
            </w:rPr>
          </w:pPr>
          <w:r>
            <w:fldChar w:fldCharType="begin"/>
          </w:r>
          <w:r>
            <w:instrText xml:space="preserve"> HYPERLINK \l "_Toc6035679" </w:instrText>
          </w:r>
          <w:r>
            <w:fldChar w:fldCharType="separate"/>
          </w:r>
          <w:r>
            <w:rPr>
              <w:rStyle w:val="27"/>
              <w:rFonts w:ascii="Times New Roman" w:hAnsi="Times New Roman" w:cs="Times New Roman"/>
              <w:sz w:val="28"/>
              <w:szCs w:val="28"/>
            </w:rPr>
            <w:t>3.1 地理位置及平面布置</w:t>
          </w:r>
          <w:r>
            <w:rPr>
              <w:rFonts w:ascii="Times New Roman" w:hAnsi="Times New Roman" w:cs="Times New Roman"/>
              <w:sz w:val="28"/>
              <w:szCs w:val="28"/>
            </w:rPr>
            <w:tab/>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10</w:t>
          </w:r>
        </w:p>
        <w:p>
          <w:pPr>
            <w:pStyle w:val="21"/>
            <w:tabs>
              <w:tab w:val="right" w:leader="dot" w:pos="9060"/>
            </w:tabs>
            <w:spacing w:line="440" w:lineRule="exact"/>
            <w:rPr>
              <w:rFonts w:hint="default" w:ascii="Times New Roman" w:hAnsi="Times New Roman" w:eastAsia="仿宋" w:cs="Times New Roman"/>
              <w:smallCaps w:val="0"/>
              <w:color w:val="auto"/>
              <w:kern w:val="2"/>
              <w:sz w:val="28"/>
              <w:szCs w:val="28"/>
              <w:lang w:val="en-US" w:eastAsia="zh-CN"/>
            </w:rPr>
          </w:pPr>
          <w:r>
            <w:fldChar w:fldCharType="begin"/>
          </w:r>
          <w:r>
            <w:instrText xml:space="preserve"> HYPERLINK \l "_Toc6035680" </w:instrText>
          </w:r>
          <w:r>
            <w:fldChar w:fldCharType="separate"/>
          </w:r>
          <w:r>
            <w:rPr>
              <w:rStyle w:val="27"/>
              <w:rFonts w:ascii="Times New Roman" w:hAnsi="Times New Roman" w:cs="Times New Roman"/>
              <w:sz w:val="28"/>
              <w:szCs w:val="28"/>
            </w:rPr>
            <w:t>3.2 建设内容</w:t>
          </w:r>
          <w:r>
            <w:rPr>
              <w:rFonts w:ascii="Times New Roman" w:hAnsi="Times New Roman" w:cs="Times New Roman"/>
              <w:sz w:val="28"/>
              <w:szCs w:val="28"/>
            </w:rPr>
            <w:tab/>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10</w:t>
          </w:r>
        </w:p>
        <w:p>
          <w:pPr>
            <w:pStyle w:val="21"/>
            <w:tabs>
              <w:tab w:val="right" w:leader="dot" w:pos="9060"/>
            </w:tabs>
            <w:spacing w:line="440" w:lineRule="exact"/>
            <w:rPr>
              <w:rFonts w:ascii="Times New Roman" w:hAnsi="Times New Roman" w:cs="Times New Roman" w:eastAsiaTheme="minorEastAsia"/>
              <w:smallCaps w:val="0"/>
              <w:color w:val="auto"/>
              <w:kern w:val="2"/>
              <w:sz w:val="28"/>
              <w:szCs w:val="28"/>
            </w:rPr>
          </w:pPr>
          <w:r>
            <w:fldChar w:fldCharType="begin"/>
          </w:r>
          <w:r>
            <w:instrText xml:space="preserve"> HYPERLINK \l "_Toc6035684" </w:instrText>
          </w:r>
          <w:r>
            <w:fldChar w:fldCharType="separate"/>
          </w:r>
          <w:r>
            <w:rPr>
              <w:rStyle w:val="27"/>
              <w:rFonts w:ascii="Times New Roman" w:hAnsi="Times New Roman" w:cs="Times New Roman"/>
              <w:sz w:val="28"/>
              <w:szCs w:val="28"/>
            </w:rPr>
            <w:t>3.3 主要原辅材料及能耗</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_Toc6035684 \h </w:instrText>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9060"/>
            </w:tabs>
            <w:spacing w:line="440" w:lineRule="exact"/>
            <w:rPr>
              <w:rFonts w:ascii="Times New Roman" w:hAnsi="Times New Roman" w:cs="Times New Roman" w:eastAsiaTheme="minorEastAsia"/>
              <w:smallCaps w:val="0"/>
              <w:color w:val="auto"/>
              <w:kern w:val="2"/>
              <w:sz w:val="28"/>
              <w:szCs w:val="28"/>
            </w:rPr>
          </w:pPr>
          <w:r>
            <w:fldChar w:fldCharType="begin"/>
          </w:r>
          <w:r>
            <w:instrText xml:space="preserve"> HYPERLINK \l "_Toc6035685" </w:instrText>
          </w:r>
          <w:r>
            <w:fldChar w:fldCharType="separate"/>
          </w:r>
          <w:r>
            <w:rPr>
              <w:rStyle w:val="27"/>
              <w:rFonts w:ascii="Times New Roman" w:hAnsi="Times New Roman" w:cs="Times New Roman"/>
              <w:sz w:val="28"/>
              <w:szCs w:val="28"/>
            </w:rPr>
            <w:t>3.4 给排水</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_Toc6035685 \h </w:instrText>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9060"/>
            </w:tabs>
            <w:spacing w:line="440" w:lineRule="exact"/>
            <w:rPr>
              <w:rFonts w:ascii="Times New Roman" w:hAnsi="Times New Roman" w:cs="Times New Roman" w:eastAsiaTheme="minorEastAsia"/>
              <w:smallCaps w:val="0"/>
              <w:color w:val="auto"/>
              <w:kern w:val="2"/>
              <w:sz w:val="28"/>
              <w:szCs w:val="28"/>
            </w:rPr>
          </w:pPr>
          <w:r>
            <w:fldChar w:fldCharType="begin"/>
          </w:r>
          <w:r>
            <w:instrText xml:space="preserve"> HYPERLINK \l "_Toc6035688" </w:instrText>
          </w:r>
          <w:r>
            <w:fldChar w:fldCharType="separate"/>
          </w:r>
          <w:r>
            <w:rPr>
              <w:rStyle w:val="27"/>
              <w:rFonts w:ascii="Times New Roman" w:hAnsi="Times New Roman" w:cs="Times New Roman"/>
              <w:sz w:val="28"/>
              <w:szCs w:val="28"/>
            </w:rPr>
            <w:t>3.5 生产工艺</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_Toc6035688 \h </w:instrText>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9060"/>
            </w:tabs>
            <w:spacing w:line="440" w:lineRule="exact"/>
            <w:rPr>
              <w:rFonts w:ascii="Times New Roman" w:hAnsi="Times New Roman" w:cs="Times New Roman" w:eastAsiaTheme="minorEastAsia"/>
              <w:smallCaps w:val="0"/>
              <w:color w:val="auto"/>
              <w:kern w:val="2"/>
              <w:sz w:val="28"/>
              <w:szCs w:val="28"/>
            </w:rPr>
          </w:pPr>
          <w:r>
            <w:fldChar w:fldCharType="begin"/>
          </w:r>
          <w:r>
            <w:instrText xml:space="preserve"> HYPERLINK \l "_Toc6035689" </w:instrText>
          </w:r>
          <w:r>
            <w:fldChar w:fldCharType="separate"/>
          </w:r>
          <w:r>
            <w:rPr>
              <w:rStyle w:val="27"/>
              <w:rFonts w:ascii="Times New Roman" w:hAnsi="Times New Roman" w:cs="Times New Roman"/>
              <w:sz w:val="28"/>
              <w:szCs w:val="28"/>
            </w:rPr>
            <w:t>3.6 生产制度及劳动定员</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_Toc6035689 \h </w:instrText>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9060"/>
            </w:tabs>
            <w:spacing w:line="440" w:lineRule="exact"/>
            <w:rPr>
              <w:rFonts w:ascii="Times New Roman" w:hAnsi="Times New Roman" w:cs="Times New Roman" w:eastAsiaTheme="minorEastAsia"/>
              <w:smallCaps w:val="0"/>
              <w:color w:val="auto"/>
              <w:kern w:val="2"/>
              <w:sz w:val="28"/>
              <w:szCs w:val="28"/>
            </w:rPr>
          </w:pPr>
          <w:r>
            <w:fldChar w:fldCharType="begin"/>
          </w:r>
          <w:r>
            <w:instrText xml:space="preserve"> HYPERLINK \l "_Toc6035690" </w:instrText>
          </w:r>
          <w:r>
            <w:fldChar w:fldCharType="separate"/>
          </w:r>
          <w:r>
            <w:rPr>
              <w:rStyle w:val="27"/>
              <w:rFonts w:ascii="Times New Roman" w:hAnsi="Times New Roman" w:cs="Times New Roman"/>
              <w:sz w:val="28"/>
              <w:szCs w:val="28"/>
            </w:rPr>
            <w:t>3.7 能源消耗</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_Toc6035690 \h </w:instrText>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"_Toc6035693" </w:instrText>
          </w:r>
          <w:r>
            <w:fldChar w:fldCharType="separate"/>
          </w:r>
          <w:r>
            <w:rPr>
              <w:rStyle w:val="27"/>
              <w:rFonts w:ascii="Times New Roman" w:hAnsi="Times New Roman" w:cs="Times New Roman"/>
              <w:sz w:val="28"/>
              <w:szCs w:val="28"/>
            </w:rPr>
            <w:t>3.8 工程变更情况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_Toc6035693 \h </w:instrText>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8"/>
            <w:tabs>
              <w:tab w:val="right" w:leader="dot" w:pos="9060"/>
            </w:tabs>
            <w:spacing w:line="440" w:lineRule="exact"/>
            <w:rPr>
              <w:rFonts w:ascii="Times New Roman" w:hAnsi="Times New Roman" w:cs="Times New Roman" w:eastAsiaTheme="minorEastAsia"/>
              <w:b w:val="0"/>
              <w:bCs w:val="0"/>
              <w:caps w:val="0"/>
              <w:color w:val="auto"/>
              <w:kern w:val="2"/>
              <w:sz w:val="28"/>
              <w:szCs w:val="28"/>
            </w:rPr>
          </w:pPr>
          <w:r>
            <w:fldChar w:fldCharType="begin"/>
          </w:r>
          <w:r>
            <w:instrText xml:space="preserve"> HYPERLINK \l "_Toc6035694" </w:instrText>
          </w:r>
          <w:r>
            <w:fldChar w:fldCharType="separate"/>
          </w:r>
          <w:r>
            <w:rPr>
              <w:rStyle w:val="27"/>
              <w:rFonts w:ascii="Times New Roman" w:hAnsi="Times New Roman" w:cs="Times New Roman"/>
              <w:sz w:val="28"/>
              <w:szCs w:val="28"/>
            </w:rPr>
            <w:t>第4章 环境保护设施</w:t>
          </w:r>
          <w:r>
            <w:rPr>
              <w:rFonts w:ascii="Times New Roman" w:hAnsi="Times New Roman" w:cs="Times New Roman"/>
              <w:b w:val="0"/>
              <w:sz w:val="28"/>
              <w:szCs w:val="28"/>
            </w:rPr>
            <w:tab/>
          </w:r>
          <w:r>
            <w:rPr>
              <w:rFonts w:ascii="Times New Roman" w:hAnsi="Times New Roman" w:cs="Times New Roman"/>
              <w:b w:val="0"/>
              <w:sz w:val="28"/>
              <w:szCs w:val="28"/>
            </w:rPr>
            <w:fldChar w:fldCharType="begin"/>
          </w:r>
          <w:r>
            <w:rPr>
              <w:rFonts w:ascii="Times New Roman" w:hAnsi="Times New Roman" w:cs="Times New Roman"/>
              <w:b w:val="0"/>
              <w:sz w:val="28"/>
              <w:szCs w:val="28"/>
            </w:rPr>
            <w:instrText xml:space="preserve"> PAGEREF _Toc6035694 \h </w:instrText>
          </w:r>
          <w:r>
            <w:rPr>
              <w:rFonts w:ascii="Times New Roman" w:hAnsi="Times New Roman" w:cs="Times New Roman"/>
              <w:b w:val="0"/>
              <w:sz w:val="28"/>
              <w:szCs w:val="28"/>
            </w:rPr>
            <w:fldChar w:fldCharType="separate"/>
          </w:r>
          <w:r>
            <w:rPr>
              <w:rFonts w:ascii="Times New Roman" w:hAnsi="Times New Roman" w:cs="Times New Roman"/>
              <w:b w:val="0"/>
              <w:sz w:val="28"/>
              <w:szCs w:val="28"/>
            </w:rPr>
            <w:t>13</w:t>
          </w:r>
          <w:r>
            <w:rPr>
              <w:rFonts w:ascii="Times New Roman" w:hAnsi="Times New Roman" w:cs="Times New Roman"/>
              <w:b w:val="0"/>
              <w:sz w:val="28"/>
              <w:szCs w:val="28"/>
            </w:rPr>
            <w:fldChar w:fldCharType="end"/>
          </w:r>
          <w:r>
            <w:rPr>
              <w:rFonts w:ascii="Times New Roman" w:hAnsi="Times New Roman" w:cs="Times New Roman"/>
              <w:b w:val="0"/>
              <w:sz w:val="28"/>
              <w:szCs w:val="28"/>
            </w:rPr>
            <w:fldChar w:fldCharType="end"/>
          </w:r>
        </w:p>
        <w:p>
          <w:pPr>
            <w:pStyle w:val="21"/>
            <w:tabs>
              <w:tab w:val="right" w:leader="dot" w:pos="9060"/>
            </w:tabs>
            <w:spacing w:line="440" w:lineRule="exact"/>
            <w:rPr>
              <w:rFonts w:ascii="Times New Roman" w:hAnsi="Times New Roman" w:cs="Times New Roman" w:eastAsiaTheme="minorEastAsia"/>
              <w:smallCaps w:val="0"/>
              <w:color w:val="auto"/>
              <w:kern w:val="2"/>
              <w:sz w:val="28"/>
              <w:szCs w:val="28"/>
            </w:rPr>
          </w:pPr>
          <w:r>
            <w:fldChar w:fldCharType="begin"/>
          </w:r>
          <w:r>
            <w:instrText xml:space="preserve"> HYPERLINK \l "_Toc6035695" </w:instrText>
          </w:r>
          <w:r>
            <w:fldChar w:fldCharType="separate"/>
          </w:r>
          <w:r>
            <w:rPr>
              <w:rStyle w:val="27"/>
              <w:rFonts w:ascii="Times New Roman" w:hAnsi="Times New Roman" w:cs="Times New Roman"/>
              <w:sz w:val="28"/>
              <w:szCs w:val="28"/>
            </w:rPr>
            <w:t>4.1 污染物治理／处置设施</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_Toc6035695 \h </w:instrText>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"_Toc6035700" </w:instrText>
          </w:r>
          <w:r>
            <w:fldChar w:fldCharType="separate"/>
          </w:r>
          <w:r>
            <w:rPr>
              <w:rStyle w:val="27"/>
              <w:rFonts w:ascii="Times New Roman" w:hAnsi="Times New Roman" w:cs="Times New Roman"/>
              <w:sz w:val="28"/>
              <w:szCs w:val="28"/>
            </w:rPr>
            <w:t>4.2 其他环保设施</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_Toc6035700 \h </w:instrText>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"_Toc6035703" </w:instrText>
          </w:r>
          <w:r>
            <w:fldChar w:fldCharType="separate"/>
          </w:r>
          <w:r>
            <w:rPr>
              <w:rStyle w:val="27"/>
              <w:rFonts w:ascii="Times New Roman" w:hAnsi="Times New Roman" w:cs="Times New Roman"/>
              <w:sz w:val="28"/>
              <w:szCs w:val="28"/>
            </w:rPr>
            <w:t>4.3 环保设施投资</w:t>
          </w:r>
          <w:r>
            <w:rPr>
              <w:rFonts w:ascii="Times New Roman" w:hAnsi="Times New Roman" w:cs="Times New Roman"/>
              <w:sz w:val="28"/>
              <w:szCs w:val="28"/>
            </w:rPr>
            <w:tab/>
          </w:r>
          <w:r>
            <w:rPr>
              <w:rFonts w:hint="eastAsia" w:ascii="Times New Roman" w:hAnsi="Times New Roman" w:cs="Times New Roman"/>
              <w:sz w:val="28"/>
              <w:szCs w:val="28"/>
              <w:lang w:val="en-US" w:eastAsia="zh-CN"/>
            </w:rPr>
            <w:t>1</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8</w:t>
          </w:r>
        </w:p>
        <w:p>
          <w:pPr>
            <w:pStyle w:val="18"/>
            <w:tabs>
              <w:tab w:val="right" w:leader="dot" w:pos="9060"/>
            </w:tabs>
            <w:spacing w:line="440" w:lineRule="exact"/>
            <w:rPr>
              <w:rFonts w:hint="eastAsia" w:ascii="Times New Roman" w:hAnsi="Times New Roman" w:eastAsia="仿宋" w:cs="Times New Roman"/>
              <w:b w:val="0"/>
              <w:bCs w:val="0"/>
              <w:caps w:val="0"/>
              <w:color w:val="auto"/>
              <w:kern w:val="2"/>
              <w:sz w:val="28"/>
              <w:szCs w:val="28"/>
              <w:lang w:val="en-US" w:eastAsia="zh-CN"/>
            </w:rPr>
          </w:pPr>
          <w:r>
            <w:fldChar w:fldCharType="begin"/>
          </w:r>
          <w:r>
            <w:instrText xml:space="preserve"> HYPERLINK \l "_Toc6035704" </w:instrText>
          </w:r>
          <w:r>
            <w:fldChar w:fldCharType="separate"/>
          </w:r>
          <w:r>
            <w:rPr>
              <w:rStyle w:val="27"/>
              <w:rFonts w:ascii="Times New Roman" w:hAnsi="Times New Roman" w:cs="Times New Roman"/>
              <w:sz w:val="28"/>
              <w:szCs w:val="28"/>
            </w:rPr>
            <w:t>第5章 建设项目环评报告表的主要结论与建议及审批部门审批决定</w:t>
          </w:r>
          <w:r>
            <w:rPr>
              <w:rFonts w:ascii="Times New Roman" w:hAnsi="Times New Roman" w:cs="Times New Roman"/>
              <w:b w:val="0"/>
              <w:sz w:val="28"/>
              <w:szCs w:val="28"/>
            </w:rPr>
            <w:tab/>
          </w:r>
          <w:r>
            <w:rPr>
              <w:rFonts w:hint="eastAsia" w:ascii="Times New Roman" w:hAnsi="Times New Roman" w:cs="Times New Roman"/>
              <w:b w:val="0"/>
              <w:sz w:val="28"/>
              <w:szCs w:val="28"/>
              <w:lang w:val="en-US" w:eastAsia="zh-CN"/>
            </w:rPr>
            <w:t>1</w:t>
          </w:r>
          <w:r>
            <w:rPr>
              <w:rFonts w:ascii="Times New Roman" w:hAnsi="Times New Roman" w:cs="Times New Roman"/>
              <w:b w:val="0"/>
              <w:sz w:val="28"/>
              <w:szCs w:val="28"/>
            </w:rPr>
            <w:fldChar w:fldCharType="end"/>
          </w:r>
          <w:r>
            <w:rPr>
              <w:rFonts w:hint="eastAsia" w:ascii="Times New Roman" w:hAnsi="Times New Roman" w:cs="Times New Roman"/>
              <w:b w:val="0"/>
              <w:sz w:val="28"/>
              <w:szCs w:val="28"/>
              <w:lang w:val="en-US" w:eastAsia="zh-CN"/>
            </w:rPr>
            <w:t>9</w:t>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"_Toc6035705" </w:instrText>
          </w:r>
          <w:r>
            <w:fldChar w:fldCharType="separate"/>
          </w:r>
          <w:r>
            <w:rPr>
              <w:rStyle w:val="27"/>
              <w:rFonts w:ascii="Times New Roman" w:hAnsi="Times New Roman" w:cs="Times New Roman"/>
              <w:sz w:val="28"/>
              <w:szCs w:val="28"/>
            </w:rPr>
            <w:t>5.1建设项目环评报告表的主要结论与建议</w:t>
          </w:r>
          <w:r>
            <w:rPr>
              <w:rFonts w:ascii="Times New Roman" w:hAnsi="Times New Roman" w:cs="Times New Roman"/>
              <w:sz w:val="28"/>
              <w:szCs w:val="28"/>
            </w:rPr>
            <w:tab/>
          </w:r>
          <w:r>
            <w:rPr>
              <w:rFonts w:hint="eastAsia" w:ascii="Times New Roman" w:hAnsi="Times New Roman" w:cs="Times New Roman"/>
              <w:sz w:val="28"/>
              <w:szCs w:val="28"/>
              <w:lang w:val="en-US" w:eastAsia="zh-CN"/>
            </w:rPr>
            <w:t>1</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9</w:t>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"_Toc6035706" </w:instrText>
          </w:r>
          <w:r>
            <w:fldChar w:fldCharType="separate"/>
          </w:r>
          <w:r>
            <w:rPr>
              <w:rStyle w:val="27"/>
              <w:rFonts w:ascii="Times New Roman" w:hAnsi="Times New Roman" w:cs="Times New Roman"/>
              <w:sz w:val="28"/>
              <w:szCs w:val="28"/>
            </w:rPr>
            <w:t>5.2审批部门审批决定</w:t>
          </w:r>
          <w:r>
            <w:rPr>
              <w:rFonts w:ascii="Times New Roman" w:hAnsi="Times New Roman" w:cs="Times New Roman"/>
              <w:sz w:val="28"/>
              <w:szCs w:val="28"/>
            </w:rPr>
            <w:tab/>
          </w:r>
          <w:r>
            <w:rPr>
              <w:rFonts w:hint="eastAsia" w:ascii="Times New Roman" w:hAnsi="Times New Roman" w:cs="Times New Roman"/>
              <w:sz w:val="28"/>
              <w:szCs w:val="28"/>
              <w:lang w:val="en-US" w:eastAsia="zh-CN"/>
            </w:rPr>
            <w:t>1</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9</w:t>
          </w:r>
        </w:p>
        <w:p>
          <w:pPr>
            <w:pStyle w:val="18"/>
            <w:tabs>
              <w:tab w:val="right" w:leader="dot" w:pos="9060"/>
            </w:tabs>
            <w:spacing w:line="440" w:lineRule="exact"/>
            <w:rPr>
              <w:rFonts w:hint="eastAsia" w:ascii="Times New Roman" w:hAnsi="Times New Roman" w:eastAsia="仿宋" w:cs="Times New Roman"/>
              <w:b w:val="0"/>
              <w:bCs w:val="0"/>
              <w:caps w:val="0"/>
              <w:color w:val="auto"/>
              <w:kern w:val="2"/>
              <w:sz w:val="28"/>
              <w:szCs w:val="28"/>
              <w:lang w:val="en-US" w:eastAsia="zh-CN"/>
            </w:rPr>
          </w:pPr>
          <w:r>
            <w:fldChar w:fldCharType="begin"/>
          </w:r>
          <w:r>
            <w:instrText xml:space="preserve"> HYPERLINK \l "_Toc6035707" </w:instrText>
          </w:r>
          <w:r>
            <w:fldChar w:fldCharType="separate"/>
          </w:r>
          <w:r>
            <w:rPr>
              <w:rStyle w:val="27"/>
              <w:rFonts w:ascii="Times New Roman" w:hAnsi="Times New Roman" w:cs="Times New Roman"/>
              <w:sz w:val="28"/>
              <w:szCs w:val="28"/>
            </w:rPr>
            <w:t>第6章 验收标准</w:t>
          </w:r>
          <w:r>
            <w:rPr>
              <w:rFonts w:ascii="Times New Roman" w:hAnsi="Times New Roman" w:cs="Times New Roman"/>
              <w:b w:val="0"/>
              <w:sz w:val="28"/>
              <w:szCs w:val="28"/>
            </w:rPr>
            <w:tab/>
          </w:r>
          <w:r>
            <w:rPr>
              <w:rFonts w:hint="eastAsia" w:ascii="Times New Roman" w:hAnsi="Times New Roman" w:cs="Times New Roman"/>
              <w:b w:val="0"/>
              <w:sz w:val="28"/>
              <w:szCs w:val="28"/>
              <w:lang w:val="en-US" w:eastAsia="zh-CN"/>
            </w:rPr>
            <w:t>2</w:t>
          </w:r>
          <w:r>
            <w:rPr>
              <w:rFonts w:ascii="Times New Roman" w:hAnsi="Times New Roman" w:cs="Times New Roman"/>
              <w:b w:val="0"/>
              <w:sz w:val="28"/>
              <w:szCs w:val="28"/>
            </w:rPr>
            <w:fldChar w:fldCharType="end"/>
          </w:r>
          <w:r>
            <w:rPr>
              <w:rFonts w:hint="eastAsia" w:ascii="Times New Roman" w:hAnsi="Times New Roman" w:cs="Times New Roman"/>
              <w:b w:val="0"/>
              <w:sz w:val="28"/>
              <w:szCs w:val="28"/>
              <w:lang w:val="en-US" w:eastAsia="zh-CN"/>
            </w:rPr>
            <w:t>0</w:t>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"_Toc6035708" </w:instrText>
          </w:r>
          <w:r>
            <w:fldChar w:fldCharType="separate"/>
          </w:r>
          <w:r>
            <w:rPr>
              <w:rStyle w:val="27"/>
              <w:rFonts w:ascii="Times New Roman" w:hAnsi="Times New Roman" w:cs="Times New Roman"/>
              <w:sz w:val="28"/>
              <w:szCs w:val="28"/>
            </w:rPr>
            <w:t>6.1执行标准</w:t>
          </w:r>
          <w:r>
            <w:rPr>
              <w:rFonts w:ascii="Times New Roman" w:hAnsi="Times New Roman" w:cs="Times New Roman"/>
              <w:sz w:val="28"/>
              <w:szCs w:val="28"/>
            </w:rPr>
            <w:tab/>
          </w:r>
          <w:r>
            <w:rPr>
              <w:rFonts w:hint="eastAsia" w:ascii="Times New Roman" w:hAnsi="Times New Roman" w:cs="Times New Roman"/>
              <w:sz w:val="28"/>
              <w:szCs w:val="28"/>
              <w:lang w:val="en-US" w:eastAsia="zh-CN"/>
            </w:rPr>
            <w:t>2</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0</w:t>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"_Toc6035709" </w:instrText>
          </w:r>
          <w:r>
            <w:fldChar w:fldCharType="separate"/>
          </w:r>
          <w:r>
            <w:rPr>
              <w:rStyle w:val="27"/>
              <w:rFonts w:ascii="Times New Roman" w:hAnsi="Times New Roman" w:cs="Times New Roman"/>
              <w:sz w:val="28"/>
              <w:szCs w:val="28"/>
            </w:rPr>
            <w:t>6.2标准限值</w:t>
          </w:r>
          <w:r>
            <w:rPr>
              <w:rFonts w:ascii="Times New Roman" w:hAnsi="Times New Roman" w:cs="Times New Roman"/>
              <w:sz w:val="28"/>
              <w:szCs w:val="28"/>
            </w:rPr>
            <w:tab/>
          </w:r>
          <w:r>
            <w:rPr>
              <w:rFonts w:hint="eastAsia" w:ascii="Times New Roman" w:hAnsi="Times New Roman" w:cs="Times New Roman"/>
              <w:sz w:val="28"/>
              <w:szCs w:val="28"/>
              <w:lang w:val="en-US" w:eastAsia="zh-CN"/>
            </w:rPr>
            <w:t>2</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0</w:t>
          </w:r>
        </w:p>
        <w:p>
          <w:pPr>
            <w:pStyle w:val="18"/>
            <w:tabs>
              <w:tab w:val="right" w:leader="dot" w:pos="9060"/>
            </w:tabs>
            <w:spacing w:line="440" w:lineRule="exact"/>
            <w:rPr>
              <w:rFonts w:hint="default" w:ascii="Times New Roman" w:hAnsi="Times New Roman" w:eastAsia="仿宋" w:cs="Times New Roman"/>
              <w:b w:val="0"/>
              <w:bCs w:val="0"/>
              <w:caps w:val="0"/>
              <w:color w:val="auto"/>
              <w:kern w:val="2"/>
              <w:sz w:val="28"/>
              <w:szCs w:val="28"/>
              <w:lang w:val="en-US" w:eastAsia="zh-CN"/>
            </w:rPr>
          </w:pPr>
          <w:r>
            <w:fldChar w:fldCharType="begin"/>
          </w:r>
          <w:r>
            <w:instrText xml:space="preserve"> HYPERLINK \l "_Toc6035710" </w:instrText>
          </w:r>
          <w:r>
            <w:fldChar w:fldCharType="separate"/>
          </w:r>
          <w:r>
            <w:rPr>
              <w:rStyle w:val="27"/>
              <w:rFonts w:ascii="Times New Roman" w:hAnsi="Times New Roman" w:cs="Times New Roman"/>
              <w:sz w:val="28"/>
              <w:szCs w:val="28"/>
            </w:rPr>
            <w:t>第7章 验收监测内容</w:t>
          </w:r>
          <w:r>
            <w:rPr>
              <w:rFonts w:ascii="Times New Roman" w:hAnsi="Times New Roman" w:cs="Times New Roman"/>
              <w:b w:val="0"/>
              <w:sz w:val="28"/>
              <w:szCs w:val="28"/>
            </w:rPr>
            <w:tab/>
          </w:r>
          <w:r>
            <w:rPr>
              <w:rFonts w:ascii="Times New Roman" w:hAnsi="Times New Roman" w:cs="Times New Roman"/>
              <w:b w:val="0"/>
              <w:sz w:val="28"/>
              <w:szCs w:val="28"/>
            </w:rPr>
            <w:fldChar w:fldCharType="end"/>
          </w:r>
          <w:r>
            <w:rPr>
              <w:rFonts w:hint="eastAsia" w:ascii="Times New Roman" w:hAnsi="Times New Roman" w:cs="Times New Roman"/>
              <w:b w:val="0"/>
              <w:sz w:val="28"/>
              <w:szCs w:val="28"/>
              <w:lang w:val="en-US" w:eastAsia="zh-CN"/>
            </w:rPr>
            <w:t>22</w:t>
          </w:r>
        </w:p>
        <w:p>
          <w:pPr>
            <w:pStyle w:val="21"/>
            <w:tabs>
              <w:tab w:val="right" w:leader="dot" w:pos="9060"/>
            </w:tabs>
            <w:spacing w:line="440" w:lineRule="exact"/>
            <w:rPr>
              <w:rFonts w:ascii="Times New Roman" w:hAnsi="Times New Roman" w:cs="Times New Roman" w:eastAsiaTheme="minorEastAsia"/>
              <w:smallCaps w:val="0"/>
              <w:color w:val="auto"/>
              <w:kern w:val="2"/>
              <w:sz w:val="28"/>
              <w:szCs w:val="28"/>
            </w:rPr>
          </w:pPr>
          <w:r>
            <w:fldChar w:fldCharType="begin"/>
          </w:r>
          <w:r>
            <w:instrText xml:space="preserve"> HYPERLINK \l "_Toc6035711" </w:instrText>
          </w:r>
          <w:r>
            <w:fldChar w:fldCharType="separate"/>
          </w:r>
          <w:r>
            <w:rPr>
              <w:rStyle w:val="27"/>
              <w:rFonts w:ascii="Times New Roman" w:hAnsi="Times New Roman" w:cs="Times New Roman"/>
              <w:sz w:val="28"/>
              <w:szCs w:val="28"/>
            </w:rPr>
            <w:t>7.1 废气</w:t>
          </w:r>
          <w:r>
            <w:rPr>
              <w:rFonts w:ascii="Times New Roman" w:hAnsi="Times New Roman" w:cs="Times New Roman"/>
              <w:sz w:val="28"/>
              <w:szCs w:val="28"/>
            </w:rPr>
            <w:tab/>
          </w:r>
          <w:r>
            <w:rPr>
              <w:rFonts w:hint="eastAsia" w:ascii="Times New Roman" w:hAnsi="Times New Roman" w:cs="Times New Roman"/>
              <w:sz w:val="28"/>
              <w:szCs w:val="28"/>
              <w:lang w:val="en-US" w:eastAsia="zh-CN"/>
            </w:rPr>
            <w:t>2</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2</w:t>
          </w:r>
        </w:p>
        <w:p>
          <w:pPr>
            <w:pStyle w:val="21"/>
            <w:tabs>
              <w:tab w:val="right" w:leader="dot" w:pos="9060"/>
            </w:tabs>
            <w:spacing w:line="440" w:lineRule="exact"/>
            <w:rPr>
              <w:rFonts w:ascii="Times New Roman" w:hAnsi="Times New Roman" w:cs="Times New Roman" w:eastAsiaTheme="minorEastAsia"/>
              <w:smallCaps w:val="0"/>
              <w:color w:val="auto"/>
              <w:kern w:val="2"/>
              <w:sz w:val="28"/>
              <w:szCs w:val="28"/>
            </w:rPr>
          </w:pPr>
          <w:r>
            <w:fldChar w:fldCharType="begin"/>
          </w:r>
          <w:r>
            <w:instrText xml:space="preserve"> HYPERLINK \l "_Toc6035713" </w:instrText>
          </w:r>
          <w:r>
            <w:fldChar w:fldCharType="separate"/>
          </w:r>
          <w:r>
            <w:rPr>
              <w:rStyle w:val="27"/>
              <w:rFonts w:ascii="Times New Roman" w:hAnsi="Times New Roman" w:cs="Times New Roman"/>
              <w:sz w:val="28"/>
              <w:szCs w:val="28"/>
            </w:rPr>
            <w:t>7.</w:t>
          </w:r>
          <w:r>
            <w:rPr>
              <w:rStyle w:val="27"/>
              <w:rFonts w:hint="eastAsia" w:ascii="Times New Roman" w:hAnsi="Times New Roman" w:cs="Times New Roman"/>
              <w:sz w:val="28"/>
              <w:szCs w:val="28"/>
              <w:lang w:val="en-US" w:eastAsia="zh-CN"/>
            </w:rPr>
            <w:t>2</w:t>
          </w:r>
          <w:r>
            <w:rPr>
              <w:rStyle w:val="27"/>
              <w:rFonts w:ascii="Times New Roman" w:hAnsi="Times New Roman" w:cs="Times New Roman"/>
              <w:sz w:val="28"/>
              <w:szCs w:val="28"/>
            </w:rPr>
            <w:t xml:space="preserve"> 厂界噪声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_Toc6035713 \h </w:instrText>
          </w:r>
          <w:r>
            <w:rPr>
              <w:rFonts w:ascii="Times New Roman" w:hAnsi="Times New Roman" w:cs="Times New Roman"/>
              <w:sz w:val="28"/>
              <w:szCs w:val="28"/>
            </w:rPr>
            <w:fldChar w:fldCharType="separate"/>
          </w:r>
          <w:r>
            <w:rPr>
              <w:rFonts w:ascii="Times New Roman" w:hAnsi="Times New Roman" w:cs="Times New Roman"/>
              <w:sz w:val="28"/>
              <w:szCs w:val="28"/>
            </w:rPr>
            <w:t>19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8"/>
            <w:tabs>
              <w:tab w:val="right" w:leader="dot" w:pos="9060"/>
            </w:tabs>
            <w:spacing w:line="440" w:lineRule="exact"/>
            <w:rPr>
              <w:rFonts w:hint="eastAsia" w:ascii="Times New Roman" w:hAnsi="Times New Roman" w:eastAsia="仿宋" w:cs="Times New Roman"/>
              <w:b w:val="0"/>
              <w:bCs w:val="0"/>
              <w:caps w:val="0"/>
              <w:color w:val="auto"/>
              <w:kern w:val="2"/>
              <w:sz w:val="28"/>
              <w:szCs w:val="28"/>
              <w:lang w:val="en-US" w:eastAsia="zh-CN"/>
            </w:rPr>
          </w:pPr>
          <w:r>
            <w:fldChar w:fldCharType="begin"/>
          </w:r>
          <w:r>
            <w:instrText xml:space="preserve"> HYPERLINK \l "_Toc6035714" </w:instrText>
          </w:r>
          <w:r>
            <w:fldChar w:fldCharType="separate"/>
          </w:r>
          <w:r>
            <w:rPr>
              <w:rStyle w:val="27"/>
              <w:rFonts w:ascii="Times New Roman" w:hAnsi="Times New Roman" w:cs="Times New Roman"/>
              <w:sz w:val="28"/>
              <w:szCs w:val="28"/>
            </w:rPr>
            <w:t>第8章 质量保证及质量控制</w:t>
          </w:r>
          <w:r>
            <w:rPr>
              <w:rFonts w:ascii="Times New Roman" w:hAnsi="Times New Roman" w:cs="Times New Roman"/>
              <w:b w:val="0"/>
              <w:sz w:val="28"/>
              <w:szCs w:val="28"/>
            </w:rPr>
            <w:tab/>
          </w:r>
          <w:r>
            <w:rPr>
              <w:rFonts w:hint="eastAsia" w:ascii="Times New Roman" w:hAnsi="Times New Roman" w:cs="Times New Roman"/>
              <w:b w:val="0"/>
              <w:sz w:val="28"/>
              <w:szCs w:val="28"/>
              <w:lang w:val="en-US" w:eastAsia="zh-CN"/>
            </w:rPr>
            <w:t>2</w:t>
          </w:r>
          <w:r>
            <w:rPr>
              <w:rFonts w:ascii="Times New Roman" w:hAnsi="Times New Roman" w:cs="Times New Roman"/>
              <w:b w:val="0"/>
              <w:sz w:val="28"/>
              <w:szCs w:val="28"/>
            </w:rPr>
            <w:fldChar w:fldCharType="end"/>
          </w:r>
          <w:r>
            <w:rPr>
              <w:rFonts w:hint="eastAsia" w:ascii="Times New Roman" w:hAnsi="Times New Roman" w:cs="Times New Roman"/>
              <w:b w:val="0"/>
              <w:sz w:val="28"/>
              <w:szCs w:val="28"/>
              <w:lang w:val="en-US" w:eastAsia="zh-CN"/>
            </w:rPr>
            <w:t>4</w:t>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"_Toc6035715" </w:instrText>
          </w:r>
          <w:r>
            <w:fldChar w:fldCharType="separate"/>
          </w:r>
          <w:r>
            <w:rPr>
              <w:rStyle w:val="27"/>
              <w:rFonts w:ascii="Times New Roman" w:hAnsi="Times New Roman" w:cs="Times New Roman"/>
              <w:sz w:val="28"/>
              <w:szCs w:val="28"/>
            </w:rPr>
            <w:t>8.1 监测分析方法及监测仪器</w:t>
          </w:r>
          <w:r>
            <w:rPr>
              <w:rFonts w:ascii="Times New Roman" w:hAnsi="Times New Roman" w:cs="Times New Roman"/>
              <w:sz w:val="28"/>
              <w:szCs w:val="28"/>
            </w:rPr>
            <w:tab/>
          </w:r>
          <w:r>
            <w:rPr>
              <w:rFonts w:hint="eastAsia" w:ascii="Times New Roman" w:hAnsi="Times New Roman" w:cs="Times New Roman"/>
              <w:sz w:val="28"/>
              <w:szCs w:val="28"/>
              <w:lang w:val="en-US" w:eastAsia="zh-CN"/>
            </w:rPr>
            <w:t>2</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4</w:t>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"_Toc6035716" </w:instrText>
          </w:r>
          <w:r>
            <w:fldChar w:fldCharType="separate"/>
          </w:r>
          <w:r>
            <w:rPr>
              <w:rStyle w:val="27"/>
              <w:rFonts w:ascii="Times New Roman" w:hAnsi="Times New Roman" w:cs="Times New Roman"/>
              <w:sz w:val="28"/>
              <w:szCs w:val="28"/>
            </w:rPr>
            <w:t>8.2 气体监测分析过程中的质量保证和质量控制</w:t>
          </w:r>
          <w:r>
            <w:rPr>
              <w:rFonts w:ascii="Times New Roman" w:hAnsi="Times New Roman" w:cs="Times New Roman"/>
              <w:sz w:val="28"/>
              <w:szCs w:val="28"/>
            </w:rPr>
            <w:tab/>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24</w:t>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"_Toc6035718" </w:instrText>
          </w:r>
          <w:r>
            <w:fldChar w:fldCharType="separate"/>
          </w:r>
          <w:r>
            <w:rPr>
              <w:rStyle w:val="27"/>
              <w:rFonts w:ascii="Times New Roman" w:hAnsi="Times New Roman" w:cs="Times New Roman"/>
              <w:sz w:val="28"/>
              <w:szCs w:val="28"/>
            </w:rPr>
            <w:t>8.</w:t>
          </w:r>
          <w:r>
            <w:rPr>
              <w:rStyle w:val="27"/>
              <w:rFonts w:hint="eastAsia" w:ascii="Times New Roman" w:hAnsi="Times New Roman" w:cs="Times New Roman"/>
              <w:sz w:val="28"/>
              <w:szCs w:val="28"/>
              <w:lang w:val="en-US" w:eastAsia="zh-CN"/>
            </w:rPr>
            <w:t>3</w:t>
          </w:r>
          <w:r>
            <w:rPr>
              <w:rStyle w:val="27"/>
              <w:rFonts w:ascii="Times New Roman" w:hAnsi="Times New Roman" w:cs="Times New Roman"/>
              <w:sz w:val="28"/>
              <w:szCs w:val="28"/>
            </w:rPr>
            <w:t xml:space="preserve"> 噪声监测分析过程中的质量保证和质量控制</w:t>
          </w:r>
          <w:r>
            <w:rPr>
              <w:rFonts w:ascii="Times New Roman" w:hAnsi="Times New Roman" w:cs="Times New Roman"/>
              <w:sz w:val="28"/>
              <w:szCs w:val="28"/>
            </w:rPr>
            <w:tab/>
          </w:r>
          <w:r>
            <w:rPr>
              <w:rFonts w:hint="eastAsia" w:ascii="Times New Roman" w:hAnsi="Times New Roman" w:cs="Times New Roman"/>
              <w:sz w:val="28"/>
              <w:szCs w:val="28"/>
              <w:lang w:val="en-US" w:eastAsia="zh-CN"/>
            </w:rPr>
            <w:t>2</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4</w:t>
          </w:r>
        </w:p>
        <w:p>
          <w:pPr>
            <w:pStyle w:val="18"/>
            <w:tabs>
              <w:tab w:val="right" w:leader="dot" w:pos="9060"/>
            </w:tabs>
            <w:spacing w:line="440" w:lineRule="exact"/>
            <w:rPr>
              <w:rFonts w:ascii="Times New Roman" w:hAnsi="Times New Roman" w:cs="Times New Roman" w:eastAsiaTheme="minorEastAsia"/>
              <w:b w:val="0"/>
              <w:bCs w:val="0"/>
              <w:caps w:val="0"/>
              <w:color w:val="auto"/>
              <w:kern w:val="2"/>
              <w:sz w:val="28"/>
              <w:szCs w:val="28"/>
            </w:rPr>
          </w:pPr>
          <w:r>
            <w:fldChar w:fldCharType="begin"/>
          </w:r>
          <w:r>
            <w:instrText xml:space="preserve"> HYPERLINK \l "_Toc6035719" </w:instrText>
          </w:r>
          <w:r>
            <w:fldChar w:fldCharType="separate"/>
          </w:r>
          <w:r>
            <w:rPr>
              <w:rStyle w:val="27"/>
              <w:rFonts w:ascii="Times New Roman" w:hAnsi="Times New Roman" w:cs="Times New Roman"/>
              <w:sz w:val="28"/>
              <w:szCs w:val="28"/>
            </w:rPr>
            <w:t>第9章 验收监测结果</w:t>
          </w:r>
          <w:r>
            <w:rPr>
              <w:rFonts w:ascii="Times New Roman" w:hAnsi="Times New Roman" w:cs="Times New Roman"/>
              <w:b w:val="0"/>
              <w:sz w:val="28"/>
              <w:szCs w:val="28"/>
            </w:rPr>
            <w:tab/>
          </w:r>
          <w:r>
            <w:rPr>
              <w:rFonts w:ascii="Times New Roman" w:hAnsi="Times New Roman" w:cs="Times New Roman"/>
              <w:b w:val="0"/>
              <w:sz w:val="28"/>
              <w:szCs w:val="28"/>
            </w:rPr>
            <w:fldChar w:fldCharType="begin"/>
          </w:r>
          <w:r>
            <w:rPr>
              <w:rFonts w:ascii="Times New Roman" w:hAnsi="Times New Roman" w:cs="Times New Roman"/>
              <w:b w:val="0"/>
              <w:sz w:val="28"/>
              <w:szCs w:val="28"/>
            </w:rPr>
            <w:instrText xml:space="preserve"> PAGEREF _Toc6035719 \h </w:instrText>
          </w:r>
          <w:r>
            <w:rPr>
              <w:rFonts w:ascii="Times New Roman" w:hAnsi="Times New Roman" w:cs="Times New Roman"/>
              <w:b w:val="0"/>
              <w:sz w:val="28"/>
              <w:szCs w:val="28"/>
            </w:rPr>
            <w:fldChar w:fldCharType="separate"/>
          </w:r>
          <w:r>
            <w:rPr>
              <w:rFonts w:ascii="Times New Roman" w:hAnsi="Times New Roman" w:cs="Times New Roman"/>
              <w:b w:val="0"/>
              <w:sz w:val="28"/>
              <w:szCs w:val="28"/>
            </w:rPr>
            <w:t>23</w:t>
          </w:r>
          <w:r>
            <w:rPr>
              <w:rFonts w:ascii="Times New Roman" w:hAnsi="Times New Roman" w:cs="Times New Roman"/>
              <w:b w:val="0"/>
              <w:sz w:val="28"/>
              <w:szCs w:val="28"/>
            </w:rPr>
            <w:fldChar w:fldCharType="end"/>
          </w:r>
          <w:r>
            <w:rPr>
              <w:rFonts w:ascii="Times New Roman" w:hAnsi="Times New Roman" w:cs="Times New Roman"/>
              <w:b w:val="0"/>
              <w:sz w:val="28"/>
              <w:szCs w:val="28"/>
            </w:rPr>
            <w:fldChar w:fldCharType="end"/>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"_Toc6035720" </w:instrText>
          </w:r>
          <w:r>
            <w:fldChar w:fldCharType="separate"/>
          </w:r>
          <w:r>
            <w:rPr>
              <w:rStyle w:val="27"/>
              <w:rFonts w:ascii="Times New Roman" w:hAnsi="Times New Roman" w:cs="Times New Roman"/>
              <w:sz w:val="28"/>
              <w:szCs w:val="28"/>
            </w:rPr>
            <w:t>9.1 生产工况</w:t>
          </w:r>
          <w:r>
            <w:rPr>
              <w:rFonts w:ascii="Times New Roman" w:hAnsi="Times New Roman" w:cs="Times New Roman"/>
              <w:sz w:val="28"/>
              <w:szCs w:val="28"/>
            </w:rPr>
            <w:tab/>
          </w:r>
          <w:r>
            <w:rPr>
              <w:rFonts w:hint="eastAsia" w:ascii="Times New Roman" w:hAnsi="Times New Roman" w:cs="Times New Roman"/>
              <w:sz w:val="28"/>
              <w:szCs w:val="28"/>
              <w:lang w:val="en-US" w:eastAsia="zh-CN"/>
            </w:rPr>
            <w:t>2</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6</w:t>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"_Toc6035721" </w:instrText>
          </w:r>
          <w:r>
            <w:fldChar w:fldCharType="separate"/>
          </w:r>
          <w:r>
            <w:rPr>
              <w:rStyle w:val="27"/>
              <w:rFonts w:ascii="Times New Roman" w:hAnsi="Times New Roman" w:cs="Times New Roman"/>
              <w:sz w:val="28"/>
              <w:szCs w:val="28"/>
            </w:rPr>
            <w:t>9.2 废气</w:t>
          </w:r>
          <w:r>
            <w:rPr>
              <w:rFonts w:ascii="Times New Roman" w:hAnsi="Times New Roman" w:cs="Times New Roman"/>
              <w:sz w:val="28"/>
              <w:szCs w:val="28"/>
            </w:rPr>
            <w:tab/>
          </w:r>
          <w:r>
            <w:rPr>
              <w:rFonts w:hint="eastAsia" w:ascii="Times New Roman" w:hAnsi="Times New Roman" w:cs="Times New Roman"/>
              <w:sz w:val="28"/>
              <w:szCs w:val="28"/>
              <w:lang w:val="en-US" w:eastAsia="zh-CN"/>
            </w:rPr>
            <w:t>2</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6</w:t>
          </w:r>
        </w:p>
        <w:p>
          <w:pPr>
            <w:pStyle w:val="21"/>
            <w:tabs>
              <w:tab w:val="right" w:leader="dot" w:pos="9060"/>
            </w:tabs>
            <w:spacing w:line="440" w:lineRule="exact"/>
            <w:rPr>
              <w:rFonts w:ascii="Times New Roman" w:hAnsi="Times New Roman" w:cs="Times New Roman" w:eastAsiaTheme="minorEastAsia"/>
              <w:smallCaps w:val="0"/>
              <w:color w:val="auto"/>
              <w:kern w:val="2"/>
              <w:sz w:val="28"/>
              <w:szCs w:val="28"/>
            </w:rPr>
          </w:pPr>
          <w:r>
            <w:fldChar w:fldCharType="begin"/>
          </w:r>
          <w:r>
            <w:instrText xml:space="preserve"> HYPERLINK \l "_Toc6035723" </w:instrText>
          </w:r>
          <w:r>
            <w:fldChar w:fldCharType="separate"/>
          </w:r>
          <w:r>
            <w:rPr>
              <w:rStyle w:val="27"/>
              <w:rFonts w:ascii="Times New Roman" w:hAnsi="Times New Roman" w:cs="Times New Roman"/>
              <w:sz w:val="28"/>
              <w:szCs w:val="28"/>
            </w:rPr>
            <w:t>9.</w:t>
          </w:r>
          <w:r>
            <w:rPr>
              <w:rStyle w:val="27"/>
              <w:rFonts w:hint="eastAsia" w:ascii="Times New Roman" w:hAnsi="Times New Roman" w:cs="Times New Roman"/>
              <w:sz w:val="28"/>
              <w:szCs w:val="28"/>
              <w:lang w:val="en-US" w:eastAsia="zh-CN"/>
            </w:rPr>
            <w:t>3</w:t>
          </w:r>
          <w:r>
            <w:rPr>
              <w:rStyle w:val="27"/>
              <w:rFonts w:ascii="Times New Roman" w:hAnsi="Times New Roman" w:cs="Times New Roman"/>
              <w:sz w:val="28"/>
              <w:szCs w:val="28"/>
            </w:rPr>
            <w:t xml:space="preserve"> 厂界噪声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_Toc6035723 \h </w:instrText>
          </w:r>
          <w:r>
            <w:rPr>
              <w:rFonts w:ascii="Times New Roman" w:hAnsi="Times New Roman" w:cs="Times New Roman"/>
              <w:sz w:val="28"/>
              <w:szCs w:val="28"/>
            </w:rPr>
            <w:fldChar w:fldCharType="separate"/>
          </w:r>
          <w:r>
            <w:rPr>
              <w:rFonts w:ascii="Times New Roman" w:hAnsi="Times New Roman" w:cs="Times New Roman"/>
              <w:sz w:val="28"/>
              <w:szCs w:val="28"/>
            </w:rPr>
            <w:t>25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8"/>
            <w:tabs>
              <w:tab w:val="right" w:leader="dot" w:pos="9060"/>
            </w:tabs>
            <w:spacing w:line="440" w:lineRule="exact"/>
            <w:rPr>
              <w:rFonts w:ascii="Times New Roman" w:hAnsi="Times New Roman" w:cs="Times New Roman" w:eastAsiaTheme="minorEastAsia"/>
              <w:b w:val="0"/>
              <w:bCs w:val="0"/>
              <w:caps w:val="0"/>
              <w:color w:val="auto"/>
              <w:kern w:val="2"/>
              <w:sz w:val="28"/>
              <w:szCs w:val="28"/>
            </w:rPr>
          </w:pPr>
          <w:r>
            <w:fldChar w:fldCharType="begin"/>
          </w:r>
          <w:r>
            <w:instrText xml:space="preserve"> HYPERLINK \l "_Toc6035724" </w:instrText>
          </w:r>
          <w:r>
            <w:fldChar w:fldCharType="separate"/>
          </w:r>
          <w:r>
            <w:rPr>
              <w:rStyle w:val="27"/>
              <w:rFonts w:ascii="Times New Roman" w:hAnsi="Times New Roman" w:cs="Times New Roman"/>
              <w:sz w:val="28"/>
              <w:szCs w:val="28"/>
            </w:rPr>
            <w:t>第10章 环评批复落实情况</w:t>
          </w:r>
          <w:r>
            <w:rPr>
              <w:rFonts w:ascii="Times New Roman" w:hAnsi="Times New Roman" w:cs="Times New Roman"/>
              <w:b w:val="0"/>
              <w:sz w:val="28"/>
              <w:szCs w:val="28"/>
            </w:rPr>
            <w:tab/>
          </w:r>
          <w:r>
            <w:rPr>
              <w:rFonts w:ascii="Times New Roman" w:hAnsi="Times New Roman" w:cs="Times New Roman"/>
              <w:b w:val="0"/>
              <w:sz w:val="28"/>
              <w:szCs w:val="28"/>
            </w:rPr>
            <w:fldChar w:fldCharType="begin"/>
          </w:r>
          <w:r>
            <w:rPr>
              <w:rFonts w:ascii="Times New Roman" w:hAnsi="Times New Roman" w:cs="Times New Roman"/>
              <w:b w:val="0"/>
              <w:sz w:val="28"/>
              <w:szCs w:val="28"/>
            </w:rPr>
            <w:instrText xml:space="preserve"> PAGEREF _Toc6035724 \h </w:instrText>
          </w:r>
          <w:r>
            <w:rPr>
              <w:rFonts w:ascii="Times New Roman" w:hAnsi="Times New Roman" w:cs="Times New Roman"/>
              <w:b w:val="0"/>
              <w:sz w:val="28"/>
              <w:szCs w:val="28"/>
            </w:rPr>
            <w:fldChar w:fldCharType="separate"/>
          </w:r>
          <w:r>
            <w:rPr>
              <w:rFonts w:ascii="Times New Roman" w:hAnsi="Times New Roman" w:cs="Times New Roman"/>
              <w:b w:val="0"/>
              <w:sz w:val="28"/>
              <w:szCs w:val="28"/>
            </w:rPr>
            <w:t>28</w:t>
          </w:r>
          <w:r>
            <w:rPr>
              <w:rFonts w:ascii="Times New Roman" w:hAnsi="Times New Roman" w:cs="Times New Roman"/>
              <w:b w:val="0"/>
              <w:sz w:val="28"/>
              <w:szCs w:val="28"/>
            </w:rPr>
            <w:fldChar w:fldCharType="end"/>
          </w:r>
          <w:r>
            <w:rPr>
              <w:rFonts w:ascii="Times New Roman" w:hAnsi="Times New Roman" w:cs="Times New Roman"/>
              <w:b w:val="0"/>
              <w:sz w:val="28"/>
              <w:szCs w:val="28"/>
            </w:rPr>
            <w:fldChar w:fldCharType="end"/>
          </w:r>
        </w:p>
        <w:p>
          <w:pPr>
            <w:pStyle w:val="18"/>
            <w:tabs>
              <w:tab w:val="right" w:leader="dot" w:pos="9060"/>
            </w:tabs>
            <w:spacing w:line="440" w:lineRule="exact"/>
            <w:rPr>
              <w:rFonts w:hint="eastAsia" w:ascii="Times New Roman" w:hAnsi="Times New Roman" w:eastAsia="仿宋" w:cs="Times New Roman"/>
              <w:b w:val="0"/>
              <w:bCs w:val="0"/>
              <w:caps w:val="0"/>
              <w:color w:val="auto"/>
              <w:kern w:val="2"/>
              <w:sz w:val="28"/>
              <w:szCs w:val="28"/>
              <w:lang w:val="en-US" w:eastAsia="zh-CN"/>
            </w:rPr>
          </w:pPr>
          <w:r>
            <w:fldChar w:fldCharType="begin"/>
          </w:r>
          <w:r>
            <w:instrText xml:space="preserve"> HYPERLINK \l "_Toc6035725" </w:instrText>
          </w:r>
          <w:r>
            <w:fldChar w:fldCharType="separate"/>
          </w:r>
          <w:r>
            <w:rPr>
              <w:rStyle w:val="27"/>
              <w:rFonts w:ascii="Times New Roman" w:hAnsi="Times New Roman" w:cs="Times New Roman"/>
              <w:sz w:val="28"/>
              <w:szCs w:val="28"/>
            </w:rPr>
            <w:t>第11章 验收监测结论</w:t>
          </w:r>
          <w:r>
            <w:rPr>
              <w:rFonts w:ascii="Times New Roman" w:hAnsi="Times New Roman" w:cs="Times New Roman"/>
              <w:b w:val="0"/>
              <w:sz w:val="28"/>
              <w:szCs w:val="28"/>
            </w:rPr>
            <w:tab/>
          </w:r>
          <w:r>
            <w:rPr>
              <w:rFonts w:hint="eastAsia" w:ascii="Times New Roman" w:hAnsi="Times New Roman" w:cs="Times New Roman"/>
              <w:b w:val="0"/>
              <w:sz w:val="28"/>
              <w:szCs w:val="28"/>
              <w:lang w:val="en-US" w:eastAsia="zh-CN"/>
            </w:rPr>
            <w:t>3</w:t>
          </w:r>
          <w:r>
            <w:rPr>
              <w:rFonts w:ascii="Times New Roman" w:hAnsi="Times New Roman" w:cs="Times New Roman"/>
              <w:b w:val="0"/>
              <w:sz w:val="28"/>
              <w:szCs w:val="28"/>
            </w:rPr>
            <w:fldChar w:fldCharType="end"/>
          </w:r>
          <w:r>
            <w:rPr>
              <w:rFonts w:hint="eastAsia" w:ascii="Times New Roman" w:hAnsi="Times New Roman" w:cs="Times New Roman"/>
              <w:b w:val="0"/>
              <w:sz w:val="28"/>
              <w:szCs w:val="28"/>
              <w:lang w:val="en-US" w:eastAsia="zh-CN"/>
            </w:rPr>
            <w:t>2</w:t>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"_Toc6035726" </w:instrText>
          </w:r>
          <w:r>
            <w:fldChar w:fldCharType="separate"/>
          </w:r>
          <w:r>
            <w:rPr>
              <w:rStyle w:val="27"/>
              <w:rFonts w:ascii="Times New Roman" w:hAnsi="Times New Roman" w:cs="Times New Roman"/>
              <w:sz w:val="28"/>
              <w:szCs w:val="28"/>
              <w:lang w:val="zh-CN"/>
            </w:rPr>
            <w:t>11.</w:t>
          </w:r>
          <w:r>
            <w:rPr>
              <w:rStyle w:val="27"/>
              <w:rFonts w:ascii="Times New Roman" w:hAnsi="Times New Roman" w:cs="Times New Roman"/>
              <w:bCs/>
              <w:sz w:val="28"/>
              <w:szCs w:val="28"/>
              <w:lang w:val="zh-CN"/>
            </w:rPr>
            <w:t>1 “三同时”执行情况</w:t>
          </w:r>
          <w:r>
            <w:rPr>
              <w:rFonts w:ascii="Times New Roman" w:hAnsi="Times New Roman" w:cs="Times New Roman"/>
              <w:sz w:val="28"/>
              <w:szCs w:val="28"/>
            </w:rPr>
            <w:tab/>
          </w:r>
          <w:r>
            <w:rPr>
              <w:rFonts w:hint="eastAsia" w:ascii="Times New Roman" w:hAnsi="Times New Roman" w:cs="Times New Roman"/>
              <w:sz w:val="28"/>
              <w:szCs w:val="28"/>
              <w:lang w:val="en-US" w:eastAsia="zh-CN"/>
            </w:rPr>
            <w:t>32</w:t>
          </w:r>
          <w:r>
            <w:rPr>
              <w:rFonts w:ascii="Times New Roman" w:hAnsi="Times New Roman" w:cs="Times New Roman"/>
              <w:sz w:val="28"/>
              <w:szCs w:val="28"/>
            </w:rPr>
            <w:fldChar w:fldCharType="end"/>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"_Toc6035727" </w:instrText>
          </w:r>
          <w:r>
            <w:fldChar w:fldCharType="separate"/>
          </w:r>
          <w:r>
            <w:rPr>
              <w:rStyle w:val="27"/>
              <w:rFonts w:ascii="Times New Roman" w:hAnsi="Times New Roman" w:cs="Times New Roman"/>
              <w:bCs/>
              <w:sz w:val="28"/>
              <w:szCs w:val="28"/>
              <w:lang w:val="zh-CN"/>
            </w:rPr>
            <w:t>11.2 工况监测情况</w:t>
          </w:r>
          <w:r>
            <w:rPr>
              <w:rFonts w:ascii="Times New Roman" w:hAnsi="Times New Roman" w:cs="Times New Roman"/>
              <w:sz w:val="28"/>
              <w:szCs w:val="28"/>
            </w:rPr>
            <w:tab/>
          </w:r>
          <w:r>
            <w:rPr>
              <w:rFonts w:hint="eastAsia" w:ascii="Times New Roman" w:hAnsi="Times New Roman" w:cs="Times New Roman"/>
              <w:sz w:val="28"/>
              <w:szCs w:val="28"/>
              <w:lang w:val="en-US" w:eastAsia="zh-CN"/>
            </w:rPr>
            <w:t>32</w:t>
          </w:r>
          <w:r>
            <w:rPr>
              <w:rFonts w:ascii="Times New Roman" w:hAnsi="Times New Roman" w:cs="Times New Roman"/>
              <w:sz w:val="28"/>
              <w:szCs w:val="28"/>
            </w:rPr>
            <w:fldChar w:fldCharType="end"/>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"_Toc6035728" </w:instrText>
          </w:r>
          <w:r>
            <w:fldChar w:fldCharType="separate"/>
          </w:r>
          <w:r>
            <w:rPr>
              <w:rStyle w:val="27"/>
              <w:rFonts w:ascii="Times New Roman" w:hAnsi="Times New Roman" w:cs="Times New Roman"/>
              <w:bCs/>
              <w:sz w:val="28"/>
              <w:szCs w:val="28"/>
            </w:rPr>
            <w:t>11.3 废气监测结论</w:t>
          </w:r>
          <w:r>
            <w:rPr>
              <w:rFonts w:ascii="Times New Roman" w:hAnsi="Times New Roman" w:cs="Times New Roman"/>
              <w:sz w:val="28"/>
              <w:szCs w:val="28"/>
            </w:rPr>
            <w:tab/>
          </w:r>
          <w:r>
            <w:rPr>
              <w:rFonts w:hint="eastAsia" w:ascii="Times New Roman" w:hAnsi="Times New Roman" w:cs="Times New Roman"/>
              <w:sz w:val="28"/>
              <w:szCs w:val="28"/>
              <w:lang w:val="en-US" w:eastAsia="zh-CN"/>
            </w:rPr>
            <w:t>32</w:t>
          </w:r>
          <w:r>
            <w:rPr>
              <w:rFonts w:ascii="Times New Roman" w:hAnsi="Times New Roman" w:cs="Times New Roman"/>
              <w:sz w:val="28"/>
              <w:szCs w:val="28"/>
            </w:rPr>
            <w:fldChar w:fldCharType="end"/>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"_Toc6035729" </w:instrText>
          </w:r>
          <w:r>
            <w:fldChar w:fldCharType="separate"/>
          </w:r>
          <w:r>
            <w:rPr>
              <w:rStyle w:val="27"/>
              <w:rFonts w:ascii="Times New Roman" w:hAnsi="Times New Roman" w:cs="Times New Roman"/>
              <w:bCs/>
              <w:sz w:val="28"/>
              <w:szCs w:val="28"/>
            </w:rPr>
            <w:t>11.4 噪声监测结论</w:t>
          </w:r>
          <w:r>
            <w:rPr>
              <w:rFonts w:ascii="Times New Roman" w:hAnsi="Times New Roman" w:cs="Times New Roman"/>
              <w:sz w:val="28"/>
              <w:szCs w:val="28"/>
            </w:rPr>
            <w:tab/>
          </w:r>
          <w:r>
            <w:rPr>
              <w:rFonts w:hint="eastAsia" w:ascii="Times New Roman" w:hAnsi="Times New Roman" w:cs="Times New Roman"/>
              <w:sz w:val="28"/>
              <w:szCs w:val="28"/>
              <w:lang w:val="en-US" w:eastAsia="zh-CN"/>
            </w:rPr>
            <w:t>32</w:t>
          </w:r>
          <w:r>
            <w:rPr>
              <w:rFonts w:ascii="Times New Roman" w:hAnsi="Times New Roman" w:cs="Times New Roman"/>
              <w:sz w:val="28"/>
              <w:szCs w:val="28"/>
            </w:rPr>
            <w:fldChar w:fldCharType="end"/>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"_Toc6035730" </w:instrText>
          </w:r>
          <w:r>
            <w:fldChar w:fldCharType="separate"/>
          </w:r>
          <w:r>
            <w:rPr>
              <w:rStyle w:val="27"/>
              <w:rFonts w:ascii="Times New Roman" w:hAnsi="Times New Roman" w:cs="Times New Roman"/>
              <w:bCs/>
              <w:sz w:val="28"/>
              <w:szCs w:val="28"/>
            </w:rPr>
            <w:t>11.5 废水监测结论</w:t>
          </w:r>
          <w:r>
            <w:rPr>
              <w:rFonts w:ascii="Times New Roman" w:hAnsi="Times New Roman" w:cs="Times New Roman"/>
              <w:sz w:val="28"/>
              <w:szCs w:val="28"/>
            </w:rPr>
            <w:tab/>
          </w:r>
          <w:r>
            <w:rPr>
              <w:rFonts w:hint="eastAsia" w:ascii="Times New Roman" w:hAnsi="Times New Roman" w:cs="Times New Roman"/>
              <w:sz w:val="28"/>
              <w:szCs w:val="28"/>
              <w:lang w:val="en-US" w:eastAsia="zh-CN"/>
            </w:rPr>
            <w:t>33</w:t>
          </w:r>
          <w:r>
            <w:rPr>
              <w:rFonts w:ascii="Times New Roman" w:hAnsi="Times New Roman" w:cs="Times New Roman"/>
              <w:sz w:val="28"/>
              <w:szCs w:val="28"/>
            </w:rPr>
            <w:fldChar w:fldCharType="end"/>
          </w:r>
        </w:p>
        <w:p>
          <w:pPr>
            <w:pStyle w:val="21"/>
            <w:tabs>
              <w:tab w:val="right" w:leader="dot" w:pos="9060"/>
            </w:tabs>
            <w:spacing w:line="440" w:lineRule="exact"/>
            <w:rPr>
              <w:rFonts w:ascii="Times New Roman" w:hAnsi="Times New Roman" w:cs="Times New Roman" w:eastAsiaTheme="minorEastAsia"/>
              <w:smallCaps w:val="0"/>
              <w:color w:val="auto"/>
              <w:kern w:val="2"/>
              <w:sz w:val="28"/>
              <w:szCs w:val="28"/>
            </w:rPr>
          </w:pPr>
          <w:r>
            <w:fldChar w:fldCharType="begin"/>
          </w:r>
          <w:r>
            <w:instrText xml:space="preserve"> HYPERLINK \l "_Toc6035731" </w:instrText>
          </w:r>
          <w:r>
            <w:fldChar w:fldCharType="separate"/>
          </w:r>
          <w:r>
            <w:rPr>
              <w:rStyle w:val="27"/>
              <w:rFonts w:ascii="Times New Roman" w:hAnsi="Times New Roman" w:cs="Times New Roman"/>
              <w:bCs/>
              <w:sz w:val="28"/>
              <w:szCs w:val="28"/>
            </w:rPr>
            <w:t xml:space="preserve">11.6 </w:t>
          </w:r>
          <w:r>
            <w:rPr>
              <w:rStyle w:val="27"/>
              <w:rFonts w:ascii="Times New Roman" w:hAnsi="Times New Roman" w:cs="Times New Roman"/>
              <w:bCs/>
              <w:sz w:val="28"/>
              <w:szCs w:val="28"/>
              <w:lang w:val="zh-CN"/>
            </w:rPr>
            <w:t>固体废弃物处置情况</w:t>
          </w:r>
          <w:r>
            <w:rPr>
              <w:rFonts w:ascii="Times New Roman" w:hAnsi="Times New Roman" w:cs="Times New Roman"/>
              <w:sz w:val="28"/>
              <w:szCs w:val="28"/>
            </w:rPr>
            <w:tab/>
          </w:r>
          <w:r>
            <w:rPr>
              <w:rFonts w:hint="eastAsia" w:ascii="Times New Roman" w:hAnsi="Times New Roman" w:cs="Times New Roman"/>
              <w:sz w:val="28"/>
              <w:szCs w:val="28"/>
              <w:lang w:val="en-US" w:eastAsia="zh-CN"/>
            </w:rPr>
            <w:t>33</w:t>
          </w:r>
          <w:r>
            <w:rPr>
              <w:rFonts w:ascii="Times New Roman" w:hAnsi="Times New Roman" w:cs="Times New Roman"/>
              <w:sz w:val="28"/>
              <w:szCs w:val="28"/>
            </w:rPr>
            <w:fldChar w:fldCharType="end"/>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"_Toc6035732" </w:instrText>
          </w:r>
          <w:r>
            <w:fldChar w:fldCharType="separate"/>
          </w:r>
          <w:r>
            <w:rPr>
              <w:rStyle w:val="27"/>
              <w:rFonts w:ascii="Times New Roman" w:hAnsi="Times New Roman" w:cs="Times New Roman"/>
              <w:bCs/>
              <w:sz w:val="28"/>
              <w:szCs w:val="28"/>
            </w:rPr>
            <w:t>11.7 建议</w:t>
          </w:r>
          <w:r>
            <w:rPr>
              <w:rFonts w:ascii="Times New Roman" w:hAnsi="Times New Roman" w:cs="Times New Roman"/>
              <w:sz w:val="28"/>
              <w:szCs w:val="28"/>
            </w:rPr>
            <w:tab/>
          </w:r>
          <w:r>
            <w:rPr>
              <w:rFonts w:hint="eastAsia" w:ascii="Times New Roman" w:hAnsi="Times New Roman" w:cs="Times New Roman"/>
              <w:sz w:val="28"/>
              <w:szCs w:val="28"/>
              <w:lang w:val="en-US" w:eastAsia="zh-CN"/>
            </w:rPr>
            <w:t>33</w:t>
          </w:r>
          <w:r>
            <w:rPr>
              <w:rFonts w:ascii="Times New Roman" w:hAnsi="Times New Roman" w:cs="Times New Roman"/>
              <w:sz w:val="28"/>
              <w:szCs w:val="28"/>
            </w:rPr>
            <w:fldChar w:fldCharType="end"/>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"_Toc6035733" </w:instrText>
          </w:r>
          <w:r>
            <w:fldChar w:fldCharType="separate"/>
          </w:r>
          <w:r>
            <w:rPr>
              <w:rStyle w:val="27"/>
              <w:rFonts w:ascii="Times New Roman" w:hAnsi="Times New Roman" w:cs="Times New Roman"/>
              <w:bCs/>
              <w:sz w:val="28"/>
              <w:szCs w:val="28"/>
            </w:rPr>
            <w:t>11.8 总结</w:t>
          </w:r>
          <w:r>
            <w:rPr>
              <w:rFonts w:ascii="Times New Roman" w:hAnsi="Times New Roman" w:cs="Times New Roman"/>
              <w:sz w:val="28"/>
              <w:szCs w:val="28"/>
            </w:rPr>
            <w:tab/>
          </w:r>
          <w:r>
            <w:rPr>
              <w:rFonts w:hint="eastAsia" w:ascii="Times New Roman" w:hAnsi="Times New Roman" w:cs="Times New Roman"/>
              <w:sz w:val="28"/>
              <w:szCs w:val="28"/>
              <w:lang w:val="en-US" w:eastAsia="zh-CN"/>
            </w:rPr>
            <w:t>34</w:t>
          </w:r>
          <w:r>
            <w:rPr>
              <w:rFonts w:ascii="Times New Roman" w:hAnsi="Times New Roman" w:cs="Times New Roman"/>
              <w:sz w:val="28"/>
              <w:szCs w:val="28"/>
            </w:rPr>
            <w:fldChar w:fldCharType="end"/>
          </w:r>
        </w:p>
        <w:p>
          <w:pPr>
            <w:pStyle w:val="18"/>
            <w:tabs>
              <w:tab w:val="right" w:leader="dot" w:pos="9060"/>
            </w:tabs>
            <w:spacing w:line="440" w:lineRule="exact"/>
            <w:rPr>
              <w:rFonts w:ascii="Times New Roman" w:hAnsi="Times New Roman" w:cs="Times New Roman" w:eastAsiaTheme="minorEastAsia"/>
              <w:b w:val="0"/>
              <w:bCs w:val="0"/>
              <w:caps w:val="0"/>
              <w:color w:val="auto"/>
              <w:kern w:val="2"/>
              <w:sz w:val="28"/>
              <w:szCs w:val="28"/>
            </w:rPr>
          </w:pPr>
          <w:r>
            <w:fldChar w:fldCharType="begin"/>
          </w:r>
          <w:r>
            <w:instrText xml:space="preserve"> HYPERLINK \l "_Toc6035734" </w:instrText>
          </w:r>
          <w:r>
            <w:fldChar w:fldCharType="separate"/>
          </w:r>
          <w:r>
            <w:rPr>
              <w:rStyle w:val="27"/>
              <w:rFonts w:ascii="Times New Roman" w:hAnsi="Times New Roman" w:cs="Times New Roman"/>
              <w:sz w:val="28"/>
              <w:szCs w:val="28"/>
            </w:rPr>
            <w:t>附件</w:t>
          </w:r>
          <w:r>
            <w:rPr>
              <w:rFonts w:ascii="Times New Roman" w:hAnsi="Times New Roman" w:cs="Times New Roman"/>
              <w:b w:val="0"/>
              <w:sz w:val="28"/>
              <w:szCs w:val="28"/>
            </w:rPr>
            <w:tab/>
          </w:r>
          <w:r>
            <w:rPr>
              <w:rFonts w:ascii="Times New Roman" w:hAnsi="Times New Roman" w:cs="Times New Roman"/>
              <w:b w:val="0"/>
              <w:sz w:val="28"/>
              <w:szCs w:val="28"/>
            </w:rPr>
            <w:fldChar w:fldCharType="begin"/>
          </w:r>
          <w:r>
            <w:rPr>
              <w:rFonts w:ascii="Times New Roman" w:hAnsi="Times New Roman" w:cs="Times New Roman"/>
              <w:b w:val="0"/>
              <w:sz w:val="28"/>
              <w:szCs w:val="28"/>
            </w:rPr>
            <w:instrText xml:space="preserve"> PAGEREF _Toc6035734 \h </w:instrText>
          </w:r>
          <w:r>
            <w:rPr>
              <w:rFonts w:ascii="Times New Roman" w:hAnsi="Times New Roman" w:cs="Times New Roman"/>
              <w:b w:val="0"/>
              <w:sz w:val="28"/>
              <w:szCs w:val="28"/>
            </w:rPr>
            <w:fldChar w:fldCharType="separate"/>
          </w:r>
          <w:r>
            <w:rPr>
              <w:rFonts w:ascii="Times New Roman" w:hAnsi="Times New Roman" w:cs="Times New Roman"/>
              <w:b w:val="0"/>
              <w:sz w:val="28"/>
              <w:szCs w:val="28"/>
            </w:rPr>
            <w:t>33</w:t>
          </w:r>
          <w:r>
            <w:rPr>
              <w:rFonts w:ascii="Times New Roman" w:hAnsi="Times New Roman" w:cs="Times New Roman"/>
              <w:b w:val="0"/>
              <w:sz w:val="28"/>
              <w:szCs w:val="28"/>
            </w:rPr>
            <w:fldChar w:fldCharType="end"/>
          </w:r>
          <w:r>
            <w:rPr>
              <w:rFonts w:ascii="Times New Roman" w:hAnsi="Times New Roman" w:cs="Times New Roman"/>
              <w:b w:val="0"/>
              <w:sz w:val="28"/>
              <w:szCs w:val="28"/>
            </w:rPr>
            <w:fldChar w:fldCharType="end"/>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"_Toc6035726" </w:instrText>
          </w:r>
          <w:r>
            <w:fldChar w:fldCharType="separate"/>
          </w:r>
          <w:r>
            <w:rPr>
              <w:rStyle w:val="27"/>
              <w:rFonts w:hint="eastAsia" w:ascii="Times New Roman" w:hAnsi="Times New Roman" w:cs="Times New Roman"/>
              <w:sz w:val="28"/>
              <w:szCs w:val="28"/>
              <w:lang w:val="zh-CN"/>
            </w:rPr>
            <w:t>附件</w:t>
          </w:r>
          <w:r>
            <w:rPr>
              <w:rStyle w:val="27"/>
              <w:rFonts w:hint="eastAsia" w:ascii="Times New Roman" w:hAnsi="Times New Roman" w:cs="Times New Roman"/>
              <w:sz w:val="28"/>
              <w:szCs w:val="28"/>
              <w:lang w:val="en-US" w:eastAsia="zh-CN"/>
            </w:rPr>
            <w:t>1</w:t>
          </w:r>
          <w:r>
            <w:rPr>
              <w:rStyle w:val="27"/>
              <w:rFonts w:ascii="Times New Roman" w:hAnsi="Times New Roman" w:cs="Times New Roman"/>
              <w:bCs/>
              <w:sz w:val="28"/>
              <w:szCs w:val="28"/>
              <w:lang w:val="zh-CN"/>
            </w:rPr>
            <w:t xml:space="preserve"> </w:t>
          </w:r>
          <w:r>
            <w:rPr>
              <w:rStyle w:val="27"/>
              <w:rFonts w:hint="eastAsia" w:ascii="Times New Roman" w:hAnsi="Times New Roman" w:cs="Times New Roman"/>
              <w:bCs/>
              <w:sz w:val="28"/>
              <w:szCs w:val="28"/>
              <w:lang w:val="zh-CN"/>
            </w:rPr>
            <w:t>营业执照</w:t>
          </w:r>
          <w:r>
            <w:rPr>
              <w:rFonts w:ascii="Times New Roman" w:hAnsi="Times New Roman" w:cs="Times New Roman"/>
              <w:sz w:val="28"/>
              <w:szCs w:val="28"/>
            </w:rPr>
            <w:tab/>
          </w:r>
          <w:r>
            <w:rPr>
              <w:rFonts w:hint="eastAsia" w:ascii="Times New Roman" w:hAnsi="Times New Roman" w:cs="Times New Roman"/>
              <w:sz w:val="28"/>
              <w:szCs w:val="28"/>
              <w:lang w:val="en-US" w:eastAsia="zh-CN"/>
            </w:rPr>
            <w:t>36</w:t>
          </w:r>
          <w:r>
            <w:rPr>
              <w:rFonts w:ascii="Times New Roman" w:hAnsi="Times New Roman" w:cs="Times New Roman"/>
              <w:sz w:val="28"/>
              <w:szCs w:val="28"/>
            </w:rPr>
            <w:fldChar w:fldCharType="end"/>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"_Toc6035727" </w:instrText>
          </w:r>
          <w:r>
            <w:fldChar w:fldCharType="separate"/>
          </w:r>
          <w:r>
            <w:rPr>
              <w:rStyle w:val="27"/>
              <w:rFonts w:hint="eastAsia" w:ascii="Times New Roman" w:hAnsi="Times New Roman" w:cs="Times New Roman"/>
              <w:sz w:val="28"/>
              <w:szCs w:val="28"/>
              <w:lang w:val="zh-CN"/>
            </w:rPr>
            <w:t>附件</w:t>
          </w:r>
          <w:r>
            <w:rPr>
              <w:rStyle w:val="27"/>
              <w:rFonts w:hint="eastAsia" w:ascii="Times New Roman" w:hAnsi="Times New Roman" w:cs="Times New Roman"/>
              <w:sz w:val="28"/>
              <w:szCs w:val="28"/>
              <w:lang w:val="en-US" w:eastAsia="zh-CN"/>
            </w:rPr>
            <w:t>2</w:t>
          </w:r>
          <w:r>
            <w:rPr>
              <w:rStyle w:val="27"/>
              <w:rFonts w:hint="eastAsia" w:ascii="Times New Roman" w:hAnsi="Times New Roman" w:cs="Times New Roman"/>
              <w:bCs/>
              <w:sz w:val="28"/>
              <w:szCs w:val="28"/>
              <w:lang w:val="zh-CN"/>
            </w:rPr>
            <w:t>项目地理位置图</w:t>
          </w:r>
          <w:r>
            <w:rPr>
              <w:rFonts w:ascii="Times New Roman" w:hAnsi="Times New Roman" w:cs="Times New Roman"/>
              <w:sz w:val="28"/>
              <w:szCs w:val="28"/>
            </w:rPr>
            <w:tab/>
          </w:r>
          <w:r>
            <w:rPr>
              <w:rFonts w:hint="eastAsia" w:ascii="Times New Roman" w:hAnsi="Times New Roman" w:cs="Times New Roman"/>
              <w:sz w:val="28"/>
              <w:szCs w:val="28"/>
              <w:lang w:val="en-US" w:eastAsia="zh-CN"/>
            </w:rPr>
            <w:t>37</w:t>
          </w:r>
          <w:r>
            <w:rPr>
              <w:rFonts w:ascii="Times New Roman" w:hAnsi="Times New Roman" w:cs="Times New Roman"/>
              <w:sz w:val="28"/>
              <w:szCs w:val="28"/>
            </w:rPr>
            <w:fldChar w:fldCharType="end"/>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"_Toc6035728" </w:instrText>
          </w:r>
          <w:r>
            <w:fldChar w:fldCharType="separate"/>
          </w:r>
          <w:r>
            <w:rPr>
              <w:rStyle w:val="27"/>
              <w:rFonts w:hint="eastAsia" w:ascii="Times New Roman" w:hAnsi="Times New Roman" w:cs="Times New Roman"/>
              <w:sz w:val="28"/>
              <w:szCs w:val="28"/>
              <w:lang w:val="zh-CN"/>
            </w:rPr>
            <w:t>附件</w:t>
          </w:r>
          <w:r>
            <w:rPr>
              <w:rStyle w:val="27"/>
              <w:rFonts w:hint="eastAsia" w:ascii="Times New Roman" w:hAnsi="Times New Roman" w:cs="Times New Roman"/>
              <w:sz w:val="28"/>
              <w:szCs w:val="28"/>
              <w:lang w:val="en-US" w:eastAsia="zh-CN"/>
            </w:rPr>
            <w:t>3</w:t>
          </w:r>
          <w:r>
            <w:rPr>
              <w:rStyle w:val="27"/>
              <w:rFonts w:hint="eastAsia" w:ascii="Times New Roman" w:hAnsi="Times New Roman" w:cs="Times New Roman"/>
              <w:bCs/>
              <w:sz w:val="28"/>
              <w:szCs w:val="28"/>
              <w:lang w:eastAsia="zh-CN"/>
            </w:rPr>
            <w:t>建设项目厂区平面布置图</w:t>
          </w:r>
          <w:r>
            <w:rPr>
              <w:rFonts w:ascii="Times New Roman" w:hAnsi="Times New Roman" w:cs="Times New Roman"/>
              <w:sz w:val="28"/>
              <w:szCs w:val="28"/>
            </w:rPr>
            <w:tab/>
          </w:r>
          <w:r>
            <w:rPr>
              <w:rFonts w:hint="eastAsia" w:ascii="Times New Roman" w:hAnsi="Times New Roman" w:cs="Times New Roman"/>
              <w:sz w:val="28"/>
              <w:szCs w:val="28"/>
              <w:lang w:val="en-US" w:eastAsia="zh-CN"/>
            </w:rPr>
            <w:t>38</w:t>
          </w:r>
          <w:r>
            <w:rPr>
              <w:rFonts w:ascii="Times New Roman" w:hAnsi="Times New Roman" w:cs="Times New Roman"/>
              <w:sz w:val="28"/>
              <w:szCs w:val="28"/>
            </w:rPr>
            <w:fldChar w:fldCharType="end"/>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"_Toc6035729" </w:instrText>
          </w:r>
          <w:r>
            <w:fldChar w:fldCharType="separate"/>
          </w:r>
          <w:r>
            <w:rPr>
              <w:rStyle w:val="27"/>
              <w:rFonts w:hint="eastAsia" w:ascii="Times New Roman" w:hAnsi="Times New Roman" w:cs="Times New Roman"/>
              <w:sz w:val="28"/>
              <w:szCs w:val="28"/>
              <w:lang w:val="zh-CN"/>
            </w:rPr>
            <w:t>附件</w:t>
          </w:r>
          <w:r>
            <w:rPr>
              <w:rStyle w:val="27"/>
              <w:rFonts w:hint="eastAsia" w:ascii="Times New Roman" w:hAnsi="Times New Roman" w:cs="Times New Roman"/>
              <w:sz w:val="28"/>
              <w:szCs w:val="28"/>
              <w:lang w:val="en-US" w:eastAsia="zh-CN"/>
            </w:rPr>
            <w:t>4</w:t>
          </w:r>
          <w:r>
            <w:rPr>
              <w:rStyle w:val="27"/>
              <w:rFonts w:hint="eastAsia" w:ascii="Times New Roman" w:hAnsi="Times New Roman" w:cs="Times New Roman"/>
              <w:bCs/>
              <w:sz w:val="28"/>
              <w:szCs w:val="28"/>
              <w:lang w:eastAsia="zh-CN"/>
            </w:rPr>
            <w:t>结论与建议</w:t>
          </w:r>
          <w:r>
            <w:rPr>
              <w:rFonts w:ascii="Times New Roman" w:hAnsi="Times New Roman" w:cs="Times New Roman"/>
              <w:sz w:val="28"/>
              <w:szCs w:val="28"/>
            </w:rPr>
            <w:tab/>
          </w:r>
          <w:r>
            <w:rPr>
              <w:rFonts w:hint="eastAsia" w:ascii="Times New Roman" w:hAnsi="Times New Roman" w:cs="Times New Roman"/>
              <w:sz w:val="28"/>
              <w:szCs w:val="28"/>
              <w:lang w:val="en-US" w:eastAsia="zh-CN"/>
            </w:rPr>
            <w:t>3</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9</w:t>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"_Toc6035730" </w:instrText>
          </w:r>
          <w:r>
            <w:fldChar w:fldCharType="separate"/>
          </w:r>
          <w:r>
            <w:rPr>
              <w:rStyle w:val="27"/>
              <w:rFonts w:hint="eastAsia" w:ascii="Times New Roman" w:hAnsi="Times New Roman" w:cs="Times New Roman"/>
              <w:sz w:val="28"/>
              <w:szCs w:val="28"/>
              <w:lang w:val="zh-CN"/>
            </w:rPr>
            <w:t>附件</w:t>
          </w:r>
          <w:r>
            <w:rPr>
              <w:rStyle w:val="27"/>
              <w:rFonts w:hint="eastAsia" w:ascii="Times New Roman" w:hAnsi="Times New Roman" w:cs="Times New Roman"/>
              <w:sz w:val="28"/>
              <w:szCs w:val="28"/>
              <w:lang w:val="en-US" w:eastAsia="zh-CN"/>
            </w:rPr>
            <w:t>5</w:t>
          </w:r>
          <w:r>
            <w:rPr>
              <w:rStyle w:val="27"/>
              <w:rFonts w:hint="eastAsia" w:ascii="Times New Roman" w:hAnsi="Times New Roman" w:cs="Times New Roman"/>
              <w:bCs/>
              <w:sz w:val="28"/>
              <w:szCs w:val="28"/>
              <w:lang w:eastAsia="zh-CN"/>
            </w:rPr>
            <w:t>批复</w:t>
          </w:r>
          <w:r>
            <w:rPr>
              <w:rFonts w:ascii="Times New Roman" w:hAnsi="Times New Roman" w:cs="Times New Roman"/>
              <w:sz w:val="28"/>
              <w:szCs w:val="28"/>
            </w:rPr>
            <w:tab/>
          </w:r>
          <w:r>
            <w:rPr>
              <w:rFonts w:hint="eastAsia" w:ascii="Times New Roman" w:hAnsi="Times New Roman" w:cs="Times New Roman"/>
              <w:sz w:val="28"/>
              <w:szCs w:val="28"/>
              <w:lang w:val="en-US" w:eastAsia="zh-CN"/>
            </w:rPr>
            <w:t>43</w:t>
          </w:r>
          <w:r>
            <w:rPr>
              <w:rFonts w:ascii="Times New Roman" w:hAnsi="Times New Roman" w:cs="Times New Roman"/>
              <w:sz w:val="28"/>
              <w:szCs w:val="28"/>
            </w:rPr>
            <w:fldChar w:fldCharType="end"/>
          </w:r>
        </w:p>
        <w:p>
          <w:pPr>
            <w:pStyle w:val="21"/>
            <w:tabs>
              <w:tab w:val="right" w:leader="dot" w:pos="9060"/>
            </w:tabs>
            <w:spacing w:line="440" w:lineRule="exact"/>
            <w:rPr>
              <w:rFonts w:hint="default" w:ascii="Times New Roman" w:hAnsi="Times New Roman" w:eastAsia="仿宋" w:cs="Times New Roman"/>
              <w:sz w:val="28"/>
              <w:szCs w:val="28"/>
              <w:lang w:val="en-US" w:eastAsia="zh-CN"/>
            </w:rPr>
          </w:pPr>
          <w:r>
            <w:rPr>
              <w:rFonts w:hint="default" w:ascii="Times New Roman" w:hAnsi="Times New Roman" w:cs="Times New Roman"/>
              <w:sz w:val="28"/>
              <w:szCs w:val="28"/>
              <w:lang w:eastAsia="zh-CN"/>
            </w:rPr>
            <w:t>附件</w:t>
          </w:r>
          <w:r>
            <w:rPr>
              <w:rFonts w:hint="default" w:ascii="Times New Roman" w:hAnsi="Times New Roman" w:cs="Times New Roman"/>
              <w:sz w:val="28"/>
              <w:szCs w:val="28"/>
              <w:lang w:val="en-US" w:eastAsia="zh-CN"/>
            </w:rPr>
            <w:t>6</w:t>
          </w:r>
          <w:r>
            <w:rPr>
              <w:rFonts w:hint="eastAsia" w:ascii="Times New Roman" w:hAnsi="Times New Roman" w:cs="Times New Roman"/>
              <w:sz w:val="28"/>
              <w:szCs w:val="28"/>
              <w:lang w:val="en-US" w:eastAsia="zh-CN"/>
            </w:rPr>
            <w:t>采集影像资料</w:t>
          </w:r>
          <w:r>
            <w:rPr>
              <w:rFonts w:ascii="Times New Roman" w:hAnsi="Times New Roman" w:cs="Times New Roman"/>
              <w:sz w:val="28"/>
              <w:szCs w:val="28"/>
            </w:rPr>
            <w:tab/>
          </w:r>
          <w:r>
            <w:rPr>
              <w:rFonts w:hint="eastAsia" w:ascii="Times New Roman" w:hAnsi="Times New Roman" w:cs="Times New Roman"/>
              <w:sz w:val="28"/>
              <w:szCs w:val="28"/>
              <w:lang w:val="en-US" w:eastAsia="zh-CN"/>
            </w:rPr>
            <w:t>44</w:t>
          </w:r>
        </w:p>
        <w:p>
          <w:pPr>
            <w:pStyle w:val="21"/>
            <w:tabs>
              <w:tab w:val="right" w:leader="dot" w:pos="9060"/>
            </w:tabs>
            <w:spacing w:line="440" w:lineRule="exact"/>
            <w:rPr>
              <w:rFonts w:ascii="Times New Roman" w:hAnsi="Times New Roman" w:cs="Times New Roman" w:eastAsiaTheme="minorEastAsia"/>
              <w:smallCaps w:val="0"/>
              <w:color w:val="auto"/>
              <w:kern w:val="2"/>
              <w:sz w:val="28"/>
              <w:szCs w:val="28"/>
            </w:rPr>
          </w:pPr>
          <w:r>
            <w:fldChar w:fldCharType="begin"/>
          </w:r>
          <w:r>
            <w:instrText xml:space="preserve"> HYPERLINK \l "_Toc6035731" </w:instrText>
          </w:r>
          <w:r>
            <w:fldChar w:fldCharType="separate"/>
          </w:r>
          <w:r>
            <w:rPr>
              <w:rStyle w:val="27"/>
              <w:rFonts w:hint="eastAsia" w:ascii="Times New Roman" w:hAnsi="Times New Roman" w:cs="Times New Roman"/>
              <w:sz w:val="28"/>
              <w:szCs w:val="28"/>
              <w:lang w:val="zh-CN"/>
            </w:rPr>
            <w:t>附件</w:t>
          </w:r>
          <w:r>
            <w:rPr>
              <w:rStyle w:val="27"/>
              <w:rFonts w:hint="eastAsia" w:ascii="Times New Roman" w:hAnsi="Times New Roman" w:cs="Times New Roman"/>
              <w:sz w:val="28"/>
              <w:szCs w:val="28"/>
              <w:lang w:val="en-US" w:eastAsia="zh-CN"/>
            </w:rPr>
            <w:t>7</w:t>
          </w:r>
          <w:r>
            <w:rPr>
              <w:rStyle w:val="27"/>
              <w:rFonts w:hint="eastAsia" w:ascii="Times New Roman" w:hAnsi="Times New Roman" w:cs="Times New Roman"/>
              <w:bCs/>
              <w:sz w:val="28"/>
              <w:szCs w:val="28"/>
              <w:lang w:val="zh-CN"/>
            </w:rPr>
            <w:t>验收登记表</w:t>
          </w:r>
          <w:r>
            <w:rPr>
              <w:rFonts w:ascii="Times New Roman" w:hAnsi="Times New Roman" w:cs="Times New Roman"/>
              <w:sz w:val="28"/>
              <w:szCs w:val="28"/>
            </w:rPr>
            <w:tab/>
          </w:r>
          <w:r>
            <w:rPr>
              <w:rFonts w:hint="eastAsia" w:ascii="Times New Roman" w:hAnsi="Times New Roman" w:cs="Times New Roman"/>
              <w:sz w:val="28"/>
              <w:szCs w:val="28"/>
              <w:lang w:val="en-US" w:eastAsia="zh-CN"/>
            </w:rPr>
            <w:t>45</w:t>
          </w:r>
          <w:r>
            <w:rPr>
              <w:rFonts w:ascii="Times New Roman" w:hAnsi="Times New Roman" w:cs="Times New Roman"/>
              <w:sz w:val="28"/>
              <w:szCs w:val="28"/>
            </w:rPr>
            <w:fldChar w:fldCharType="end"/>
          </w:r>
        </w:p>
        <w:p>
          <w:pPr>
            <w:pStyle w:val="18"/>
            <w:tabs>
              <w:tab w:val="right" w:leader="dot" w:pos="9060"/>
            </w:tabs>
            <w:spacing w:line="440" w:lineRule="exact"/>
            <w:rPr>
              <w:rFonts w:hint="eastAsia" w:ascii="Times New Roman" w:hAnsi="Times New Roman" w:eastAsia="仿宋" w:cs="Times New Roman"/>
              <w:b w:val="0"/>
              <w:bCs w:val="0"/>
              <w:caps w:val="0"/>
              <w:color w:val="auto"/>
              <w:kern w:val="2"/>
              <w:sz w:val="28"/>
              <w:szCs w:val="28"/>
              <w:lang w:val="en-US" w:eastAsia="zh-CN"/>
            </w:rPr>
          </w:pPr>
          <w:r>
            <w:fldChar w:fldCharType="begin"/>
          </w:r>
          <w:r>
            <w:instrText xml:space="preserve"> HYPERLINK \l "_Toc6035735" </w:instrText>
          </w:r>
          <w:r>
            <w:fldChar w:fldCharType="separate"/>
          </w:r>
          <w:r>
            <w:rPr>
              <w:rStyle w:val="27"/>
              <w:rFonts w:ascii="Times New Roman" w:hAnsi="Times New Roman" w:cs="Times New Roman"/>
              <w:sz w:val="28"/>
              <w:szCs w:val="28"/>
            </w:rPr>
            <w:t>第二部分 竣工环境保护验收意见</w:t>
          </w:r>
          <w:r>
            <w:rPr>
              <w:rFonts w:ascii="Times New Roman" w:hAnsi="Times New Roman" w:cs="Times New Roman"/>
              <w:b w:val="0"/>
              <w:sz w:val="28"/>
              <w:szCs w:val="28"/>
            </w:rPr>
            <w:tab/>
          </w:r>
          <w:r>
            <w:rPr>
              <w:rFonts w:hint="eastAsia" w:ascii="Times New Roman" w:hAnsi="Times New Roman" w:cs="Times New Roman"/>
              <w:b w:val="0"/>
              <w:sz w:val="28"/>
              <w:szCs w:val="28"/>
              <w:lang w:val="en-US" w:eastAsia="zh-CN"/>
            </w:rPr>
            <w:t>4</w:t>
          </w:r>
          <w:r>
            <w:rPr>
              <w:rFonts w:ascii="Times New Roman" w:hAnsi="Times New Roman" w:cs="Times New Roman"/>
              <w:b w:val="0"/>
              <w:sz w:val="28"/>
              <w:szCs w:val="28"/>
            </w:rPr>
            <w:fldChar w:fldCharType="end"/>
          </w:r>
          <w:r>
            <w:rPr>
              <w:rFonts w:hint="eastAsia" w:ascii="Times New Roman" w:hAnsi="Times New Roman" w:cs="Times New Roman"/>
              <w:b w:val="0"/>
              <w:sz w:val="28"/>
              <w:szCs w:val="28"/>
              <w:lang w:val="en-US" w:eastAsia="zh-CN"/>
            </w:rPr>
            <w:t>6</w:t>
          </w:r>
        </w:p>
        <w:p>
          <w:pPr>
            <w:pStyle w:val="18"/>
            <w:tabs>
              <w:tab w:val="right" w:leader="dot" w:pos="9060"/>
            </w:tabs>
            <w:spacing w:line="440" w:lineRule="exact"/>
            <w:rPr>
              <w:rFonts w:hint="eastAsia" w:ascii="Times New Roman" w:hAnsi="Times New Roman" w:eastAsia="仿宋" w:cs="Times New Roman"/>
              <w:b w:val="0"/>
              <w:bCs w:val="0"/>
              <w:caps w:val="0"/>
              <w:color w:val="auto"/>
              <w:kern w:val="2"/>
              <w:sz w:val="28"/>
              <w:szCs w:val="28"/>
              <w:lang w:val="en-US" w:eastAsia="zh-CN"/>
            </w:rPr>
          </w:pPr>
          <w:r>
            <w:fldChar w:fldCharType="begin"/>
          </w:r>
          <w:r>
            <w:instrText xml:space="preserve"> HYPERLINK \l "_Toc6035736" </w:instrText>
          </w:r>
          <w:r>
            <w:fldChar w:fldCharType="separate"/>
          </w:r>
          <w:r>
            <w:rPr>
              <w:rStyle w:val="27"/>
              <w:rFonts w:ascii="Times New Roman" w:hAnsi="Times New Roman" w:cs="Times New Roman"/>
              <w:sz w:val="28"/>
              <w:szCs w:val="28"/>
            </w:rPr>
            <w:t>第三部分 其他需要说明事项</w:t>
          </w:r>
          <w:r>
            <w:rPr>
              <w:rFonts w:ascii="Times New Roman" w:hAnsi="Times New Roman" w:cs="Times New Roman"/>
              <w:b w:val="0"/>
              <w:sz w:val="28"/>
              <w:szCs w:val="28"/>
            </w:rPr>
            <w:tab/>
          </w:r>
          <w:r>
            <w:rPr>
              <w:rFonts w:hint="eastAsia" w:ascii="Times New Roman" w:hAnsi="Times New Roman" w:cs="Times New Roman"/>
              <w:b w:val="0"/>
              <w:sz w:val="28"/>
              <w:szCs w:val="28"/>
              <w:lang w:val="en-US" w:eastAsia="zh-CN"/>
            </w:rPr>
            <w:t>5</w:t>
          </w:r>
          <w:r>
            <w:rPr>
              <w:rFonts w:ascii="Times New Roman" w:hAnsi="Times New Roman" w:cs="Times New Roman"/>
              <w:b w:val="0"/>
              <w:sz w:val="28"/>
              <w:szCs w:val="28"/>
            </w:rPr>
            <w:fldChar w:fldCharType="end"/>
          </w:r>
          <w:r>
            <w:rPr>
              <w:rFonts w:hint="eastAsia" w:ascii="Times New Roman" w:hAnsi="Times New Roman" w:cs="Times New Roman"/>
              <w:b w:val="0"/>
              <w:sz w:val="28"/>
              <w:szCs w:val="28"/>
              <w:lang w:val="en-US" w:eastAsia="zh-CN"/>
            </w:rPr>
            <w:t>1</w:t>
          </w:r>
        </w:p>
        <w:p>
          <w:pPr>
            <w:pStyle w:val="18"/>
            <w:tabs>
              <w:tab w:val="right" w:leader="dot" w:pos="9060"/>
            </w:tabs>
            <w:spacing w:line="440" w:lineRule="exact"/>
            <w:rPr>
              <w:rFonts w:ascii="Times New Roman" w:hAnsi="Times New Roman" w:cs="Times New Roman" w:eastAsiaTheme="minorEastAsia"/>
              <w:b w:val="0"/>
              <w:bCs w:val="0"/>
              <w:caps w:val="0"/>
              <w:color w:val="auto"/>
              <w:kern w:val="2"/>
              <w:sz w:val="28"/>
              <w:szCs w:val="28"/>
            </w:rPr>
          </w:pPr>
          <w:r>
            <w:fldChar w:fldCharType="begin"/>
          </w:r>
          <w:r>
            <w:instrText xml:space="preserve"> HYPERLINK \l "_Toc6035737" </w:instrText>
          </w:r>
          <w:r>
            <w:fldChar w:fldCharType="separate"/>
          </w:r>
          <w:r>
            <w:rPr>
              <w:rStyle w:val="27"/>
              <w:rFonts w:ascii="Times New Roman" w:hAnsi="Times New Roman" w:cs="Times New Roman"/>
              <w:sz w:val="28"/>
              <w:szCs w:val="28"/>
            </w:rPr>
            <w:t>第1章 环境保护设施设计、施工和验收过程简况</w:t>
          </w:r>
          <w:r>
            <w:rPr>
              <w:rFonts w:ascii="Times New Roman" w:hAnsi="Times New Roman" w:cs="Times New Roman"/>
              <w:b w:val="0"/>
              <w:sz w:val="28"/>
              <w:szCs w:val="28"/>
            </w:rPr>
            <w:tab/>
          </w:r>
          <w:r>
            <w:rPr>
              <w:rFonts w:ascii="Times New Roman" w:hAnsi="Times New Roman" w:cs="Times New Roman"/>
              <w:b w:val="0"/>
              <w:sz w:val="28"/>
              <w:szCs w:val="28"/>
            </w:rPr>
            <w:fldChar w:fldCharType="begin"/>
          </w:r>
          <w:r>
            <w:rPr>
              <w:rFonts w:ascii="Times New Roman" w:hAnsi="Times New Roman" w:cs="Times New Roman"/>
              <w:b w:val="0"/>
              <w:sz w:val="28"/>
              <w:szCs w:val="28"/>
            </w:rPr>
            <w:instrText xml:space="preserve"> PAGEREF _Toc6035737 \h </w:instrText>
          </w:r>
          <w:r>
            <w:rPr>
              <w:rFonts w:ascii="Times New Roman" w:hAnsi="Times New Roman" w:cs="Times New Roman"/>
              <w:b w:val="0"/>
              <w:sz w:val="28"/>
              <w:szCs w:val="28"/>
            </w:rPr>
            <w:fldChar w:fldCharType="separate"/>
          </w:r>
          <w:r>
            <w:rPr>
              <w:rFonts w:ascii="Times New Roman" w:hAnsi="Times New Roman" w:cs="Times New Roman"/>
              <w:b w:val="0"/>
              <w:sz w:val="28"/>
              <w:szCs w:val="28"/>
            </w:rPr>
            <w:t>52</w:t>
          </w:r>
          <w:r>
            <w:rPr>
              <w:rFonts w:ascii="Times New Roman" w:hAnsi="Times New Roman" w:cs="Times New Roman"/>
              <w:b w:val="0"/>
              <w:sz w:val="28"/>
              <w:szCs w:val="28"/>
            </w:rPr>
            <w:fldChar w:fldCharType="end"/>
          </w:r>
          <w:r>
            <w:rPr>
              <w:rFonts w:ascii="Times New Roman" w:hAnsi="Times New Roman" w:cs="Times New Roman"/>
              <w:b w:val="0"/>
              <w:sz w:val="28"/>
              <w:szCs w:val="28"/>
            </w:rPr>
            <w:fldChar w:fldCharType="end"/>
          </w:r>
        </w:p>
        <w:p>
          <w:pPr>
            <w:pStyle w:val="21"/>
            <w:tabs>
              <w:tab w:val="right" w:leader="dot" w:pos="9060"/>
            </w:tabs>
            <w:spacing w:line="440" w:lineRule="exact"/>
            <w:rPr>
              <w:rFonts w:hint="default" w:ascii="Times New Roman" w:hAnsi="Times New Roman" w:eastAsia="仿宋" w:cs="Times New Roman"/>
              <w:smallCaps w:val="0"/>
              <w:color w:val="auto"/>
              <w:kern w:val="2"/>
              <w:sz w:val="28"/>
              <w:szCs w:val="28"/>
              <w:lang w:val="en-US" w:eastAsia="zh-CN"/>
            </w:rPr>
          </w:pPr>
          <w:r>
            <w:fldChar w:fldCharType="begin"/>
          </w:r>
          <w:r>
            <w:instrText xml:space="preserve"> HYPERLINK \l "_Toc6035738" </w:instrText>
          </w:r>
          <w:r>
            <w:fldChar w:fldCharType="separate"/>
          </w:r>
          <w:r>
            <w:rPr>
              <w:rStyle w:val="27"/>
              <w:rFonts w:ascii="Times New Roman" w:hAnsi="Times New Roman" w:cs="Times New Roman"/>
              <w:sz w:val="28"/>
              <w:szCs w:val="28"/>
            </w:rPr>
            <w:t>1.1设计简况</w:t>
          </w:r>
          <w:r>
            <w:rPr>
              <w:rFonts w:ascii="Times New Roman" w:hAnsi="Times New Roman" w:cs="Times New Roman"/>
              <w:sz w:val="28"/>
              <w:szCs w:val="28"/>
            </w:rPr>
            <w:tab/>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52</w:t>
          </w:r>
        </w:p>
        <w:p>
          <w:pPr>
            <w:pStyle w:val="21"/>
            <w:tabs>
              <w:tab w:val="right" w:leader="dot" w:pos="9060"/>
            </w:tabs>
            <w:spacing w:line="440" w:lineRule="exact"/>
            <w:rPr>
              <w:rFonts w:hint="default" w:ascii="Times New Roman" w:hAnsi="Times New Roman" w:eastAsia="仿宋" w:cs="Times New Roman"/>
              <w:smallCaps w:val="0"/>
              <w:color w:val="auto"/>
              <w:kern w:val="2"/>
              <w:sz w:val="28"/>
              <w:szCs w:val="28"/>
              <w:lang w:val="en-US" w:eastAsia="zh-CN"/>
            </w:rPr>
          </w:pPr>
          <w:r>
            <w:fldChar w:fldCharType="begin"/>
          </w:r>
          <w:r>
            <w:instrText xml:space="preserve"> HYPERLINK \l "_Toc6035739" </w:instrText>
          </w:r>
          <w:r>
            <w:fldChar w:fldCharType="separate"/>
          </w:r>
          <w:r>
            <w:rPr>
              <w:rStyle w:val="27"/>
              <w:rFonts w:ascii="Times New Roman" w:hAnsi="Times New Roman" w:cs="Times New Roman"/>
              <w:sz w:val="28"/>
              <w:szCs w:val="28"/>
            </w:rPr>
            <w:t>1.2施工简况</w:t>
          </w:r>
          <w:r>
            <w:rPr>
              <w:rFonts w:ascii="Times New Roman" w:hAnsi="Times New Roman" w:cs="Times New Roman"/>
              <w:sz w:val="28"/>
              <w:szCs w:val="28"/>
            </w:rPr>
            <w:tab/>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52</w:t>
          </w:r>
        </w:p>
        <w:p>
          <w:pPr>
            <w:pStyle w:val="21"/>
            <w:tabs>
              <w:tab w:val="right" w:leader="dot" w:pos="9060"/>
            </w:tabs>
            <w:spacing w:line="440" w:lineRule="exact"/>
            <w:rPr>
              <w:rFonts w:hint="default" w:ascii="Times New Roman" w:hAnsi="Times New Roman" w:eastAsia="仿宋" w:cs="Times New Roman"/>
              <w:smallCaps w:val="0"/>
              <w:color w:val="auto"/>
              <w:kern w:val="2"/>
              <w:sz w:val="28"/>
              <w:szCs w:val="28"/>
              <w:lang w:val="en-US" w:eastAsia="zh-CN"/>
            </w:rPr>
          </w:pPr>
          <w:r>
            <w:fldChar w:fldCharType="begin"/>
          </w:r>
          <w:r>
            <w:instrText xml:space="preserve"> HYPERLINK \l "_Toc6035740" </w:instrText>
          </w:r>
          <w:r>
            <w:fldChar w:fldCharType="separate"/>
          </w:r>
          <w:r>
            <w:rPr>
              <w:rStyle w:val="27"/>
              <w:rFonts w:ascii="Times New Roman" w:hAnsi="Times New Roman" w:cs="Times New Roman"/>
              <w:sz w:val="28"/>
              <w:szCs w:val="28"/>
            </w:rPr>
            <w:t>1.3验收过程简况</w:t>
          </w:r>
          <w:r>
            <w:rPr>
              <w:rFonts w:ascii="Times New Roman" w:hAnsi="Times New Roman" w:cs="Times New Roman"/>
              <w:sz w:val="28"/>
              <w:szCs w:val="28"/>
            </w:rPr>
            <w:tab/>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52</w:t>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"_Toc6035741" </w:instrText>
          </w:r>
          <w:r>
            <w:fldChar w:fldCharType="separate"/>
          </w:r>
          <w:r>
            <w:rPr>
              <w:rStyle w:val="27"/>
              <w:rFonts w:ascii="Times New Roman" w:hAnsi="Times New Roman" w:cs="Times New Roman"/>
              <w:sz w:val="28"/>
              <w:szCs w:val="28"/>
            </w:rPr>
            <w:t>1.4公众反馈意见及处理情况</w:t>
          </w:r>
          <w:r>
            <w:rPr>
              <w:rFonts w:ascii="Times New Roman" w:hAnsi="Times New Roman" w:cs="Times New Roman"/>
              <w:sz w:val="28"/>
              <w:szCs w:val="28"/>
            </w:rPr>
            <w:tab/>
          </w:r>
          <w:r>
            <w:rPr>
              <w:rFonts w:hint="eastAsia" w:ascii="Times New Roman" w:hAnsi="Times New Roman" w:cs="Times New Roman"/>
              <w:sz w:val="28"/>
              <w:szCs w:val="28"/>
              <w:lang w:val="en-US" w:eastAsia="zh-CN"/>
            </w:rPr>
            <w:t>5</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3</w:t>
          </w:r>
        </w:p>
        <w:p>
          <w:pPr>
            <w:pStyle w:val="18"/>
            <w:tabs>
              <w:tab w:val="right" w:leader="dot" w:pos="9060"/>
            </w:tabs>
            <w:spacing w:line="440" w:lineRule="exact"/>
            <w:rPr>
              <w:rFonts w:hint="eastAsia" w:ascii="Times New Roman" w:hAnsi="Times New Roman" w:eastAsia="仿宋" w:cs="Times New Roman"/>
              <w:b w:val="0"/>
              <w:bCs w:val="0"/>
              <w:caps w:val="0"/>
              <w:color w:val="auto"/>
              <w:kern w:val="2"/>
              <w:sz w:val="28"/>
              <w:szCs w:val="28"/>
              <w:lang w:val="en-US" w:eastAsia="zh-CN"/>
            </w:rPr>
          </w:pPr>
          <w:r>
            <w:fldChar w:fldCharType="begin"/>
          </w:r>
          <w:r>
            <w:instrText xml:space="preserve"> HYPERLINK \l "_Toc6035742" </w:instrText>
          </w:r>
          <w:r>
            <w:fldChar w:fldCharType="separate"/>
          </w:r>
          <w:r>
            <w:rPr>
              <w:rStyle w:val="27"/>
              <w:rFonts w:ascii="Times New Roman" w:hAnsi="Times New Roman" w:cs="Times New Roman"/>
              <w:sz w:val="28"/>
              <w:szCs w:val="28"/>
            </w:rPr>
            <w:t>第2章 其他环境保护措施的落实情况</w:t>
          </w:r>
          <w:r>
            <w:rPr>
              <w:rFonts w:ascii="Times New Roman" w:hAnsi="Times New Roman" w:cs="Times New Roman"/>
              <w:b w:val="0"/>
              <w:sz w:val="28"/>
              <w:szCs w:val="28"/>
            </w:rPr>
            <w:tab/>
          </w:r>
          <w:r>
            <w:rPr>
              <w:rFonts w:hint="eastAsia" w:ascii="Times New Roman" w:hAnsi="Times New Roman" w:cs="Times New Roman"/>
              <w:b w:val="0"/>
              <w:sz w:val="28"/>
              <w:szCs w:val="28"/>
              <w:lang w:val="en-US" w:eastAsia="zh-CN"/>
            </w:rPr>
            <w:t>5</w:t>
          </w:r>
          <w:r>
            <w:rPr>
              <w:rFonts w:ascii="Times New Roman" w:hAnsi="Times New Roman" w:cs="Times New Roman"/>
              <w:b w:val="0"/>
              <w:sz w:val="28"/>
              <w:szCs w:val="28"/>
            </w:rPr>
            <w:fldChar w:fldCharType="end"/>
          </w:r>
          <w:r>
            <w:rPr>
              <w:rFonts w:hint="eastAsia" w:ascii="Times New Roman" w:hAnsi="Times New Roman" w:cs="Times New Roman"/>
              <w:b w:val="0"/>
              <w:sz w:val="28"/>
              <w:szCs w:val="28"/>
              <w:lang w:val="en-US" w:eastAsia="zh-CN"/>
            </w:rPr>
            <w:t>4</w:t>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"_Toc6035743" </w:instrText>
          </w:r>
          <w:r>
            <w:fldChar w:fldCharType="separate"/>
          </w:r>
          <w:r>
            <w:rPr>
              <w:rStyle w:val="27"/>
              <w:rFonts w:ascii="Times New Roman" w:hAnsi="Times New Roman" w:cs="Times New Roman"/>
              <w:sz w:val="28"/>
              <w:szCs w:val="28"/>
            </w:rPr>
            <w:t>2.1制度措施落实情况</w:t>
          </w:r>
          <w:r>
            <w:rPr>
              <w:rFonts w:ascii="Times New Roman" w:hAnsi="Times New Roman" w:cs="Times New Roman"/>
              <w:sz w:val="28"/>
              <w:szCs w:val="28"/>
            </w:rPr>
            <w:tab/>
          </w:r>
          <w:r>
            <w:rPr>
              <w:rFonts w:hint="eastAsia" w:ascii="Times New Roman" w:hAnsi="Times New Roman" w:cs="Times New Roman"/>
              <w:sz w:val="28"/>
              <w:szCs w:val="28"/>
              <w:lang w:val="en-US" w:eastAsia="zh-CN"/>
            </w:rPr>
            <w:t>5</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4</w:t>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"_Toc6035744" </w:instrText>
          </w:r>
          <w:r>
            <w:fldChar w:fldCharType="separate"/>
          </w:r>
          <w:r>
            <w:rPr>
              <w:rStyle w:val="27"/>
              <w:rFonts w:ascii="Times New Roman" w:hAnsi="Times New Roman" w:cs="Times New Roman"/>
              <w:sz w:val="28"/>
              <w:szCs w:val="28"/>
            </w:rPr>
            <w:t>2.2配套措施落实情况</w:t>
          </w:r>
          <w:r>
            <w:rPr>
              <w:rFonts w:ascii="Times New Roman" w:hAnsi="Times New Roman" w:cs="Times New Roman"/>
              <w:sz w:val="28"/>
              <w:szCs w:val="28"/>
            </w:rPr>
            <w:tab/>
          </w:r>
          <w:r>
            <w:rPr>
              <w:rFonts w:hint="eastAsia" w:ascii="Times New Roman" w:hAnsi="Times New Roman" w:cs="Times New Roman"/>
              <w:sz w:val="28"/>
              <w:szCs w:val="28"/>
              <w:lang w:val="en-US" w:eastAsia="zh-CN"/>
            </w:rPr>
            <w:t>5</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5</w:t>
          </w:r>
        </w:p>
        <w:p>
          <w:pPr>
            <w:pStyle w:val="21"/>
            <w:tabs>
              <w:tab w:val="right" w:leader="dot" w:pos="9060"/>
            </w:tabs>
            <w:spacing w:line="440" w:lineRule="exact"/>
            <w:rPr>
              <w:rFonts w:hint="eastAsia" w:ascii="Times New Roman" w:hAnsi="Times New Roman" w:eastAsia="仿宋" w:cs="Times New Roman"/>
              <w:smallCaps w:val="0"/>
              <w:color w:val="auto"/>
              <w:kern w:val="2"/>
              <w:sz w:val="28"/>
              <w:szCs w:val="28"/>
              <w:lang w:val="en-US" w:eastAsia="zh-CN"/>
            </w:rPr>
          </w:pPr>
          <w:r>
            <w:fldChar w:fldCharType="begin"/>
          </w:r>
          <w:r>
            <w:instrText xml:space="preserve"> HYPERLINK \l "_Toc6035745" </w:instrText>
          </w:r>
          <w:r>
            <w:fldChar w:fldCharType="separate"/>
          </w:r>
          <w:r>
            <w:rPr>
              <w:rStyle w:val="27"/>
              <w:rFonts w:ascii="Times New Roman" w:hAnsi="Times New Roman" w:cs="Times New Roman"/>
              <w:sz w:val="28"/>
              <w:szCs w:val="28"/>
            </w:rPr>
            <w:t>2.3其他措施落实情况</w:t>
          </w:r>
          <w:r>
            <w:rPr>
              <w:rFonts w:ascii="Times New Roman" w:hAnsi="Times New Roman" w:cs="Times New Roman"/>
              <w:sz w:val="28"/>
              <w:szCs w:val="28"/>
            </w:rPr>
            <w:tab/>
          </w:r>
          <w:r>
            <w:rPr>
              <w:rFonts w:hint="eastAsia" w:ascii="Times New Roman" w:hAnsi="Times New Roman" w:cs="Times New Roman"/>
              <w:sz w:val="28"/>
              <w:szCs w:val="28"/>
              <w:lang w:val="en-US" w:eastAsia="zh-CN"/>
            </w:rPr>
            <w:t>5</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5</w:t>
          </w:r>
        </w:p>
        <w:p>
          <w:pPr>
            <w:pStyle w:val="18"/>
            <w:tabs>
              <w:tab w:val="right" w:leader="dot" w:pos="9060"/>
            </w:tabs>
            <w:spacing w:line="440" w:lineRule="exact"/>
            <w:rPr>
              <w:rFonts w:hint="eastAsia" w:ascii="Times New Roman" w:hAnsi="Times New Roman" w:eastAsia="仿宋" w:cs="Times New Roman"/>
              <w:b w:val="0"/>
              <w:bCs w:val="0"/>
              <w:caps w:val="0"/>
              <w:color w:val="auto"/>
              <w:kern w:val="2"/>
              <w:sz w:val="28"/>
              <w:szCs w:val="28"/>
              <w:lang w:val="en-US" w:eastAsia="zh-CN"/>
            </w:rPr>
          </w:pPr>
          <w:r>
            <w:fldChar w:fldCharType="begin"/>
          </w:r>
          <w:r>
            <w:instrText xml:space="preserve"> HYPERLINK \l "_Toc6035746" </w:instrText>
          </w:r>
          <w:r>
            <w:fldChar w:fldCharType="separate"/>
          </w:r>
          <w:r>
            <w:rPr>
              <w:rStyle w:val="27"/>
              <w:rFonts w:ascii="Times New Roman" w:hAnsi="Times New Roman" w:cs="Times New Roman"/>
              <w:sz w:val="28"/>
              <w:szCs w:val="28"/>
            </w:rPr>
            <w:t>第3章 整改工作情况</w:t>
          </w:r>
          <w:r>
            <w:rPr>
              <w:rFonts w:ascii="Times New Roman" w:hAnsi="Times New Roman" w:cs="Times New Roman"/>
              <w:b w:val="0"/>
              <w:sz w:val="28"/>
              <w:szCs w:val="28"/>
            </w:rPr>
            <w:tab/>
          </w:r>
          <w:r>
            <w:rPr>
              <w:rFonts w:hint="eastAsia" w:ascii="Times New Roman" w:hAnsi="Times New Roman" w:cs="Times New Roman"/>
              <w:b w:val="0"/>
              <w:sz w:val="28"/>
              <w:szCs w:val="28"/>
              <w:lang w:val="en-US" w:eastAsia="zh-CN"/>
            </w:rPr>
            <w:t>5</w:t>
          </w:r>
          <w:r>
            <w:rPr>
              <w:rFonts w:ascii="Times New Roman" w:hAnsi="Times New Roman" w:cs="Times New Roman"/>
              <w:b w:val="0"/>
              <w:sz w:val="28"/>
              <w:szCs w:val="28"/>
            </w:rPr>
            <w:fldChar w:fldCharType="end"/>
          </w:r>
          <w:r>
            <w:rPr>
              <w:rFonts w:hint="eastAsia" w:ascii="Times New Roman" w:hAnsi="Times New Roman" w:cs="Times New Roman"/>
              <w:b w:val="0"/>
              <w:sz w:val="28"/>
              <w:szCs w:val="28"/>
              <w:lang w:val="en-US" w:eastAsia="zh-CN"/>
            </w:rPr>
            <w:t>6</w:t>
          </w:r>
        </w:p>
        <w:p>
          <w:pPr>
            <w:pStyle w:val="21"/>
            <w:tabs>
              <w:tab w:val="right" w:leader="dot" w:pos="9060"/>
            </w:tabs>
            <w:spacing w:line="440" w:lineRule="exact"/>
            <w:rPr>
              <w:rFonts w:hint="eastAsia" w:eastAsia="仿宋"/>
              <w:lang w:val="en-US" w:eastAsia="zh-CN"/>
            </w:rPr>
          </w:pPr>
          <w:r>
            <w:fldChar w:fldCharType="begin"/>
          </w:r>
          <w:r>
            <w:instrText xml:space="preserve"> HYPERLINK \l "_Toc6035747" </w:instrText>
          </w:r>
          <w:r>
            <w:fldChar w:fldCharType="separate"/>
          </w:r>
          <w:r>
            <w:rPr>
              <w:rStyle w:val="27"/>
              <w:rFonts w:ascii="Times New Roman" w:hAnsi="Times New Roman" w:cs="Times New Roman"/>
              <w:sz w:val="28"/>
              <w:szCs w:val="28"/>
            </w:rPr>
            <w:t>3.1后续要求</w:t>
          </w:r>
          <w:r>
            <w:rPr>
              <w:rFonts w:ascii="Times New Roman" w:hAnsi="Times New Roman" w:cs="Times New Roman"/>
              <w:sz w:val="28"/>
              <w:szCs w:val="28"/>
            </w:rPr>
            <w:tab/>
          </w:r>
          <w:r>
            <w:rPr>
              <w:rFonts w:hint="eastAsia" w:ascii="Times New Roman" w:hAnsi="Times New Roman" w:cs="Times New Roman"/>
              <w:sz w:val="28"/>
              <w:szCs w:val="28"/>
              <w:lang w:val="en-US" w:eastAsia="zh-CN"/>
            </w:rPr>
            <w:t>5</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6</w:t>
          </w:r>
        </w:p>
        <w:p>
          <w:pPr>
            <w:pStyle w:val="21"/>
            <w:tabs>
              <w:tab w:val="right" w:leader="dot" w:pos="9060"/>
            </w:tabs>
            <w:spacing w:line="440" w:lineRule="exact"/>
            <w:rPr>
              <w:rFonts w:hint="default" w:ascii="Times New Roman" w:hAnsi="Times New Roman" w:eastAsia="仿宋" w:cs="Times New Roman"/>
              <w:smallCaps w:val="0"/>
              <w:color w:val="auto"/>
              <w:kern w:val="2"/>
              <w:sz w:val="28"/>
              <w:szCs w:val="28"/>
              <w:lang w:val="en-US" w:eastAsia="zh-CN"/>
            </w:rPr>
          </w:pPr>
          <w:r>
            <w:fldChar w:fldCharType="begin"/>
          </w:r>
          <w:r>
            <w:instrText xml:space="preserve"> HYPERLINK \l "_Toc6035747" </w:instrText>
          </w:r>
          <w:r>
            <w:fldChar w:fldCharType="separate"/>
          </w:r>
          <w:r>
            <w:rPr>
              <w:rStyle w:val="27"/>
              <w:rFonts w:ascii="Times New Roman" w:hAnsi="Times New Roman" w:cs="Times New Roman"/>
              <w:sz w:val="28"/>
              <w:szCs w:val="28"/>
            </w:rPr>
            <w:t>3.</w:t>
          </w:r>
          <w:r>
            <w:rPr>
              <w:rStyle w:val="27"/>
              <w:rFonts w:hint="eastAsia" w:ascii="Times New Roman" w:hAnsi="Times New Roman" w:cs="Times New Roman"/>
              <w:sz w:val="28"/>
              <w:szCs w:val="28"/>
              <w:lang w:val="en-US" w:eastAsia="zh-CN"/>
            </w:rPr>
            <w:t>2</w:t>
          </w:r>
          <w:r>
            <w:rPr>
              <w:rStyle w:val="27"/>
              <w:rFonts w:hint="eastAsia" w:ascii="Times New Roman" w:hAnsi="Times New Roman" w:cs="Times New Roman"/>
              <w:sz w:val="28"/>
              <w:szCs w:val="28"/>
              <w:lang w:eastAsia="zh-CN"/>
            </w:rPr>
            <w:t>整改照片</w:t>
          </w:r>
          <w:r>
            <w:rPr>
              <w:rFonts w:ascii="Times New Roman" w:hAnsi="Times New Roman" w:cs="Times New Roman"/>
              <w:sz w:val="28"/>
              <w:szCs w:val="28"/>
            </w:rPr>
            <w:tab/>
          </w:r>
          <w:r>
            <w:rPr>
              <w:rFonts w:hint="eastAsia" w:ascii="Times New Roman" w:hAnsi="Times New Roman" w:cs="Times New Roman"/>
              <w:sz w:val="28"/>
              <w:szCs w:val="28"/>
              <w:lang w:val="en-US" w:eastAsia="zh-CN"/>
            </w:rPr>
            <w:t>5</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6</w:t>
          </w:r>
        </w:p>
        <w:p>
          <w:pPr>
            <w:spacing w:line="360" w:lineRule="auto"/>
          </w:pPr>
          <w:r>
            <w:rPr>
              <w:bCs/>
              <w:szCs w:val="28"/>
              <w:lang w:val="zh-CN"/>
            </w:rPr>
            <w:fldChar w:fldCharType="end"/>
          </w:r>
        </w:p>
      </w:sdtContent>
    </w:sdt>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sectPr>
          <w:headerReference r:id="rId4" w:type="default"/>
          <w:footerReference r:id="rId5" w:type="default"/>
          <w:pgSz w:w="11906" w:h="16838"/>
          <w:pgMar w:top="1440" w:right="1418" w:bottom="1440" w:left="1418" w:header="720" w:footer="720" w:gutter="0"/>
          <w:pgNumType w:fmt="decimal" w:start="1"/>
          <w:cols w:space="720" w:num="1"/>
          <w:docGrid w:linePitch="381" w:charSpace="0"/>
        </w:sectPr>
      </w:pPr>
    </w:p>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pPr>
    </w:p>
    <w:p>
      <w:pPr>
        <w:autoSpaceDE w:val="0"/>
        <w:autoSpaceDN w:val="0"/>
        <w:adjustRightInd w:val="0"/>
        <w:spacing w:line="1200" w:lineRule="exact"/>
        <w:jc w:val="center"/>
        <w:outlineLvl w:val="0"/>
        <w:rPr>
          <w:b/>
          <w:bCs/>
          <w:color w:val="auto"/>
          <w:sz w:val="52"/>
          <w:szCs w:val="52"/>
        </w:rPr>
      </w:pPr>
      <w:bookmarkStart w:id="0" w:name="_Toc6035666"/>
      <w:r>
        <w:rPr>
          <w:rFonts w:hint="eastAsia"/>
          <w:b/>
          <w:bCs/>
          <w:color w:val="auto"/>
          <w:sz w:val="52"/>
          <w:szCs w:val="52"/>
        </w:rPr>
        <w:t>第一部分 竣工环境保护验收监测报告</w:t>
      </w:r>
      <w:bookmarkEnd w:id="0"/>
    </w:p>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sectPr>
          <w:headerReference r:id="rId6" w:type="default"/>
          <w:footerReference r:id="rId7" w:type="default"/>
          <w:pgSz w:w="11906" w:h="16838"/>
          <w:pgMar w:top="1440" w:right="1418" w:bottom="1440" w:left="1418" w:header="720" w:footer="720" w:gutter="0"/>
          <w:pgNumType w:fmt="decimal" w:start="1"/>
          <w:cols w:space="720" w:num="1"/>
          <w:docGrid w:linePitch="381" w:charSpace="0"/>
        </w:sectPr>
      </w:pPr>
    </w:p>
    <w:p>
      <w:pPr>
        <w:autoSpaceDE w:val="0"/>
        <w:autoSpaceDN w:val="0"/>
        <w:adjustRightInd w:val="0"/>
        <w:spacing w:line="1000" w:lineRule="exact"/>
        <w:jc w:val="center"/>
        <w:rPr>
          <w:rFonts w:eastAsia="黑体"/>
          <w:color w:val="auto"/>
          <w:sz w:val="84"/>
          <w:szCs w:val="84"/>
        </w:rPr>
      </w:pPr>
    </w:p>
    <w:p>
      <w:pPr>
        <w:autoSpaceDE w:val="0"/>
        <w:autoSpaceDN w:val="0"/>
        <w:adjustRightInd w:val="0"/>
        <w:spacing w:line="1000" w:lineRule="exact"/>
        <w:jc w:val="center"/>
        <w:rPr>
          <w:rFonts w:eastAsia="黑体"/>
          <w:color w:val="auto"/>
          <w:sz w:val="84"/>
          <w:szCs w:val="84"/>
        </w:rPr>
      </w:pPr>
    </w:p>
    <w:p>
      <w:pPr>
        <w:autoSpaceDE w:val="0"/>
        <w:autoSpaceDN w:val="0"/>
        <w:adjustRightInd w:val="0"/>
        <w:spacing w:line="1200" w:lineRule="exact"/>
        <w:jc w:val="center"/>
        <w:rPr>
          <w:rFonts w:hint="eastAsia" w:eastAsia="仿宋"/>
          <w:b/>
          <w:bCs/>
          <w:color w:val="auto"/>
          <w:sz w:val="52"/>
          <w:szCs w:val="52"/>
          <w:lang w:eastAsia="zh-CN"/>
        </w:rPr>
      </w:pPr>
      <w:r>
        <w:rPr>
          <w:rFonts w:hint="eastAsia"/>
          <w:b/>
          <w:bCs/>
          <w:color w:val="auto"/>
          <w:sz w:val="52"/>
          <w:szCs w:val="52"/>
          <w:lang w:eastAsia="zh-CN"/>
        </w:rPr>
        <w:t>年产150万张科技木刨切皮</w:t>
      </w:r>
    </w:p>
    <w:p>
      <w:pPr>
        <w:autoSpaceDE w:val="0"/>
        <w:autoSpaceDN w:val="0"/>
        <w:adjustRightInd w:val="0"/>
        <w:spacing w:line="1200" w:lineRule="exact"/>
        <w:jc w:val="center"/>
        <w:rPr>
          <w:b/>
          <w:bCs/>
          <w:color w:val="auto"/>
          <w:sz w:val="52"/>
          <w:szCs w:val="52"/>
        </w:rPr>
      </w:pPr>
      <w:r>
        <w:rPr>
          <w:b/>
          <w:bCs/>
          <w:color w:val="auto"/>
          <w:sz w:val="52"/>
          <w:szCs w:val="52"/>
        </w:rPr>
        <w:t>竣工环境保护验收监测报告</w:t>
      </w:r>
    </w:p>
    <w:p>
      <w:pPr>
        <w:autoSpaceDE w:val="0"/>
        <w:autoSpaceDN w:val="0"/>
        <w:adjustRightInd w:val="0"/>
        <w:jc w:val="center"/>
        <w:rPr>
          <w:rFonts w:eastAsia="方正小标宋简体"/>
          <w:color w:val="auto"/>
          <w:szCs w:val="21"/>
        </w:rPr>
      </w:pPr>
    </w:p>
    <w:p>
      <w:pPr>
        <w:autoSpaceDE w:val="0"/>
        <w:autoSpaceDN w:val="0"/>
        <w:adjustRightInd w:val="0"/>
        <w:jc w:val="center"/>
        <w:rPr>
          <w:rFonts w:eastAsia="方正小标宋简体"/>
          <w:color w:val="auto"/>
          <w:szCs w:val="21"/>
        </w:rPr>
      </w:pPr>
    </w:p>
    <w:p>
      <w:pPr>
        <w:autoSpaceDE w:val="0"/>
        <w:autoSpaceDN w:val="0"/>
        <w:adjustRightInd w:val="0"/>
        <w:jc w:val="center"/>
        <w:rPr>
          <w:rFonts w:eastAsia="方正小标宋简体"/>
          <w:color w:val="auto"/>
          <w:szCs w:val="21"/>
        </w:rPr>
      </w:pPr>
    </w:p>
    <w:p>
      <w:pPr>
        <w:autoSpaceDE w:val="0"/>
        <w:autoSpaceDN w:val="0"/>
        <w:adjustRightInd w:val="0"/>
        <w:jc w:val="center"/>
        <w:rPr>
          <w:rFonts w:eastAsia="方正小标宋简体"/>
          <w:color w:val="auto"/>
          <w:szCs w:val="21"/>
        </w:rPr>
      </w:pPr>
    </w:p>
    <w:p>
      <w:pPr>
        <w:autoSpaceDE w:val="0"/>
        <w:autoSpaceDN w:val="0"/>
        <w:adjustRightInd w:val="0"/>
        <w:jc w:val="center"/>
        <w:rPr>
          <w:color w:val="auto"/>
          <w:sz w:val="32"/>
          <w:szCs w:val="32"/>
        </w:rPr>
      </w:pPr>
    </w:p>
    <w:p>
      <w:pPr>
        <w:autoSpaceDE w:val="0"/>
        <w:autoSpaceDN w:val="0"/>
        <w:adjustRightInd w:val="0"/>
        <w:jc w:val="center"/>
        <w:rPr>
          <w:color w:val="auto"/>
          <w:szCs w:val="21"/>
        </w:rPr>
      </w:pPr>
    </w:p>
    <w:p>
      <w:pPr>
        <w:autoSpaceDE w:val="0"/>
        <w:autoSpaceDN w:val="0"/>
        <w:adjustRightInd w:val="0"/>
        <w:spacing w:line="360" w:lineRule="auto"/>
        <w:jc w:val="center"/>
        <w:rPr>
          <w:color w:val="auto"/>
          <w:sz w:val="32"/>
          <w:szCs w:val="32"/>
        </w:rPr>
      </w:pPr>
    </w:p>
    <w:p>
      <w:pPr>
        <w:autoSpaceDE w:val="0"/>
        <w:autoSpaceDN w:val="0"/>
        <w:adjustRightInd w:val="0"/>
        <w:spacing w:line="360" w:lineRule="auto"/>
        <w:jc w:val="center"/>
        <w:rPr>
          <w:color w:val="auto"/>
          <w:sz w:val="32"/>
          <w:szCs w:val="32"/>
        </w:rPr>
      </w:pPr>
    </w:p>
    <w:p>
      <w:pPr>
        <w:autoSpaceDE w:val="0"/>
        <w:autoSpaceDN w:val="0"/>
        <w:adjustRightInd w:val="0"/>
        <w:spacing w:line="360" w:lineRule="auto"/>
        <w:jc w:val="center"/>
        <w:rPr>
          <w:color w:val="auto"/>
          <w:sz w:val="32"/>
          <w:szCs w:val="32"/>
        </w:rPr>
      </w:pPr>
    </w:p>
    <w:p>
      <w:pPr>
        <w:autoSpaceDE w:val="0"/>
        <w:autoSpaceDN w:val="0"/>
        <w:adjustRightInd w:val="0"/>
        <w:spacing w:line="360" w:lineRule="auto"/>
        <w:jc w:val="center"/>
        <w:rPr>
          <w:color w:val="auto"/>
          <w:sz w:val="32"/>
          <w:szCs w:val="32"/>
        </w:rPr>
      </w:pPr>
    </w:p>
    <w:p>
      <w:pPr>
        <w:autoSpaceDE w:val="0"/>
        <w:autoSpaceDN w:val="0"/>
        <w:adjustRightInd w:val="0"/>
        <w:spacing w:line="360" w:lineRule="auto"/>
        <w:jc w:val="center"/>
        <w:rPr>
          <w:color w:val="auto"/>
          <w:sz w:val="32"/>
          <w:szCs w:val="32"/>
        </w:rPr>
      </w:pPr>
    </w:p>
    <w:tbl>
      <w:tblPr>
        <w:tblStyle w:val="25"/>
        <w:tblW w:w="96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20" w:type="dxa"/>
          </w:tcPr>
          <w:p>
            <w:pPr>
              <w:autoSpaceDE w:val="0"/>
              <w:autoSpaceDN w:val="0"/>
              <w:adjustRightInd w:val="0"/>
              <w:spacing w:line="720" w:lineRule="auto"/>
              <w:jc w:val="center"/>
              <w:rPr>
                <w:rFonts w:hint="eastAsia" w:eastAsia="仿宋"/>
                <w:b/>
                <w:bCs/>
                <w:color w:val="auto"/>
                <w:sz w:val="30"/>
                <w:szCs w:val="30"/>
                <w:lang w:eastAsia="zh-CN"/>
              </w:rPr>
            </w:pPr>
            <w:r>
              <w:rPr>
                <w:b/>
                <w:color w:val="auto"/>
                <w:sz w:val="30"/>
                <w:szCs w:val="30"/>
              </w:rPr>
              <w:t>建设单位</w:t>
            </w:r>
            <w:r>
              <w:rPr>
                <w:color w:val="auto"/>
                <w:sz w:val="30"/>
                <w:szCs w:val="30"/>
              </w:rPr>
              <w:t>：</w:t>
            </w:r>
            <w:r>
              <w:rPr>
                <w:rFonts w:hint="eastAsia"/>
                <w:b/>
                <w:bCs/>
                <w:color w:val="auto"/>
                <w:sz w:val="30"/>
                <w:szCs w:val="30"/>
                <w:lang w:eastAsia="zh-CN"/>
              </w:rPr>
              <w:t>郓城县增鑫木材加工厂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20" w:type="dxa"/>
          </w:tcPr>
          <w:p>
            <w:pPr>
              <w:autoSpaceDE w:val="0"/>
              <w:autoSpaceDN w:val="0"/>
              <w:adjustRightInd w:val="0"/>
              <w:spacing w:line="720" w:lineRule="auto"/>
              <w:jc w:val="center"/>
              <w:rPr>
                <w:rFonts w:hint="eastAsia" w:eastAsia="仿宋"/>
                <w:color w:val="auto"/>
                <w:sz w:val="30"/>
                <w:szCs w:val="30"/>
                <w:lang w:eastAsia="zh-CN"/>
              </w:rPr>
            </w:pPr>
            <w:r>
              <w:rPr>
                <w:b/>
                <w:color w:val="auto"/>
                <w:sz w:val="30"/>
                <w:szCs w:val="30"/>
              </w:rPr>
              <w:t>编制单位：</w:t>
            </w:r>
            <w:r>
              <w:rPr>
                <w:rFonts w:hint="eastAsia"/>
                <w:b/>
                <w:bCs/>
                <w:color w:val="auto"/>
                <w:sz w:val="30"/>
                <w:szCs w:val="30"/>
                <w:lang w:eastAsia="zh-CN"/>
              </w:rPr>
              <w:t>郓城县增鑫木材加工厂</w:t>
            </w:r>
          </w:p>
        </w:tc>
      </w:tr>
    </w:tbl>
    <w:p>
      <w:pPr>
        <w:autoSpaceDE w:val="0"/>
        <w:autoSpaceDN w:val="0"/>
        <w:adjustRightInd w:val="0"/>
        <w:spacing w:line="900" w:lineRule="exact"/>
        <w:rPr>
          <w:b/>
          <w:color w:val="auto"/>
          <w:sz w:val="32"/>
        </w:rPr>
        <w:sectPr>
          <w:pgSz w:w="11906" w:h="16838"/>
          <w:pgMar w:top="1440" w:right="1418" w:bottom="1440" w:left="1418" w:header="720" w:footer="720" w:gutter="0"/>
          <w:pgNumType w:fmt="decimal"/>
          <w:cols w:space="720" w:num="1"/>
          <w:docGrid w:linePitch="381" w:charSpace="0"/>
        </w:sectPr>
      </w:pPr>
    </w:p>
    <w:p>
      <w:pPr>
        <w:autoSpaceDE w:val="0"/>
        <w:autoSpaceDN w:val="0"/>
        <w:adjustRightInd w:val="0"/>
        <w:spacing w:line="900" w:lineRule="exact"/>
        <w:rPr>
          <w:rFonts w:hint="eastAsia" w:ascii="仿宋" w:hAnsi="仿宋" w:eastAsia="仿宋" w:cs="仿宋"/>
          <w:color w:val="auto"/>
          <w:sz w:val="30"/>
          <w:szCs w:val="30"/>
          <w:lang w:eastAsia="zh-CN"/>
        </w:rPr>
      </w:pPr>
      <w:r>
        <w:rPr>
          <w:rFonts w:hint="eastAsia" w:ascii="仿宋" w:hAnsi="仿宋" w:eastAsia="仿宋" w:cs="仿宋"/>
          <w:color w:val="auto"/>
          <w:sz w:val="30"/>
          <w:szCs w:val="30"/>
          <w:lang w:val="zh-CN"/>
        </w:rPr>
        <w:t>建设单位：</w:t>
      </w:r>
      <w:r>
        <w:rPr>
          <w:rFonts w:hint="eastAsia" w:ascii="仿宋" w:hAnsi="仿宋" w:cs="仿宋"/>
          <w:bCs/>
          <w:color w:val="auto"/>
          <w:sz w:val="30"/>
          <w:szCs w:val="30"/>
          <w:lang w:eastAsia="zh-CN"/>
        </w:rPr>
        <w:t>郓城县增鑫木材加工厂</w:t>
      </w:r>
    </w:p>
    <w:p>
      <w:pPr>
        <w:autoSpaceDE w:val="0"/>
        <w:autoSpaceDN w:val="0"/>
        <w:adjustRightInd w:val="0"/>
        <w:spacing w:line="900" w:lineRule="exact"/>
        <w:rPr>
          <w:rFonts w:hint="eastAsia" w:ascii="仿宋" w:hAnsi="仿宋" w:eastAsia="仿宋" w:cs="仿宋"/>
          <w:color w:val="auto"/>
          <w:sz w:val="30"/>
          <w:szCs w:val="30"/>
          <w:lang w:val="zh-CN"/>
        </w:rPr>
      </w:pPr>
      <w:r>
        <w:rPr>
          <w:rFonts w:hint="eastAsia" w:ascii="仿宋" w:hAnsi="仿宋" w:eastAsia="仿宋" w:cs="仿宋"/>
          <w:color w:val="auto"/>
          <w:sz w:val="30"/>
          <w:szCs w:val="30"/>
          <w:lang w:val="zh-CN"/>
        </w:rPr>
        <w:t>法人代表：</w:t>
      </w:r>
      <w:r>
        <w:rPr>
          <w:rFonts w:hint="eastAsia" w:ascii="仿宋" w:hAnsi="仿宋" w:cs="仿宋"/>
          <w:color w:val="auto"/>
          <w:sz w:val="30"/>
          <w:szCs w:val="30"/>
          <w:lang w:val="zh-CN"/>
        </w:rPr>
        <w:t>赵立魁</w:t>
      </w:r>
    </w:p>
    <w:p>
      <w:pPr>
        <w:autoSpaceDE w:val="0"/>
        <w:autoSpaceDN w:val="0"/>
        <w:adjustRightInd w:val="0"/>
        <w:spacing w:line="900" w:lineRule="exact"/>
        <w:rPr>
          <w:rFonts w:hint="eastAsia" w:ascii="仿宋" w:hAnsi="仿宋" w:eastAsia="仿宋" w:cs="仿宋"/>
          <w:color w:val="auto"/>
          <w:sz w:val="30"/>
          <w:szCs w:val="30"/>
          <w:lang w:val="zh-CN"/>
        </w:rPr>
      </w:pPr>
    </w:p>
    <w:p>
      <w:pPr>
        <w:autoSpaceDE w:val="0"/>
        <w:autoSpaceDN w:val="0"/>
        <w:adjustRightInd w:val="0"/>
        <w:spacing w:line="900" w:lineRule="exact"/>
        <w:rPr>
          <w:rFonts w:hint="eastAsia" w:ascii="仿宋" w:hAnsi="仿宋" w:eastAsia="仿宋" w:cs="仿宋"/>
          <w:color w:val="auto"/>
          <w:sz w:val="30"/>
          <w:szCs w:val="30"/>
          <w:lang w:val="zh-CN"/>
        </w:rPr>
      </w:pPr>
    </w:p>
    <w:p>
      <w:pPr>
        <w:autoSpaceDE w:val="0"/>
        <w:autoSpaceDN w:val="0"/>
        <w:adjustRightInd w:val="0"/>
        <w:spacing w:line="900" w:lineRule="exact"/>
        <w:rPr>
          <w:rFonts w:hint="eastAsia" w:ascii="仿宋" w:hAnsi="仿宋" w:eastAsia="仿宋" w:cs="仿宋"/>
          <w:color w:val="auto"/>
          <w:sz w:val="30"/>
          <w:szCs w:val="30"/>
          <w:lang w:val="zh-CN"/>
        </w:rPr>
      </w:pPr>
      <w:r>
        <w:rPr>
          <w:rFonts w:hint="eastAsia" w:ascii="仿宋" w:hAnsi="仿宋" w:eastAsia="仿宋" w:cs="仿宋"/>
          <w:color w:val="auto"/>
          <w:sz w:val="30"/>
          <w:szCs w:val="30"/>
          <w:lang w:val="zh-CN"/>
        </w:rPr>
        <w:t>编制单位：</w:t>
      </w:r>
      <w:r>
        <w:rPr>
          <w:rFonts w:hint="eastAsia" w:ascii="仿宋" w:hAnsi="仿宋" w:cs="仿宋"/>
          <w:bCs/>
          <w:color w:val="auto"/>
          <w:sz w:val="30"/>
          <w:szCs w:val="30"/>
          <w:lang w:eastAsia="zh-CN"/>
        </w:rPr>
        <w:t>郓城县增鑫木材加工厂</w:t>
      </w:r>
    </w:p>
    <w:p>
      <w:pPr>
        <w:tabs>
          <w:tab w:val="left" w:pos="840"/>
        </w:tabs>
        <w:autoSpaceDE w:val="0"/>
        <w:autoSpaceDN w:val="0"/>
        <w:adjustRightInd w:val="0"/>
        <w:spacing w:line="900" w:lineRule="exact"/>
        <w:rPr>
          <w:rFonts w:hint="eastAsia" w:ascii="仿宋" w:hAnsi="仿宋" w:eastAsia="仿宋" w:cs="仿宋"/>
          <w:color w:val="auto"/>
          <w:sz w:val="30"/>
          <w:szCs w:val="30"/>
          <w:lang w:val="zh-CN"/>
        </w:rPr>
      </w:pPr>
      <w:r>
        <w:rPr>
          <w:rFonts w:hint="eastAsia" w:ascii="仿宋" w:hAnsi="仿宋" w:eastAsia="仿宋" w:cs="仿宋"/>
          <w:color w:val="auto"/>
          <w:sz w:val="30"/>
          <w:szCs w:val="30"/>
          <w:lang w:val="zh-CN"/>
        </w:rPr>
        <w:t>法人代表：</w:t>
      </w:r>
      <w:r>
        <w:rPr>
          <w:rFonts w:hint="eastAsia" w:ascii="仿宋" w:hAnsi="仿宋" w:cs="仿宋"/>
          <w:color w:val="auto"/>
          <w:sz w:val="30"/>
          <w:szCs w:val="30"/>
          <w:lang w:val="zh-CN"/>
        </w:rPr>
        <w:t>赵立魁</w:t>
      </w:r>
    </w:p>
    <w:p>
      <w:pPr>
        <w:tabs>
          <w:tab w:val="left" w:pos="840"/>
        </w:tabs>
        <w:autoSpaceDE w:val="0"/>
        <w:autoSpaceDN w:val="0"/>
        <w:adjustRightInd w:val="0"/>
        <w:spacing w:line="900" w:lineRule="exact"/>
        <w:rPr>
          <w:rFonts w:hint="eastAsia" w:ascii="仿宋" w:hAnsi="仿宋" w:eastAsia="仿宋" w:cs="仿宋"/>
          <w:color w:val="auto"/>
          <w:sz w:val="30"/>
          <w:szCs w:val="30"/>
          <w:lang w:val="zh-CN"/>
        </w:rPr>
      </w:pPr>
      <w:r>
        <w:rPr>
          <w:rFonts w:hint="eastAsia" w:ascii="仿宋" w:hAnsi="仿宋" w:eastAsia="仿宋" w:cs="仿宋"/>
          <w:color w:val="auto"/>
          <w:sz w:val="30"/>
          <w:szCs w:val="30"/>
          <w:lang w:val="zh-CN"/>
        </w:rPr>
        <w:t>项目负责人：</w:t>
      </w:r>
      <w:r>
        <w:rPr>
          <w:rFonts w:hint="eastAsia" w:ascii="仿宋" w:hAnsi="仿宋" w:cs="仿宋"/>
          <w:color w:val="auto"/>
          <w:sz w:val="30"/>
          <w:szCs w:val="30"/>
          <w:lang w:val="zh-CN"/>
        </w:rPr>
        <w:t>赵立魁</w:t>
      </w:r>
    </w:p>
    <w:p>
      <w:pPr>
        <w:tabs>
          <w:tab w:val="left" w:pos="840"/>
        </w:tabs>
        <w:autoSpaceDE w:val="0"/>
        <w:autoSpaceDN w:val="0"/>
        <w:adjustRightInd w:val="0"/>
        <w:spacing w:line="900" w:lineRule="exact"/>
        <w:rPr>
          <w:color w:val="auto"/>
          <w:sz w:val="30"/>
          <w:szCs w:val="30"/>
        </w:rPr>
      </w:pPr>
    </w:p>
    <w:p>
      <w:pPr>
        <w:tabs>
          <w:tab w:val="left" w:pos="840"/>
        </w:tabs>
        <w:autoSpaceDE w:val="0"/>
        <w:autoSpaceDN w:val="0"/>
        <w:adjustRightInd w:val="0"/>
        <w:spacing w:line="900" w:lineRule="exact"/>
        <w:rPr>
          <w:color w:val="auto"/>
          <w:sz w:val="30"/>
          <w:szCs w:val="30"/>
        </w:rPr>
      </w:pPr>
    </w:p>
    <w:p>
      <w:pPr>
        <w:spacing w:line="360" w:lineRule="auto"/>
        <w:rPr>
          <w:b/>
          <w:color w:val="auto"/>
          <w:sz w:val="24"/>
          <w:szCs w:val="30"/>
        </w:rPr>
      </w:pPr>
    </w:p>
    <w:p>
      <w:pPr>
        <w:spacing w:line="360" w:lineRule="auto"/>
        <w:rPr>
          <w:b/>
          <w:color w:val="auto"/>
          <w:sz w:val="24"/>
          <w:szCs w:val="30"/>
        </w:rPr>
      </w:pPr>
    </w:p>
    <w:p>
      <w:pPr>
        <w:spacing w:line="360" w:lineRule="auto"/>
        <w:rPr>
          <w:b/>
          <w:color w:val="auto"/>
          <w:sz w:val="24"/>
          <w:szCs w:val="30"/>
        </w:rPr>
      </w:pPr>
    </w:p>
    <w:tbl>
      <w:tblPr>
        <w:tblStyle w:val="25"/>
        <w:tblW w:w="8988" w:type="dxa"/>
        <w:tblInd w:w="1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35"/>
        <w:gridCol w:w="44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5" w:type="dxa"/>
            <w:vAlign w:val="top"/>
          </w:tcPr>
          <w:p>
            <w:pPr>
              <w:spacing w:line="360" w:lineRule="auto"/>
              <w:ind w:left="1173" w:leftChars="0" w:hanging="1173" w:hangingChars="487"/>
            </w:pPr>
            <w:r>
              <w:rPr>
                <w:b/>
                <w:color w:val="auto"/>
                <w:sz w:val="24"/>
                <w:szCs w:val="30"/>
              </w:rPr>
              <w:t>建设单位：</w:t>
            </w:r>
            <w:r>
              <w:rPr>
                <w:rFonts w:hint="eastAsia"/>
                <w:b/>
                <w:bCs/>
                <w:color w:val="auto"/>
                <w:sz w:val="24"/>
                <w:szCs w:val="30"/>
                <w:lang w:eastAsia="zh-CN"/>
              </w:rPr>
              <w:t>郓城县增鑫木材加工厂</w:t>
            </w:r>
          </w:p>
        </w:tc>
        <w:tc>
          <w:tcPr>
            <w:tcW w:w="4453" w:type="dxa"/>
            <w:vAlign w:val="top"/>
          </w:tcPr>
          <w:p>
            <w:pPr>
              <w:keepNext w:val="0"/>
              <w:keepLines w:val="0"/>
              <w:pageBreakBefore w:val="0"/>
              <w:widowControl w:val="0"/>
              <w:kinsoku/>
              <w:wordWrap/>
              <w:overflowPunct/>
              <w:topLinePunct w:val="0"/>
              <w:autoSpaceDE/>
              <w:autoSpaceDN/>
              <w:bidi w:val="0"/>
              <w:adjustRightInd/>
              <w:snapToGrid/>
              <w:spacing w:line="360" w:lineRule="auto"/>
              <w:ind w:left="1173" w:leftChars="0" w:hanging="1173" w:hangingChars="487"/>
              <w:textAlignment w:val="auto"/>
            </w:pPr>
            <w:r>
              <w:rPr>
                <w:b/>
                <w:color w:val="auto"/>
                <w:sz w:val="24"/>
                <w:szCs w:val="30"/>
              </w:rPr>
              <w:t>建设单位：</w:t>
            </w:r>
            <w:r>
              <w:rPr>
                <w:rFonts w:hint="eastAsia"/>
                <w:b/>
                <w:bCs/>
                <w:color w:val="auto"/>
                <w:sz w:val="24"/>
                <w:szCs w:val="30"/>
                <w:lang w:eastAsia="zh-CN"/>
              </w:rPr>
              <w:t>郓城县增鑫木材加工厂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535" w:type="dxa"/>
            <w:vAlign w:val="top"/>
          </w:tcPr>
          <w:p>
            <w:pPr>
              <w:spacing w:line="360" w:lineRule="auto"/>
              <w:rPr>
                <w:rFonts w:hint="default" w:eastAsia="仿宋"/>
                <w:lang w:val="en-US" w:eastAsia="zh-CN"/>
              </w:rPr>
            </w:pPr>
            <w:r>
              <w:rPr>
                <w:b/>
                <w:color w:val="auto"/>
                <w:sz w:val="24"/>
                <w:szCs w:val="30"/>
              </w:rPr>
              <w:t>电话：</w:t>
            </w:r>
            <w:r>
              <w:rPr>
                <w:rFonts w:hint="eastAsia"/>
                <w:b/>
                <w:color w:val="auto"/>
                <w:sz w:val="24"/>
                <w:szCs w:val="30"/>
                <w:lang w:val="en-US" w:eastAsia="zh-CN"/>
              </w:rPr>
              <w:t>13854031365</w:t>
            </w:r>
          </w:p>
        </w:tc>
        <w:tc>
          <w:tcPr>
            <w:tcW w:w="4453" w:type="dxa"/>
            <w:vAlign w:val="top"/>
          </w:tcPr>
          <w:p>
            <w:pPr>
              <w:spacing w:line="360" w:lineRule="auto"/>
            </w:pPr>
            <w:r>
              <w:rPr>
                <w:b/>
                <w:color w:val="auto"/>
                <w:sz w:val="24"/>
                <w:szCs w:val="30"/>
              </w:rPr>
              <w:t>电话：</w:t>
            </w:r>
            <w:r>
              <w:rPr>
                <w:rFonts w:hint="eastAsia"/>
                <w:b/>
                <w:color w:val="auto"/>
                <w:sz w:val="24"/>
                <w:szCs w:val="30"/>
                <w:lang w:val="en-US" w:eastAsia="zh-CN"/>
              </w:rPr>
              <w:t>13854031365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5" w:type="dxa"/>
            <w:vAlign w:val="top"/>
          </w:tcPr>
          <w:p>
            <w:pPr>
              <w:spacing w:line="360" w:lineRule="auto"/>
            </w:pPr>
            <w:r>
              <w:rPr>
                <w:b/>
                <w:color w:val="auto"/>
                <w:sz w:val="24"/>
                <w:szCs w:val="30"/>
              </w:rPr>
              <w:t>传真：----</w:t>
            </w:r>
          </w:p>
        </w:tc>
        <w:tc>
          <w:tcPr>
            <w:tcW w:w="4453" w:type="dxa"/>
            <w:vAlign w:val="top"/>
          </w:tcPr>
          <w:p>
            <w:pPr>
              <w:spacing w:line="360" w:lineRule="auto"/>
            </w:pPr>
            <w:r>
              <w:rPr>
                <w:b/>
                <w:color w:val="auto"/>
                <w:sz w:val="24"/>
                <w:szCs w:val="30"/>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5" w:type="dxa"/>
            <w:vAlign w:val="top"/>
          </w:tcPr>
          <w:p>
            <w:pPr>
              <w:spacing w:line="360" w:lineRule="auto"/>
              <w:rPr>
                <w:rFonts w:hint="eastAsia" w:eastAsia="仿宋"/>
                <w:lang w:val="en-US" w:eastAsia="zh-CN"/>
              </w:rPr>
            </w:pPr>
            <w:r>
              <w:rPr>
                <w:b/>
                <w:color w:val="auto"/>
                <w:sz w:val="24"/>
                <w:szCs w:val="30"/>
              </w:rPr>
              <w:t>邮编：</w:t>
            </w:r>
            <w:r>
              <w:rPr>
                <w:rFonts w:hint="eastAsia"/>
                <w:b/>
                <w:color w:val="auto"/>
                <w:sz w:val="24"/>
                <w:szCs w:val="30"/>
                <w:lang w:eastAsia="zh-CN"/>
              </w:rPr>
              <w:t>274600</w:t>
            </w:r>
          </w:p>
        </w:tc>
        <w:tc>
          <w:tcPr>
            <w:tcW w:w="4453" w:type="dxa"/>
            <w:vAlign w:val="top"/>
          </w:tcPr>
          <w:p>
            <w:pPr>
              <w:spacing w:line="360" w:lineRule="auto"/>
            </w:pPr>
            <w:r>
              <w:rPr>
                <w:b/>
                <w:color w:val="auto"/>
                <w:sz w:val="24"/>
                <w:szCs w:val="30"/>
              </w:rPr>
              <w:t>邮编：</w:t>
            </w:r>
            <w:r>
              <w:rPr>
                <w:rFonts w:hint="eastAsia" w:eastAsia="宋体" w:cs="Times New Roman"/>
                <w:b/>
                <w:color w:val="auto"/>
                <w:sz w:val="24"/>
                <w:szCs w:val="30"/>
                <w:lang w:eastAsia="zh-CN"/>
              </w:rPr>
              <w:t>274600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5" w:type="dxa"/>
            <w:vAlign w:val="top"/>
          </w:tcPr>
          <w:p>
            <w:pPr>
              <w:spacing w:line="360" w:lineRule="auto"/>
              <w:ind w:left="723" w:leftChars="0" w:hanging="723" w:hangingChars="300"/>
            </w:pPr>
            <w:r>
              <w:rPr>
                <w:b/>
                <w:color w:val="auto"/>
                <w:sz w:val="24"/>
                <w:szCs w:val="30"/>
              </w:rPr>
              <w:t>地址：</w:t>
            </w:r>
            <w:r>
              <w:rPr>
                <w:rFonts w:hint="eastAsia"/>
                <w:b/>
                <w:color w:val="auto"/>
                <w:sz w:val="24"/>
                <w:szCs w:val="30"/>
                <w:lang w:eastAsia="zh-CN"/>
              </w:rPr>
              <w:t>山东省菏泽市郓城县唐庙乡前赵村</w:t>
            </w:r>
          </w:p>
        </w:tc>
        <w:tc>
          <w:tcPr>
            <w:tcW w:w="4453" w:type="dxa"/>
            <w:vAlign w:val="top"/>
          </w:tcPr>
          <w:p>
            <w:pPr>
              <w:spacing w:line="360" w:lineRule="auto"/>
            </w:pPr>
            <w:r>
              <w:rPr>
                <w:b/>
                <w:color w:val="auto"/>
                <w:sz w:val="24"/>
                <w:szCs w:val="30"/>
              </w:rPr>
              <w:t>地址：</w:t>
            </w:r>
            <w:r>
              <w:rPr>
                <w:rFonts w:hint="eastAsia"/>
                <w:b/>
                <w:color w:val="auto"/>
                <w:sz w:val="24"/>
                <w:szCs w:val="30"/>
                <w:lang w:eastAsia="zh-CN"/>
              </w:rPr>
              <w:t>山东省菏泽市郓城县唐庙乡前赵村</w:t>
            </w:r>
          </w:p>
        </w:tc>
      </w:tr>
    </w:tbl>
    <w:p>
      <w:pPr>
        <w:autoSpaceDE w:val="0"/>
        <w:autoSpaceDN w:val="0"/>
        <w:adjustRightInd w:val="0"/>
        <w:spacing w:line="900" w:lineRule="exact"/>
        <w:rPr>
          <w:b/>
          <w:color w:val="auto"/>
          <w:sz w:val="32"/>
        </w:rPr>
        <w:sectPr>
          <w:pgSz w:w="11906" w:h="16838"/>
          <w:pgMar w:top="1440" w:right="1418" w:bottom="1440" w:left="1418" w:header="720" w:footer="720" w:gutter="0"/>
          <w:pgNumType w:fmt="decimal"/>
          <w:cols w:space="720" w:num="1"/>
          <w:docGrid w:linePitch="381" w:charSpace="0"/>
        </w:sectPr>
      </w:pPr>
    </w:p>
    <w:p>
      <w:pPr>
        <w:spacing w:line="360" w:lineRule="auto"/>
        <w:jc w:val="center"/>
        <w:outlineLvl w:val="0"/>
        <w:rPr>
          <w:b/>
          <w:sz w:val="32"/>
        </w:rPr>
      </w:pPr>
      <w:bookmarkStart w:id="1" w:name="_Toc6035667"/>
      <w:bookmarkStart w:id="2" w:name="_Toc523498879"/>
      <w:bookmarkStart w:id="3" w:name="_Toc497738983"/>
      <w:r>
        <w:rPr>
          <w:b/>
          <w:sz w:val="32"/>
        </w:rPr>
        <w:t>第</w:t>
      </w:r>
      <w:r>
        <w:rPr>
          <w:rFonts w:hint="eastAsia"/>
          <w:b/>
          <w:sz w:val="32"/>
        </w:rPr>
        <w:t>1</w:t>
      </w:r>
      <w:r>
        <w:rPr>
          <w:b/>
          <w:sz w:val="32"/>
        </w:rPr>
        <w:t>章 验收项目概况</w:t>
      </w:r>
      <w:bookmarkEnd w:id="1"/>
    </w:p>
    <w:p>
      <w:pPr>
        <w:spacing w:line="360" w:lineRule="auto"/>
        <w:outlineLvl w:val="1"/>
        <w:rPr>
          <w:b/>
          <w:sz w:val="30"/>
          <w:szCs w:val="30"/>
        </w:rPr>
      </w:pPr>
      <w:bookmarkStart w:id="4" w:name="_Toc6035668"/>
      <w:r>
        <w:rPr>
          <w:b/>
          <w:sz w:val="30"/>
          <w:szCs w:val="30"/>
        </w:rPr>
        <w:t>1.1 建设项目基本情况</w:t>
      </w:r>
      <w:bookmarkEnd w:id="4"/>
    </w:p>
    <w:p>
      <w:pPr>
        <w:spacing w:line="360" w:lineRule="auto"/>
        <w:ind w:firstLine="560" w:firstLineChars="200"/>
        <w:rPr>
          <w:szCs w:val="28"/>
        </w:rPr>
      </w:pPr>
      <w:r>
        <w:rPr>
          <w:rFonts w:hint="eastAsia"/>
          <w:szCs w:val="28"/>
          <w:lang w:eastAsia="zh-CN"/>
        </w:rPr>
        <w:t>郓城县增鑫木材加工厂</w:t>
      </w:r>
      <w:r>
        <w:rPr>
          <w:szCs w:val="28"/>
        </w:rPr>
        <w:t>成立于20</w:t>
      </w:r>
      <w:r>
        <w:rPr>
          <w:rFonts w:hint="eastAsia"/>
          <w:szCs w:val="28"/>
          <w:lang w:val="en-US" w:eastAsia="zh-CN"/>
        </w:rPr>
        <w:t>20</w:t>
      </w:r>
      <w:r>
        <w:rPr>
          <w:rFonts w:hint="eastAsia"/>
          <w:szCs w:val="28"/>
        </w:rPr>
        <w:t>年</w:t>
      </w:r>
      <w:r>
        <w:rPr>
          <w:rFonts w:hint="eastAsia"/>
          <w:szCs w:val="28"/>
          <w:lang w:val="en-US" w:eastAsia="zh-CN"/>
        </w:rPr>
        <w:t>5</w:t>
      </w:r>
      <w:r>
        <w:rPr>
          <w:rFonts w:hint="eastAsia"/>
          <w:szCs w:val="28"/>
        </w:rPr>
        <w:t>月</w:t>
      </w:r>
      <w:r>
        <w:rPr>
          <w:rFonts w:hint="eastAsia"/>
          <w:szCs w:val="28"/>
          <w:lang w:val="en-US" w:eastAsia="zh-CN"/>
        </w:rPr>
        <w:t>6</w:t>
      </w:r>
      <w:r>
        <w:rPr>
          <w:rFonts w:hint="eastAsia"/>
          <w:szCs w:val="28"/>
        </w:rPr>
        <w:t>日</w:t>
      </w:r>
      <w:r>
        <w:rPr>
          <w:szCs w:val="28"/>
        </w:rPr>
        <w:t>，注册地址为</w:t>
      </w:r>
      <w:r>
        <w:rPr>
          <w:rFonts w:hint="eastAsia"/>
          <w:szCs w:val="28"/>
          <w:lang w:eastAsia="zh-CN"/>
        </w:rPr>
        <w:t>山东省菏泽市郓城县唐庙乡</w:t>
      </w:r>
      <w:bookmarkStart w:id="240" w:name="_GoBack"/>
      <w:bookmarkEnd w:id="240"/>
      <w:r>
        <w:rPr>
          <w:rFonts w:hint="eastAsia"/>
          <w:szCs w:val="28"/>
          <w:lang w:eastAsia="zh-CN"/>
        </w:rPr>
        <w:t>前赵村</w:t>
      </w:r>
      <w:r>
        <w:rPr>
          <w:szCs w:val="28"/>
        </w:rPr>
        <w:t>，</w:t>
      </w:r>
      <w:r>
        <w:rPr>
          <w:rFonts w:hint="eastAsia"/>
          <w:szCs w:val="28"/>
        </w:rPr>
        <w:t>根据市场</w:t>
      </w:r>
      <w:r>
        <w:rPr>
          <w:szCs w:val="28"/>
        </w:rPr>
        <w:t>需求，企业在</w:t>
      </w:r>
      <w:r>
        <w:rPr>
          <w:rFonts w:hint="eastAsia"/>
          <w:szCs w:val="28"/>
          <w:lang w:eastAsia="zh-CN"/>
        </w:rPr>
        <w:t>山东省菏泽市郓城县唐庙乡前赵村</w:t>
      </w:r>
      <w:r>
        <w:rPr>
          <w:szCs w:val="28"/>
        </w:rPr>
        <w:t>建设</w:t>
      </w:r>
      <w:r>
        <w:rPr>
          <w:rFonts w:hint="eastAsia"/>
          <w:szCs w:val="28"/>
          <w:lang w:eastAsia="zh-CN"/>
        </w:rPr>
        <w:t>年产150万张科技木刨切皮</w:t>
      </w:r>
      <w:r>
        <w:rPr>
          <w:szCs w:val="28"/>
        </w:rPr>
        <w:t>。</w:t>
      </w:r>
    </w:p>
    <w:p>
      <w:pPr>
        <w:spacing w:line="360" w:lineRule="auto"/>
        <w:ind w:firstLine="560" w:firstLineChars="200"/>
        <w:rPr>
          <w:szCs w:val="28"/>
        </w:rPr>
      </w:pPr>
      <w:r>
        <w:rPr>
          <w:szCs w:val="28"/>
        </w:rPr>
        <w:t>该项目概况见表1.1-1。</w:t>
      </w:r>
    </w:p>
    <w:p>
      <w:pPr>
        <w:spacing w:line="240" w:lineRule="auto"/>
        <w:jc w:val="center"/>
        <w:rPr>
          <w:b/>
          <w:sz w:val="24"/>
          <w:szCs w:val="24"/>
        </w:rPr>
      </w:pPr>
      <w:r>
        <w:rPr>
          <w:b/>
          <w:sz w:val="24"/>
          <w:szCs w:val="24"/>
        </w:rPr>
        <w:t>表1.1-1项目概况</w:t>
      </w:r>
    </w:p>
    <w:tbl>
      <w:tblPr>
        <w:tblStyle w:val="24"/>
        <w:tblW w:w="9303" w:type="dxa"/>
        <w:jc w:val="center"/>
        <w:tblLayout w:type="fixed"/>
        <w:tblCellMar>
          <w:top w:w="0" w:type="dxa"/>
          <w:left w:w="10" w:type="dxa"/>
          <w:bottom w:w="0" w:type="dxa"/>
          <w:right w:w="10" w:type="dxa"/>
        </w:tblCellMar>
      </w:tblPr>
      <w:tblGrid>
        <w:gridCol w:w="2223"/>
        <w:gridCol w:w="1179"/>
        <w:gridCol w:w="217"/>
        <w:gridCol w:w="563"/>
        <w:gridCol w:w="995"/>
        <w:gridCol w:w="180"/>
        <w:gridCol w:w="1038"/>
        <w:gridCol w:w="80"/>
        <w:gridCol w:w="1288"/>
        <w:gridCol w:w="57"/>
        <w:gridCol w:w="1483"/>
      </w:tblGrid>
      <w:tr>
        <w:trPr>
          <w:trHeight w:val="90" w:hRule="atLeast"/>
          <w:jc w:val="center"/>
        </w:trPr>
        <w:tc>
          <w:tcPr>
            <w:tcW w:w="222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lang w:val="zh-CN"/>
              </w:rPr>
            </w:pPr>
            <w:r>
              <w:rPr>
                <w:b/>
                <w:color w:val="auto"/>
                <w:sz w:val="24"/>
                <w:szCs w:val="24"/>
                <w:lang w:val="zh-CN"/>
              </w:rPr>
              <w:t>建设项目名称</w:t>
            </w:r>
          </w:p>
        </w:tc>
        <w:tc>
          <w:tcPr>
            <w:tcW w:w="7080" w:type="dxa"/>
            <w:gridSpan w:val="10"/>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eastAsia="仿宋"/>
                <w:bCs/>
                <w:color w:val="auto"/>
                <w:sz w:val="24"/>
                <w:szCs w:val="24"/>
                <w:lang w:eastAsia="zh-CN"/>
              </w:rPr>
            </w:pPr>
            <w:r>
              <w:rPr>
                <w:rFonts w:hint="eastAsia"/>
                <w:bCs/>
                <w:color w:val="auto"/>
                <w:sz w:val="24"/>
                <w:szCs w:val="24"/>
                <w:lang w:eastAsia="zh-CN"/>
              </w:rPr>
              <w:t>年产150万张科技木刨切皮</w:t>
            </w:r>
          </w:p>
        </w:tc>
      </w:tr>
      <w:tr>
        <w:tblPrEx>
          <w:tblCellMar>
            <w:top w:w="0" w:type="dxa"/>
            <w:left w:w="10" w:type="dxa"/>
            <w:bottom w:w="0" w:type="dxa"/>
            <w:right w:w="10" w:type="dxa"/>
          </w:tblCellMar>
        </w:tblPrEx>
        <w:trPr>
          <w:trHeight w:val="400" w:hRule="atLeast"/>
          <w:jc w:val="center"/>
        </w:trPr>
        <w:tc>
          <w:tcPr>
            <w:tcW w:w="222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rPr>
            </w:pPr>
            <w:r>
              <w:rPr>
                <w:b/>
                <w:color w:val="auto"/>
                <w:sz w:val="24"/>
                <w:szCs w:val="24"/>
                <w:lang w:val="zh-CN"/>
              </w:rPr>
              <w:t>建设单位名称</w:t>
            </w:r>
          </w:p>
        </w:tc>
        <w:tc>
          <w:tcPr>
            <w:tcW w:w="7080" w:type="dxa"/>
            <w:gridSpan w:val="10"/>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eastAsia="仿宋"/>
                <w:color w:val="auto"/>
                <w:sz w:val="24"/>
                <w:szCs w:val="24"/>
                <w:lang w:val="zh-CN" w:eastAsia="zh-CN"/>
              </w:rPr>
            </w:pPr>
            <w:r>
              <w:rPr>
                <w:rFonts w:hint="eastAsia"/>
                <w:bCs/>
                <w:color w:val="auto"/>
                <w:sz w:val="24"/>
                <w:szCs w:val="24"/>
                <w:lang w:eastAsia="zh-CN"/>
              </w:rPr>
              <w:t>郓城县增鑫木材加工厂</w:t>
            </w:r>
          </w:p>
        </w:tc>
      </w:tr>
      <w:tr>
        <w:tblPrEx>
          <w:tblCellMar>
            <w:top w:w="0" w:type="dxa"/>
            <w:left w:w="10" w:type="dxa"/>
            <w:bottom w:w="0" w:type="dxa"/>
            <w:right w:w="10" w:type="dxa"/>
          </w:tblCellMar>
        </w:tblPrEx>
        <w:trPr>
          <w:trHeight w:val="220" w:hRule="atLeast"/>
          <w:jc w:val="center"/>
        </w:trPr>
        <w:tc>
          <w:tcPr>
            <w:tcW w:w="222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rPr>
            </w:pPr>
            <w:r>
              <w:rPr>
                <w:b/>
                <w:color w:val="auto"/>
                <w:sz w:val="24"/>
                <w:szCs w:val="24"/>
                <w:lang w:val="zh-CN"/>
              </w:rPr>
              <w:t>建设项目性质</w:t>
            </w:r>
          </w:p>
        </w:tc>
        <w:tc>
          <w:tcPr>
            <w:tcW w:w="1179" w:type="dxa"/>
            <w:tcBorders>
              <w:top w:val="single" w:color="auto" w:sz="6" w:space="0"/>
              <w:left w:val="single" w:color="auto" w:sz="6" w:space="0"/>
              <w:bottom w:val="single" w:color="auto" w:sz="6" w:space="0"/>
              <w:right w:val="nil"/>
            </w:tcBorders>
            <w:vAlign w:val="center"/>
          </w:tcPr>
          <w:p>
            <w:pPr>
              <w:autoSpaceDE w:val="0"/>
              <w:autoSpaceDN w:val="0"/>
              <w:jc w:val="center"/>
              <w:rPr>
                <w:color w:val="auto"/>
                <w:sz w:val="24"/>
                <w:szCs w:val="24"/>
                <w:lang w:val="zh-CN"/>
              </w:rPr>
            </w:pPr>
            <w:r>
              <w:rPr>
                <w:color w:val="auto"/>
                <w:sz w:val="24"/>
                <w:szCs w:val="24"/>
                <w:lang w:val="zh-CN"/>
              </w:rPr>
              <w:t>新建√</w:t>
            </w:r>
          </w:p>
        </w:tc>
        <w:tc>
          <w:tcPr>
            <w:tcW w:w="1955" w:type="dxa"/>
            <w:gridSpan w:val="4"/>
            <w:tcBorders>
              <w:top w:val="single" w:color="auto" w:sz="6" w:space="0"/>
              <w:left w:val="nil"/>
              <w:bottom w:val="single" w:color="auto" w:sz="6" w:space="0"/>
              <w:right w:val="nil"/>
            </w:tcBorders>
            <w:vAlign w:val="center"/>
          </w:tcPr>
          <w:p>
            <w:pPr>
              <w:autoSpaceDE w:val="0"/>
              <w:autoSpaceDN w:val="0"/>
              <w:jc w:val="center"/>
              <w:rPr>
                <w:color w:val="auto"/>
                <w:sz w:val="24"/>
                <w:szCs w:val="24"/>
                <w:lang w:val="zh-CN"/>
              </w:rPr>
            </w:pPr>
            <w:r>
              <w:rPr>
                <w:color w:val="auto"/>
                <w:sz w:val="24"/>
                <w:szCs w:val="24"/>
                <w:lang w:val="zh-CN"/>
              </w:rPr>
              <w:t>改扩建</w:t>
            </w:r>
          </w:p>
        </w:tc>
        <w:tc>
          <w:tcPr>
            <w:tcW w:w="1118" w:type="dxa"/>
            <w:gridSpan w:val="2"/>
            <w:tcBorders>
              <w:top w:val="single" w:color="auto" w:sz="6" w:space="0"/>
              <w:left w:val="nil"/>
              <w:bottom w:val="single" w:color="auto" w:sz="6" w:space="0"/>
              <w:right w:val="nil"/>
            </w:tcBorders>
            <w:vAlign w:val="center"/>
          </w:tcPr>
          <w:p>
            <w:pPr>
              <w:autoSpaceDE w:val="0"/>
              <w:autoSpaceDN w:val="0"/>
              <w:jc w:val="center"/>
              <w:rPr>
                <w:color w:val="auto"/>
                <w:sz w:val="24"/>
                <w:szCs w:val="24"/>
                <w:lang w:val="zh-CN"/>
              </w:rPr>
            </w:pPr>
            <w:r>
              <w:rPr>
                <w:color w:val="auto"/>
                <w:sz w:val="24"/>
                <w:szCs w:val="24"/>
                <w:lang w:val="zh-CN"/>
              </w:rPr>
              <w:t>技改</w:t>
            </w:r>
          </w:p>
        </w:tc>
        <w:tc>
          <w:tcPr>
            <w:tcW w:w="1288" w:type="dxa"/>
            <w:tcBorders>
              <w:top w:val="single" w:color="auto" w:sz="6" w:space="0"/>
              <w:left w:val="nil"/>
              <w:bottom w:val="single" w:color="auto" w:sz="6" w:space="0"/>
              <w:right w:val="nil"/>
            </w:tcBorders>
            <w:vAlign w:val="center"/>
          </w:tcPr>
          <w:p>
            <w:pPr>
              <w:autoSpaceDE w:val="0"/>
              <w:autoSpaceDN w:val="0"/>
              <w:jc w:val="center"/>
              <w:rPr>
                <w:color w:val="auto"/>
                <w:sz w:val="24"/>
                <w:szCs w:val="24"/>
                <w:lang w:val="zh-CN"/>
              </w:rPr>
            </w:pPr>
            <w:r>
              <w:rPr>
                <w:color w:val="auto"/>
                <w:sz w:val="24"/>
                <w:szCs w:val="24"/>
                <w:lang w:val="zh-CN"/>
              </w:rPr>
              <w:t>迁建</w:t>
            </w:r>
          </w:p>
        </w:tc>
        <w:tc>
          <w:tcPr>
            <w:tcW w:w="1540" w:type="dxa"/>
            <w:gridSpan w:val="2"/>
            <w:tcBorders>
              <w:top w:val="single" w:color="auto" w:sz="6" w:space="0"/>
              <w:left w:val="nil"/>
              <w:bottom w:val="single" w:color="auto" w:sz="6" w:space="0"/>
              <w:right w:val="single" w:color="auto" w:sz="6" w:space="0"/>
            </w:tcBorders>
            <w:vAlign w:val="center"/>
          </w:tcPr>
          <w:p>
            <w:pPr>
              <w:autoSpaceDE w:val="0"/>
              <w:autoSpaceDN w:val="0"/>
              <w:jc w:val="center"/>
              <w:rPr>
                <w:color w:val="auto"/>
                <w:sz w:val="24"/>
                <w:szCs w:val="24"/>
                <w:lang w:val="zh-CN"/>
              </w:rPr>
            </w:pPr>
            <w:r>
              <w:rPr>
                <w:color w:val="auto"/>
                <w:sz w:val="24"/>
                <w:szCs w:val="24"/>
                <w:lang w:val="zh-CN"/>
              </w:rPr>
              <w:t>（划√）</w:t>
            </w:r>
          </w:p>
        </w:tc>
      </w:tr>
      <w:tr>
        <w:tblPrEx>
          <w:tblCellMar>
            <w:top w:w="0" w:type="dxa"/>
            <w:left w:w="10" w:type="dxa"/>
            <w:bottom w:w="0" w:type="dxa"/>
            <w:right w:w="10" w:type="dxa"/>
          </w:tblCellMar>
        </w:tblPrEx>
        <w:trPr>
          <w:trHeight w:val="310" w:hRule="atLeast"/>
          <w:jc w:val="center"/>
        </w:trPr>
        <w:tc>
          <w:tcPr>
            <w:tcW w:w="222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lang w:val="zh-CN"/>
              </w:rPr>
            </w:pPr>
            <w:r>
              <w:rPr>
                <w:b/>
                <w:color w:val="auto"/>
                <w:sz w:val="24"/>
                <w:szCs w:val="24"/>
                <w:lang w:val="zh-CN"/>
              </w:rPr>
              <w:t>建设内容</w:t>
            </w:r>
          </w:p>
        </w:tc>
        <w:tc>
          <w:tcPr>
            <w:tcW w:w="7080" w:type="dxa"/>
            <w:gridSpan w:val="10"/>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color w:val="auto"/>
                <w:sz w:val="24"/>
                <w:szCs w:val="24"/>
                <w:lang w:val="zh-CN"/>
              </w:rPr>
            </w:pPr>
            <w:r>
              <w:rPr>
                <w:color w:val="auto"/>
                <w:sz w:val="24"/>
                <w:szCs w:val="24"/>
                <w:lang w:val="zh-CN"/>
              </w:rPr>
              <w:t>该项目占地面积约</w:t>
            </w:r>
            <w:r>
              <w:rPr>
                <w:rFonts w:hint="eastAsia"/>
                <w:color w:val="auto"/>
                <w:sz w:val="24"/>
                <w:szCs w:val="24"/>
                <w:lang w:val="en-US" w:eastAsia="zh-CN"/>
              </w:rPr>
              <w:t>12400</w:t>
            </w:r>
            <w:r>
              <w:rPr>
                <w:color w:val="auto"/>
                <w:sz w:val="24"/>
                <w:szCs w:val="24"/>
              </w:rPr>
              <w:t>m</w:t>
            </w:r>
            <w:r>
              <w:rPr>
                <w:color w:val="auto"/>
                <w:sz w:val="24"/>
                <w:szCs w:val="24"/>
                <w:vertAlign w:val="superscript"/>
                <w:lang w:val="zh-CN"/>
              </w:rPr>
              <w:t>2</w:t>
            </w:r>
            <w:r>
              <w:rPr>
                <w:color w:val="auto"/>
                <w:sz w:val="24"/>
                <w:szCs w:val="24"/>
                <w:lang w:val="zh-CN"/>
              </w:rPr>
              <w:t>，主要分为</w:t>
            </w:r>
            <w:r>
              <w:rPr>
                <w:rFonts w:hint="eastAsia"/>
                <w:color w:val="auto"/>
                <w:sz w:val="24"/>
                <w:szCs w:val="24"/>
                <w:lang w:val="zh-CN"/>
              </w:rPr>
              <w:t>生产车间、办公室、原料及成品堆放区</w:t>
            </w:r>
            <w:r>
              <w:rPr>
                <w:color w:val="auto"/>
                <w:sz w:val="24"/>
                <w:szCs w:val="24"/>
                <w:lang w:val="zh-CN"/>
              </w:rPr>
              <w:t>等</w:t>
            </w:r>
          </w:p>
        </w:tc>
      </w:tr>
      <w:tr>
        <w:tblPrEx>
          <w:tblCellMar>
            <w:top w:w="0" w:type="dxa"/>
            <w:left w:w="10" w:type="dxa"/>
            <w:bottom w:w="0" w:type="dxa"/>
            <w:right w:w="10" w:type="dxa"/>
          </w:tblCellMar>
        </w:tblPrEx>
        <w:trPr>
          <w:trHeight w:val="340" w:hRule="atLeast"/>
          <w:jc w:val="center"/>
        </w:trPr>
        <w:tc>
          <w:tcPr>
            <w:tcW w:w="222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rPr>
            </w:pPr>
            <w:r>
              <w:rPr>
                <w:b/>
                <w:color w:val="auto"/>
                <w:sz w:val="24"/>
                <w:szCs w:val="24"/>
                <w:lang w:val="zh-CN"/>
              </w:rPr>
              <w:t>环评时间</w:t>
            </w:r>
          </w:p>
        </w:tc>
        <w:tc>
          <w:tcPr>
            <w:tcW w:w="1959"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Times New Roman" w:hAnsi="Times New Roman" w:eastAsia="仿宋" w:cs="Times New Roman"/>
                <w:color w:val="auto"/>
                <w:sz w:val="24"/>
                <w:szCs w:val="24"/>
                <w:lang w:val="zh-CN" w:eastAsia="zh-CN" w:bidi="ar-SA"/>
              </w:rPr>
            </w:pPr>
            <w:r>
              <w:rPr>
                <w:sz w:val="24"/>
                <w:szCs w:val="24"/>
              </w:rPr>
              <w:t>201</w:t>
            </w:r>
            <w:r>
              <w:rPr>
                <w:rFonts w:hint="eastAsia"/>
                <w:sz w:val="24"/>
                <w:szCs w:val="24"/>
                <w:lang w:val="en-US" w:eastAsia="zh-CN"/>
              </w:rPr>
              <w:t>7</w:t>
            </w:r>
            <w:r>
              <w:rPr>
                <w:sz w:val="24"/>
                <w:szCs w:val="24"/>
              </w:rPr>
              <w:t>年</w:t>
            </w:r>
            <w:r>
              <w:rPr>
                <w:rFonts w:hint="eastAsia"/>
                <w:sz w:val="24"/>
                <w:szCs w:val="24"/>
                <w:lang w:val="en-US" w:eastAsia="zh-CN"/>
              </w:rPr>
              <w:t>6</w:t>
            </w:r>
            <w:r>
              <w:rPr>
                <w:sz w:val="24"/>
                <w:szCs w:val="24"/>
              </w:rPr>
              <w:t>月</w:t>
            </w:r>
          </w:p>
        </w:tc>
        <w:tc>
          <w:tcPr>
            <w:tcW w:w="2213"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lang w:val="zh-CN"/>
              </w:rPr>
            </w:pPr>
            <w:r>
              <w:rPr>
                <w:b/>
                <w:color w:val="auto"/>
                <w:sz w:val="24"/>
                <w:szCs w:val="24"/>
                <w:lang w:val="zh-CN"/>
              </w:rPr>
              <w:t>开工日期</w:t>
            </w:r>
          </w:p>
        </w:tc>
        <w:tc>
          <w:tcPr>
            <w:tcW w:w="2908"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Times New Roman" w:hAnsi="Times New Roman" w:eastAsia="仿宋" w:cs="Times New Roman"/>
                <w:color w:val="auto"/>
                <w:sz w:val="24"/>
                <w:szCs w:val="24"/>
                <w:lang w:val="zh-CN" w:eastAsia="zh-CN" w:bidi="ar-SA"/>
              </w:rPr>
            </w:pPr>
            <w:r>
              <w:rPr>
                <w:color w:val="auto"/>
                <w:sz w:val="24"/>
                <w:szCs w:val="24"/>
              </w:rPr>
              <w:t>20</w:t>
            </w:r>
            <w:r>
              <w:rPr>
                <w:rFonts w:hint="eastAsia"/>
                <w:color w:val="auto"/>
                <w:sz w:val="24"/>
                <w:szCs w:val="24"/>
                <w:lang w:val="en-US" w:eastAsia="zh-CN"/>
              </w:rPr>
              <w:t>20</w:t>
            </w:r>
            <w:r>
              <w:rPr>
                <w:color w:val="auto"/>
                <w:sz w:val="24"/>
                <w:szCs w:val="24"/>
              </w:rPr>
              <w:t>年</w:t>
            </w:r>
            <w:r>
              <w:rPr>
                <w:rFonts w:hint="eastAsia"/>
                <w:color w:val="auto"/>
                <w:sz w:val="24"/>
                <w:szCs w:val="24"/>
                <w:lang w:val="en-US" w:eastAsia="zh-CN"/>
              </w:rPr>
              <w:t>5</w:t>
            </w:r>
            <w:r>
              <w:rPr>
                <w:color w:val="auto"/>
                <w:sz w:val="24"/>
                <w:szCs w:val="24"/>
              </w:rPr>
              <w:t>月</w:t>
            </w:r>
          </w:p>
        </w:tc>
      </w:tr>
      <w:tr>
        <w:tblPrEx>
          <w:tblCellMar>
            <w:top w:w="0" w:type="dxa"/>
            <w:left w:w="10" w:type="dxa"/>
            <w:bottom w:w="0" w:type="dxa"/>
            <w:right w:w="10" w:type="dxa"/>
          </w:tblCellMar>
        </w:tblPrEx>
        <w:trPr>
          <w:trHeight w:val="340" w:hRule="atLeast"/>
          <w:jc w:val="center"/>
        </w:trPr>
        <w:tc>
          <w:tcPr>
            <w:tcW w:w="222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highlight w:val="none"/>
                <w:lang w:val="zh-CN"/>
              </w:rPr>
            </w:pPr>
            <w:r>
              <w:rPr>
                <w:b/>
                <w:color w:val="auto"/>
                <w:sz w:val="24"/>
                <w:szCs w:val="24"/>
                <w:highlight w:val="none"/>
                <w:lang w:val="zh-CN"/>
              </w:rPr>
              <w:t>投入试生产时间</w:t>
            </w:r>
          </w:p>
        </w:tc>
        <w:tc>
          <w:tcPr>
            <w:tcW w:w="1959"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Times New Roman" w:hAnsi="Times New Roman" w:eastAsia="仿宋" w:cs="Times New Roman"/>
                <w:color w:val="auto"/>
                <w:sz w:val="24"/>
                <w:szCs w:val="24"/>
                <w:highlight w:val="none"/>
                <w:lang w:val="zh-CN" w:eastAsia="zh-CN" w:bidi="ar-SA"/>
              </w:rPr>
            </w:pPr>
            <w:r>
              <w:rPr>
                <w:color w:val="auto"/>
                <w:sz w:val="24"/>
                <w:szCs w:val="24"/>
                <w:highlight w:val="none"/>
              </w:rPr>
              <w:t>20</w:t>
            </w:r>
            <w:r>
              <w:rPr>
                <w:rFonts w:hint="eastAsia"/>
                <w:color w:val="auto"/>
                <w:sz w:val="24"/>
                <w:szCs w:val="24"/>
                <w:highlight w:val="none"/>
                <w:lang w:val="en-US" w:eastAsia="zh-CN"/>
              </w:rPr>
              <w:t>20</w:t>
            </w:r>
            <w:r>
              <w:rPr>
                <w:color w:val="auto"/>
                <w:sz w:val="24"/>
                <w:szCs w:val="24"/>
                <w:highlight w:val="none"/>
              </w:rPr>
              <w:t>年</w:t>
            </w:r>
            <w:r>
              <w:rPr>
                <w:rFonts w:hint="eastAsia"/>
                <w:color w:val="auto"/>
                <w:sz w:val="24"/>
                <w:szCs w:val="24"/>
                <w:highlight w:val="none"/>
                <w:lang w:val="en-US" w:eastAsia="zh-CN"/>
              </w:rPr>
              <w:t>9</w:t>
            </w:r>
            <w:r>
              <w:rPr>
                <w:color w:val="auto"/>
                <w:sz w:val="24"/>
                <w:szCs w:val="24"/>
                <w:highlight w:val="none"/>
              </w:rPr>
              <w:t>月</w:t>
            </w:r>
          </w:p>
        </w:tc>
        <w:tc>
          <w:tcPr>
            <w:tcW w:w="2213"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lang w:val="zh-CN"/>
              </w:rPr>
            </w:pPr>
            <w:r>
              <w:rPr>
                <w:b/>
                <w:color w:val="auto"/>
                <w:sz w:val="24"/>
                <w:szCs w:val="24"/>
                <w:lang w:val="zh-CN"/>
              </w:rPr>
              <w:t>现场监测时间</w:t>
            </w:r>
          </w:p>
        </w:tc>
        <w:tc>
          <w:tcPr>
            <w:tcW w:w="2908"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Times New Roman" w:hAnsi="Times New Roman" w:eastAsia="仿宋" w:cs="Times New Roman"/>
                <w:color w:val="auto"/>
                <w:sz w:val="24"/>
                <w:szCs w:val="24"/>
                <w:lang w:val="zh-CN" w:eastAsia="zh-CN" w:bidi="ar-SA"/>
              </w:rPr>
            </w:pPr>
            <w:r>
              <w:rPr>
                <w:color w:val="000000" w:themeColor="text1"/>
                <w:sz w:val="24"/>
                <w:szCs w:val="24"/>
                <w:lang w:val="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020</w:t>
            </w:r>
            <w:r>
              <w:rPr>
                <w:color w:val="000000" w:themeColor="text1"/>
                <w:sz w:val="24"/>
                <w:szCs w:val="24"/>
                <w:lang w:val="zh-CN"/>
                <w14:textFill>
                  <w14:solidFill>
                    <w14:schemeClr w14:val="tx1"/>
                  </w14:solidFill>
                </w14:textFill>
              </w:rPr>
              <w:t>年</w:t>
            </w:r>
            <w:r>
              <w:rPr>
                <w:rFonts w:hint="eastAsia"/>
                <w:color w:val="000000" w:themeColor="text1"/>
                <w:sz w:val="24"/>
                <w:szCs w:val="24"/>
                <w:lang w:val="en-US" w:eastAsia="zh-CN"/>
                <w14:textFill>
                  <w14:solidFill>
                    <w14:schemeClr w14:val="tx1"/>
                  </w14:solidFill>
                </w14:textFill>
              </w:rPr>
              <w:t>9月17日</w:t>
            </w:r>
            <w:r>
              <w:rPr>
                <w:color w:val="000000" w:themeColor="text1"/>
                <w:sz w:val="24"/>
                <w:szCs w:val="24"/>
                <w:lang w:val="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18日</w:t>
            </w:r>
          </w:p>
        </w:tc>
      </w:tr>
      <w:tr>
        <w:tblPrEx>
          <w:tblCellMar>
            <w:top w:w="0" w:type="dxa"/>
            <w:left w:w="10" w:type="dxa"/>
            <w:bottom w:w="0" w:type="dxa"/>
            <w:right w:w="10" w:type="dxa"/>
          </w:tblCellMar>
        </w:tblPrEx>
        <w:trPr>
          <w:trHeight w:val="340" w:hRule="atLeast"/>
          <w:jc w:val="center"/>
        </w:trPr>
        <w:tc>
          <w:tcPr>
            <w:tcW w:w="222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rPr>
            </w:pPr>
            <w:r>
              <w:rPr>
                <w:b/>
                <w:color w:val="auto"/>
                <w:sz w:val="24"/>
                <w:szCs w:val="24"/>
                <w:lang w:val="zh-CN"/>
              </w:rPr>
              <w:t>环评报告表审批部门</w:t>
            </w:r>
          </w:p>
        </w:tc>
        <w:tc>
          <w:tcPr>
            <w:tcW w:w="1959"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color w:val="auto"/>
                <w:sz w:val="24"/>
                <w:szCs w:val="24"/>
                <w:lang w:val="zh-CN"/>
              </w:rPr>
            </w:pPr>
            <w:r>
              <w:rPr>
                <w:color w:val="auto"/>
                <w:sz w:val="24"/>
                <w:szCs w:val="24"/>
              </w:rPr>
              <w:t>郓城县环境保护局</w:t>
            </w:r>
          </w:p>
        </w:tc>
        <w:tc>
          <w:tcPr>
            <w:tcW w:w="2213"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lang w:val="zh-CN"/>
              </w:rPr>
            </w:pPr>
            <w:r>
              <w:rPr>
                <w:b/>
                <w:color w:val="auto"/>
                <w:sz w:val="24"/>
                <w:szCs w:val="24"/>
                <w:lang w:val="zh-CN"/>
              </w:rPr>
              <w:t>环评报告表编制单位</w:t>
            </w:r>
          </w:p>
        </w:tc>
        <w:tc>
          <w:tcPr>
            <w:tcW w:w="2908"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eastAsia="仿宋"/>
                <w:color w:val="auto"/>
                <w:sz w:val="24"/>
                <w:szCs w:val="24"/>
                <w:lang w:val="zh-CN" w:eastAsia="zh-CN"/>
              </w:rPr>
            </w:pPr>
            <w:r>
              <w:rPr>
                <w:rFonts w:hint="eastAsia"/>
                <w:color w:val="auto"/>
                <w:sz w:val="24"/>
                <w:szCs w:val="24"/>
                <w:lang w:eastAsia="zh-CN"/>
              </w:rPr>
              <w:t>北京华夏国润环保科技有限公司</w:t>
            </w:r>
          </w:p>
        </w:tc>
      </w:tr>
      <w:tr>
        <w:tblPrEx>
          <w:tblCellMar>
            <w:top w:w="0" w:type="dxa"/>
            <w:left w:w="10" w:type="dxa"/>
            <w:bottom w:w="0" w:type="dxa"/>
            <w:right w:w="10" w:type="dxa"/>
          </w:tblCellMar>
        </w:tblPrEx>
        <w:trPr>
          <w:trHeight w:val="340" w:hRule="atLeast"/>
          <w:jc w:val="center"/>
        </w:trPr>
        <w:tc>
          <w:tcPr>
            <w:tcW w:w="222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rPr>
            </w:pPr>
            <w:r>
              <w:rPr>
                <w:b/>
                <w:color w:val="auto"/>
                <w:sz w:val="24"/>
                <w:szCs w:val="24"/>
                <w:lang w:val="zh-CN"/>
              </w:rPr>
              <w:t>环保设施设计单位</w:t>
            </w:r>
          </w:p>
        </w:tc>
        <w:tc>
          <w:tcPr>
            <w:tcW w:w="1959"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color w:val="auto"/>
                <w:sz w:val="24"/>
                <w:szCs w:val="24"/>
              </w:rPr>
            </w:pPr>
            <w:r>
              <w:rPr>
                <w:color w:val="auto"/>
                <w:sz w:val="24"/>
                <w:szCs w:val="24"/>
              </w:rPr>
              <w:t>----</w:t>
            </w:r>
          </w:p>
        </w:tc>
        <w:tc>
          <w:tcPr>
            <w:tcW w:w="2213"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rPr>
            </w:pPr>
            <w:r>
              <w:rPr>
                <w:b/>
                <w:color w:val="auto"/>
                <w:sz w:val="24"/>
                <w:szCs w:val="24"/>
                <w:lang w:val="zh-CN"/>
              </w:rPr>
              <w:t>环保设施施工单位</w:t>
            </w:r>
          </w:p>
        </w:tc>
        <w:tc>
          <w:tcPr>
            <w:tcW w:w="2908" w:type="dxa"/>
            <w:gridSpan w:val="4"/>
            <w:tcBorders>
              <w:top w:val="single" w:color="auto" w:sz="6" w:space="0"/>
              <w:left w:val="single" w:color="auto" w:sz="6" w:space="0"/>
              <w:bottom w:val="single" w:color="auto" w:sz="6" w:space="0"/>
              <w:right w:val="single" w:color="auto" w:sz="6" w:space="0"/>
            </w:tcBorders>
            <w:vAlign w:val="center"/>
          </w:tcPr>
          <w:p>
            <w:pPr>
              <w:jc w:val="center"/>
              <w:rPr>
                <w:color w:val="auto"/>
                <w:sz w:val="24"/>
                <w:szCs w:val="24"/>
              </w:rPr>
            </w:pPr>
            <w:r>
              <w:rPr>
                <w:color w:val="auto"/>
                <w:sz w:val="24"/>
                <w:szCs w:val="24"/>
              </w:rPr>
              <w:t>----</w:t>
            </w:r>
          </w:p>
        </w:tc>
      </w:tr>
      <w:tr>
        <w:tblPrEx>
          <w:tblCellMar>
            <w:top w:w="0" w:type="dxa"/>
            <w:left w:w="10" w:type="dxa"/>
            <w:bottom w:w="0" w:type="dxa"/>
            <w:right w:w="10" w:type="dxa"/>
          </w:tblCellMar>
        </w:tblPrEx>
        <w:trPr>
          <w:trHeight w:val="340" w:hRule="atLeast"/>
          <w:jc w:val="center"/>
        </w:trPr>
        <w:tc>
          <w:tcPr>
            <w:tcW w:w="222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000000" w:themeColor="text1"/>
                <w:sz w:val="24"/>
                <w:szCs w:val="24"/>
                <w14:textFill>
                  <w14:solidFill>
                    <w14:schemeClr w14:val="tx1"/>
                  </w14:solidFill>
                </w14:textFill>
              </w:rPr>
            </w:pPr>
            <w:r>
              <w:rPr>
                <w:b/>
                <w:color w:val="000000" w:themeColor="text1"/>
                <w:sz w:val="24"/>
                <w:szCs w:val="24"/>
                <w:lang w:val="zh-CN"/>
                <w14:textFill>
                  <w14:solidFill>
                    <w14:schemeClr w14:val="tx1"/>
                  </w14:solidFill>
                </w14:textFill>
              </w:rPr>
              <w:t>总投资概算</w:t>
            </w:r>
          </w:p>
        </w:tc>
        <w:tc>
          <w:tcPr>
            <w:tcW w:w="1396"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100</w:t>
            </w:r>
            <w:r>
              <w:rPr>
                <w:color w:val="000000" w:themeColor="text1"/>
                <w:sz w:val="24"/>
                <w:szCs w:val="24"/>
                <w14:textFill>
                  <w14:solidFill>
                    <w14:schemeClr w14:val="tx1"/>
                  </w14:solidFill>
                </w14:textFill>
              </w:rPr>
              <w:t>万元</w:t>
            </w:r>
          </w:p>
        </w:tc>
        <w:tc>
          <w:tcPr>
            <w:tcW w:w="1558"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环保投资概算</w:t>
            </w:r>
          </w:p>
        </w:tc>
        <w:tc>
          <w:tcPr>
            <w:tcW w:w="1218" w:type="dxa"/>
            <w:gridSpan w:val="2"/>
            <w:tcBorders>
              <w:top w:val="single" w:color="auto" w:sz="6" w:space="0"/>
              <w:left w:val="single" w:color="auto" w:sz="6" w:space="0"/>
              <w:bottom w:val="single" w:color="auto" w:sz="6" w:space="0"/>
              <w:right w:val="single" w:color="auto" w:sz="6" w:space="0"/>
            </w:tcBorders>
            <w:vAlign w:val="center"/>
          </w:tcPr>
          <w:p>
            <w:pPr>
              <w:tabs>
                <w:tab w:val="left" w:pos="205"/>
                <w:tab w:val="center" w:pos="854"/>
              </w:tabs>
              <w:jc w:val="center"/>
              <w:rPr>
                <w:rFonts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10</w:t>
            </w:r>
            <w:r>
              <w:rPr>
                <w:color w:val="000000" w:themeColor="text1"/>
                <w:sz w:val="24"/>
                <w:szCs w:val="24"/>
                <w14:textFill>
                  <w14:solidFill>
                    <w14:schemeClr w14:val="tx1"/>
                  </w14:solidFill>
                </w14:textFill>
              </w:rPr>
              <w:t>万元</w:t>
            </w:r>
          </w:p>
        </w:tc>
        <w:tc>
          <w:tcPr>
            <w:tcW w:w="1425"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比例</w:t>
            </w:r>
          </w:p>
        </w:tc>
        <w:tc>
          <w:tcPr>
            <w:tcW w:w="1483"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10</w:t>
            </w:r>
            <w:r>
              <w:rPr>
                <w:color w:val="000000" w:themeColor="text1"/>
                <w:sz w:val="24"/>
                <w:szCs w:val="24"/>
                <w14:textFill>
                  <w14:solidFill>
                    <w14:schemeClr w14:val="tx1"/>
                  </w14:solidFill>
                </w14:textFill>
              </w:rPr>
              <w:t>％</w:t>
            </w:r>
          </w:p>
        </w:tc>
      </w:tr>
      <w:tr>
        <w:tblPrEx>
          <w:tblCellMar>
            <w:top w:w="0" w:type="dxa"/>
            <w:left w:w="10" w:type="dxa"/>
            <w:bottom w:w="0" w:type="dxa"/>
            <w:right w:w="10" w:type="dxa"/>
          </w:tblCellMar>
        </w:tblPrEx>
        <w:trPr>
          <w:trHeight w:val="340" w:hRule="atLeast"/>
          <w:jc w:val="center"/>
        </w:trPr>
        <w:tc>
          <w:tcPr>
            <w:tcW w:w="222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000000" w:themeColor="text1"/>
                <w:sz w:val="24"/>
                <w:szCs w:val="24"/>
                <w:lang w:val="zh-CN"/>
                <w14:textFill>
                  <w14:solidFill>
                    <w14:schemeClr w14:val="tx1"/>
                  </w14:solidFill>
                </w14:textFill>
              </w:rPr>
            </w:pPr>
            <w:r>
              <w:rPr>
                <w:b/>
                <w:color w:val="000000" w:themeColor="text1"/>
                <w:sz w:val="24"/>
                <w:szCs w:val="24"/>
                <w:lang w:val="zh-CN"/>
                <w14:textFill>
                  <w14:solidFill>
                    <w14:schemeClr w14:val="tx1"/>
                  </w14:solidFill>
                </w14:textFill>
              </w:rPr>
              <w:t>实际总投资</w:t>
            </w:r>
          </w:p>
        </w:tc>
        <w:tc>
          <w:tcPr>
            <w:tcW w:w="1396"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100</w:t>
            </w:r>
            <w:r>
              <w:rPr>
                <w:color w:val="000000" w:themeColor="text1"/>
                <w:sz w:val="24"/>
                <w:szCs w:val="24"/>
                <w14:textFill>
                  <w14:solidFill>
                    <w14:schemeClr w14:val="tx1"/>
                  </w14:solidFill>
                </w14:textFill>
              </w:rPr>
              <w:t>万元</w:t>
            </w:r>
          </w:p>
        </w:tc>
        <w:tc>
          <w:tcPr>
            <w:tcW w:w="1558"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实际环保投资</w:t>
            </w:r>
          </w:p>
        </w:tc>
        <w:tc>
          <w:tcPr>
            <w:tcW w:w="1218"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10</w:t>
            </w:r>
            <w:r>
              <w:rPr>
                <w:color w:val="000000" w:themeColor="text1"/>
                <w:sz w:val="24"/>
                <w:szCs w:val="24"/>
                <w14:textFill>
                  <w14:solidFill>
                    <w14:schemeClr w14:val="tx1"/>
                  </w14:solidFill>
                </w14:textFill>
              </w:rPr>
              <w:t>万元</w:t>
            </w:r>
          </w:p>
        </w:tc>
        <w:tc>
          <w:tcPr>
            <w:tcW w:w="1425"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比例</w:t>
            </w:r>
          </w:p>
        </w:tc>
        <w:tc>
          <w:tcPr>
            <w:tcW w:w="1483"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10</w:t>
            </w:r>
            <w:r>
              <w:rPr>
                <w:color w:val="000000" w:themeColor="text1"/>
                <w:sz w:val="24"/>
                <w:szCs w:val="24"/>
                <w14:textFill>
                  <w14:solidFill>
                    <w14:schemeClr w14:val="tx1"/>
                  </w14:solidFill>
                </w14:textFill>
              </w:rPr>
              <w:t>％</w:t>
            </w:r>
          </w:p>
        </w:tc>
      </w:tr>
    </w:tbl>
    <w:p>
      <w:pPr>
        <w:spacing w:line="360" w:lineRule="auto"/>
        <w:outlineLvl w:val="1"/>
        <w:rPr>
          <w:b/>
          <w:sz w:val="30"/>
          <w:szCs w:val="30"/>
        </w:rPr>
      </w:pPr>
      <w:bookmarkStart w:id="5" w:name="_Toc6035669"/>
      <w:r>
        <w:rPr>
          <w:b/>
          <w:sz w:val="30"/>
          <w:szCs w:val="30"/>
        </w:rPr>
        <w:t>1.2 建设项目“三同时”情况</w:t>
      </w:r>
      <w:bookmarkEnd w:id="5"/>
    </w:p>
    <w:p>
      <w:pPr>
        <w:autoSpaceDE w:val="0"/>
        <w:autoSpaceDN w:val="0"/>
        <w:spacing w:line="360" w:lineRule="auto"/>
        <w:ind w:firstLine="560" w:firstLineChars="200"/>
        <w:rPr>
          <w:color w:val="auto"/>
          <w:szCs w:val="28"/>
        </w:rPr>
      </w:pPr>
      <w:bookmarkStart w:id="6" w:name="_Toc498350134"/>
      <w:r>
        <w:rPr>
          <w:color w:val="auto"/>
          <w:szCs w:val="28"/>
        </w:rPr>
        <w:t>201</w:t>
      </w:r>
      <w:r>
        <w:rPr>
          <w:rFonts w:hint="eastAsia"/>
          <w:color w:val="auto"/>
          <w:szCs w:val="28"/>
          <w:lang w:val="en-US" w:eastAsia="zh-CN"/>
        </w:rPr>
        <w:t>7</w:t>
      </w:r>
      <w:r>
        <w:rPr>
          <w:color w:val="auto"/>
          <w:szCs w:val="28"/>
        </w:rPr>
        <w:t>年</w:t>
      </w:r>
      <w:r>
        <w:rPr>
          <w:rFonts w:hint="eastAsia"/>
          <w:color w:val="auto"/>
          <w:szCs w:val="28"/>
          <w:lang w:val="en-US" w:eastAsia="zh-CN"/>
        </w:rPr>
        <w:t>6</w:t>
      </w:r>
      <w:r>
        <w:rPr>
          <w:color w:val="auto"/>
          <w:szCs w:val="28"/>
        </w:rPr>
        <w:t>月，</w:t>
      </w:r>
      <w:r>
        <w:rPr>
          <w:rFonts w:hint="eastAsia"/>
          <w:color w:val="auto"/>
          <w:szCs w:val="28"/>
          <w:lang w:eastAsia="zh-CN"/>
        </w:rPr>
        <w:t>北京华夏国润环保科技有限公司</w:t>
      </w:r>
      <w:r>
        <w:rPr>
          <w:color w:val="auto"/>
          <w:szCs w:val="28"/>
        </w:rPr>
        <w:t>为该项目进行了环境影响评价，编写了《</w:t>
      </w:r>
      <w:r>
        <w:rPr>
          <w:rFonts w:hint="eastAsia"/>
          <w:color w:val="auto"/>
          <w:szCs w:val="28"/>
          <w:lang w:eastAsia="zh-CN"/>
        </w:rPr>
        <w:t>郓城县增鑫木材加工厂年产150万张科技木刨切皮环境影响报告表</w:t>
      </w:r>
      <w:r>
        <w:rPr>
          <w:color w:val="auto"/>
          <w:szCs w:val="28"/>
        </w:rPr>
        <w:t>》。</w:t>
      </w:r>
      <w:r>
        <w:rPr>
          <w:rFonts w:hint="eastAsia"/>
          <w:color w:val="auto"/>
          <w:szCs w:val="28"/>
          <w:lang w:eastAsia="zh-CN"/>
        </w:rPr>
        <w:t>201</w:t>
      </w:r>
      <w:r>
        <w:rPr>
          <w:rFonts w:hint="eastAsia"/>
          <w:color w:val="auto"/>
          <w:szCs w:val="28"/>
          <w:lang w:val="en-US" w:eastAsia="zh-CN"/>
        </w:rPr>
        <w:t>7</w:t>
      </w:r>
      <w:r>
        <w:rPr>
          <w:rFonts w:hint="eastAsia"/>
          <w:color w:val="auto"/>
          <w:szCs w:val="28"/>
          <w:lang w:eastAsia="zh-CN"/>
        </w:rPr>
        <w:t>年</w:t>
      </w:r>
      <w:r>
        <w:rPr>
          <w:rFonts w:hint="eastAsia"/>
          <w:color w:val="auto"/>
          <w:szCs w:val="28"/>
          <w:lang w:val="en-US" w:eastAsia="zh-CN"/>
        </w:rPr>
        <w:t>8</w:t>
      </w:r>
      <w:r>
        <w:rPr>
          <w:rFonts w:hint="eastAsia"/>
          <w:color w:val="auto"/>
          <w:szCs w:val="28"/>
          <w:lang w:eastAsia="zh-CN"/>
        </w:rPr>
        <w:t>月</w:t>
      </w:r>
      <w:r>
        <w:rPr>
          <w:rFonts w:hint="eastAsia"/>
          <w:color w:val="auto"/>
          <w:szCs w:val="28"/>
          <w:lang w:val="en-US" w:eastAsia="zh-CN"/>
        </w:rPr>
        <w:t>30</w:t>
      </w:r>
      <w:r>
        <w:rPr>
          <w:rFonts w:hint="eastAsia"/>
          <w:color w:val="auto"/>
          <w:szCs w:val="28"/>
          <w:lang w:eastAsia="zh-CN"/>
        </w:rPr>
        <w:t>日</w:t>
      </w:r>
      <w:r>
        <w:rPr>
          <w:color w:val="auto"/>
          <w:szCs w:val="28"/>
        </w:rPr>
        <w:t>郓城县环保局以</w:t>
      </w:r>
      <w:r>
        <w:rPr>
          <w:rFonts w:hint="eastAsia"/>
          <w:color w:val="auto"/>
          <w:szCs w:val="28"/>
          <w:lang w:eastAsia="zh-CN"/>
        </w:rPr>
        <w:t>郓环审［2017］436号</w:t>
      </w:r>
      <w:r>
        <w:rPr>
          <w:color w:val="auto"/>
          <w:szCs w:val="28"/>
        </w:rPr>
        <w:t>文对该项目的环境影响报告表进行了批复。</w:t>
      </w:r>
    </w:p>
    <w:p>
      <w:pPr>
        <w:autoSpaceDE w:val="0"/>
        <w:autoSpaceDN w:val="0"/>
        <w:spacing w:line="360" w:lineRule="auto"/>
        <w:ind w:firstLine="560" w:firstLineChars="200"/>
        <w:rPr>
          <w:color w:val="auto"/>
          <w:szCs w:val="28"/>
        </w:rPr>
      </w:pPr>
      <w:r>
        <w:rPr>
          <w:rFonts w:hint="eastAsia"/>
          <w:color w:val="auto"/>
          <w:szCs w:val="28"/>
        </w:rPr>
        <w:t>该</w:t>
      </w:r>
      <w:r>
        <w:rPr>
          <w:color w:val="auto"/>
          <w:szCs w:val="28"/>
        </w:rPr>
        <w:t>项目在运行过程中落实了相关意见，配备了相应的环保设施。</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sz w:val="30"/>
          <w:szCs w:val="30"/>
        </w:rPr>
      </w:pPr>
      <w:bookmarkStart w:id="7" w:name="_Toc2002136"/>
      <w:bookmarkStart w:id="8" w:name="_Toc6035670"/>
      <w:r>
        <w:rPr>
          <w:b/>
          <w:sz w:val="30"/>
          <w:szCs w:val="30"/>
        </w:rPr>
        <w:t>1.3 项目试生产情况</w:t>
      </w:r>
      <w:bookmarkEnd w:id="6"/>
      <w:bookmarkEnd w:id="7"/>
      <w:bookmarkEnd w:id="8"/>
    </w:p>
    <w:p>
      <w:pPr>
        <w:spacing w:line="360" w:lineRule="auto"/>
        <w:ind w:firstLine="560" w:firstLineChars="200"/>
        <w:rPr>
          <w:szCs w:val="28"/>
        </w:rPr>
      </w:pPr>
      <w:r>
        <w:rPr>
          <w:rFonts w:hint="eastAsia"/>
          <w:szCs w:val="28"/>
        </w:rPr>
        <w:t>该项目</w:t>
      </w:r>
      <w:r>
        <w:rPr>
          <w:szCs w:val="28"/>
        </w:rPr>
        <w:t>于20</w:t>
      </w:r>
      <w:r>
        <w:rPr>
          <w:rFonts w:hint="eastAsia"/>
          <w:szCs w:val="28"/>
          <w:lang w:val="en-US" w:eastAsia="zh-CN"/>
        </w:rPr>
        <w:t>20</w:t>
      </w:r>
      <w:r>
        <w:rPr>
          <w:szCs w:val="28"/>
        </w:rPr>
        <w:t>年</w:t>
      </w:r>
      <w:r>
        <w:rPr>
          <w:rFonts w:hint="eastAsia"/>
          <w:szCs w:val="28"/>
          <w:lang w:val="en-US" w:eastAsia="zh-CN"/>
        </w:rPr>
        <w:t>5</w:t>
      </w:r>
      <w:r>
        <w:rPr>
          <w:szCs w:val="28"/>
        </w:rPr>
        <w:t>月开工、20</w:t>
      </w:r>
      <w:r>
        <w:rPr>
          <w:rFonts w:hint="eastAsia"/>
          <w:szCs w:val="28"/>
          <w:lang w:val="en-US" w:eastAsia="zh-CN"/>
        </w:rPr>
        <w:t>20</w:t>
      </w:r>
      <w:r>
        <w:rPr>
          <w:szCs w:val="28"/>
        </w:rPr>
        <w:t>年</w:t>
      </w:r>
      <w:r>
        <w:rPr>
          <w:rFonts w:hint="eastAsia"/>
          <w:szCs w:val="28"/>
          <w:lang w:val="en-US" w:eastAsia="zh-CN"/>
        </w:rPr>
        <w:t>9</w:t>
      </w:r>
      <w:r>
        <w:rPr>
          <w:szCs w:val="28"/>
        </w:rPr>
        <w:t>月投入试生产，试生产期间运行状况正常。</w:t>
      </w:r>
    </w:p>
    <w:p>
      <w:pPr>
        <w:spacing w:line="360" w:lineRule="auto"/>
        <w:outlineLvl w:val="1"/>
        <w:rPr>
          <w:b/>
          <w:sz w:val="30"/>
          <w:szCs w:val="30"/>
        </w:rPr>
      </w:pPr>
      <w:bookmarkStart w:id="9" w:name="_Toc498350135"/>
      <w:bookmarkStart w:id="10" w:name="_Toc6035671"/>
      <w:bookmarkStart w:id="11" w:name="_Toc2002137"/>
      <w:r>
        <w:rPr>
          <w:b/>
          <w:sz w:val="30"/>
          <w:szCs w:val="30"/>
        </w:rPr>
        <w:t>1.4 验收范围</w:t>
      </w:r>
      <w:bookmarkEnd w:id="9"/>
      <w:r>
        <w:rPr>
          <w:b/>
          <w:sz w:val="30"/>
          <w:szCs w:val="30"/>
        </w:rPr>
        <w:t>与内容</w:t>
      </w:r>
      <w:bookmarkEnd w:id="10"/>
      <w:bookmarkEnd w:id="11"/>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60" w:firstLineChars="200"/>
        <w:rPr>
          <w:color w:val="222222"/>
          <w:szCs w:val="28"/>
        </w:rPr>
      </w:pPr>
      <w:r>
        <w:rPr>
          <w:color w:val="222222"/>
          <w:szCs w:val="28"/>
        </w:rPr>
        <w:t>本次竣工环境保护验收范围包括：该</w:t>
      </w:r>
      <w:r>
        <w:rPr>
          <w:rFonts w:hint="eastAsia"/>
          <w:color w:val="222222"/>
          <w:szCs w:val="28"/>
        </w:rPr>
        <w:t>项目</w:t>
      </w:r>
      <w:r>
        <w:rPr>
          <w:color w:val="222222"/>
          <w:szCs w:val="28"/>
        </w:rPr>
        <w:t>建设的</w:t>
      </w:r>
      <w:r>
        <w:rPr>
          <w:bCs/>
          <w:color w:val="222222"/>
          <w:szCs w:val="28"/>
        </w:rPr>
        <w:t>主体工程及</w:t>
      </w:r>
      <w:r>
        <w:rPr>
          <w:color w:val="222222"/>
          <w:szCs w:val="28"/>
        </w:rPr>
        <w:t>配套建设的</w:t>
      </w:r>
      <w:r>
        <w:rPr>
          <w:rFonts w:hint="eastAsia"/>
          <w:color w:val="222222"/>
          <w:szCs w:val="28"/>
        </w:rPr>
        <w:t>储运工程</w:t>
      </w:r>
      <w:r>
        <w:rPr>
          <w:color w:val="222222"/>
          <w:szCs w:val="28"/>
        </w:rPr>
        <w:t>、</w:t>
      </w:r>
      <w:r>
        <w:rPr>
          <w:rFonts w:hint="eastAsia"/>
          <w:color w:val="222222"/>
          <w:szCs w:val="28"/>
          <w:lang w:eastAsia="zh-CN"/>
        </w:rPr>
        <w:t>辅助</w:t>
      </w:r>
      <w:r>
        <w:rPr>
          <w:color w:val="222222"/>
          <w:szCs w:val="28"/>
        </w:rPr>
        <w:t>工程</w:t>
      </w:r>
      <w:r>
        <w:rPr>
          <w:rFonts w:hint="eastAsia"/>
          <w:color w:val="222222"/>
          <w:szCs w:val="28"/>
          <w:lang w:eastAsia="zh-CN"/>
        </w:rPr>
        <w:t>、公用工程、</w:t>
      </w:r>
      <w:r>
        <w:rPr>
          <w:color w:val="222222"/>
          <w:szCs w:val="28"/>
        </w:rPr>
        <w:t>环保工程，如表1.4-1所示。</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82" w:firstLineChars="200"/>
        <w:jc w:val="center"/>
        <w:rPr>
          <w:b/>
          <w:color w:val="222222"/>
          <w:sz w:val="24"/>
          <w:szCs w:val="24"/>
        </w:rPr>
      </w:pPr>
      <w:r>
        <w:rPr>
          <w:b/>
          <w:color w:val="222222"/>
          <w:sz w:val="24"/>
          <w:szCs w:val="24"/>
        </w:rPr>
        <w:t>表1.4-1</w:t>
      </w:r>
      <w:r>
        <w:rPr>
          <w:rFonts w:hint="eastAsia"/>
          <w:b/>
          <w:color w:val="222222"/>
          <w:sz w:val="24"/>
          <w:szCs w:val="24"/>
        </w:rPr>
        <w:t>该</w:t>
      </w:r>
      <w:r>
        <w:rPr>
          <w:b/>
          <w:color w:val="222222"/>
          <w:sz w:val="24"/>
          <w:szCs w:val="24"/>
        </w:rPr>
        <w:t>项目验收范围</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334"/>
        <w:gridCol w:w="6354"/>
        <w:gridCol w:w="7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bookmarkStart w:id="12" w:name="_Toc498350136"/>
            <w:bookmarkStart w:id="13" w:name="_Toc2002138"/>
            <w:bookmarkStart w:id="14" w:name="_Toc6035672"/>
            <w:r>
              <w:rPr>
                <w:rFonts w:hint="default" w:ascii="Times New Roman" w:hAnsi="Times New Roman" w:eastAsia="宋体" w:cs="Times New Roman"/>
                <w:color w:val="auto"/>
                <w:kern w:val="2"/>
                <w:sz w:val="24"/>
                <w:szCs w:val="24"/>
                <w:lang w:val="en-US" w:eastAsia="zh-CN" w:bidi="ar-SA"/>
              </w:rPr>
              <w:t>类别</w:t>
            </w:r>
          </w:p>
        </w:tc>
        <w:tc>
          <w:tcPr>
            <w:tcW w:w="718"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项目名称</w:t>
            </w:r>
          </w:p>
        </w:tc>
        <w:tc>
          <w:tcPr>
            <w:tcW w:w="3836" w:type="pct"/>
            <w:gridSpan w:val="2"/>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设计能力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44"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主体工程</w:t>
            </w:r>
          </w:p>
        </w:tc>
        <w:tc>
          <w:tcPr>
            <w:tcW w:w="718"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车间</w:t>
            </w:r>
          </w:p>
        </w:tc>
        <w:tc>
          <w:tcPr>
            <w:tcW w:w="3420" w:type="pct"/>
            <w:noWrap w:val="0"/>
            <w:vAlign w:val="center"/>
          </w:tcPr>
          <w:p>
            <w:pPr>
              <w:adjustRightInd w:val="0"/>
              <w:snapToGrid w:val="0"/>
              <w:spacing w:line="240" w:lineRule="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建筑面积1500平方米</w:t>
            </w:r>
          </w:p>
        </w:tc>
        <w:tc>
          <w:tcPr>
            <w:tcW w:w="416"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noWrap w:val="0"/>
            <w:vAlign w:val="center"/>
          </w:tcPr>
          <w:p>
            <w:pPr>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辅助工程</w:t>
            </w:r>
          </w:p>
        </w:tc>
        <w:tc>
          <w:tcPr>
            <w:tcW w:w="718" w:type="pct"/>
            <w:noWrap w:val="0"/>
            <w:vAlign w:val="center"/>
          </w:tcPr>
          <w:p>
            <w:pPr>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办公用房</w:t>
            </w:r>
          </w:p>
        </w:tc>
        <w:tc>
          <w:tcPr>
            <w:tcW w:w="3420" w:type="pct"/>
            <w:noWrap w:val="0"/>
            <w:vAlign w:val="center"/>
          </w:tcPr>
          <w:p>
            <w:pPr>
              <w:adjustRightInd w:val="0"/>
              <w:snapToGrid w:val="0"/>
              <w:spacing w:line="240" w:lineRule="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建筑面积140平方米</w:t>
            </w:r>
          </w:p>
        </w:tc>
        <w:tc>
          <w:tcPr>
            <w:tcW w:w="416"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restar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公用工程</w:t>
            </w:r>
          </w:p>
        </w:tc>
        <w:tc>
          <w:tcPr>
            <w:tcW w:w="718" w:type="pct"/>
            <w:noWrap w:val="0"/>
            <w:vAlign w:val="center"/>
          </w:tcPr>
          <w:p>
            <w:pPr>
              <w:pStyle w:val="55"/>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供水</w:t>
            </w:r>
          </w:p>
        </w:tc>
        <w:tc>
          <w:tcPr>
            <w:tcW w:w="3836" w:type="pct"/>
            <w:gridSpan w:val="2"/>
            <w:noWrap w:val="0"/>
            <w:vAlign w:val="center"/>
          </w:tcPr>
          <w:p>
            <w:pPr>
              <w:adjustRightInd w:val="0"/>
              <w:snapToGrid w:val="0"/>
              <w:spacing w:line="240" w:lineRule="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自来水</w:t>
            </w:r>
            <w:r>
              <w:rPr>
                <w:rFonts w:hint="default" w:ascii="Times New Roman" w:hAnsi="Times New Roman" w:eastAsia="宋体" w:cs="Times New Roman"/>
                <w:color w:val="auto"/>
                <w:kern w:val="2"/>
                <w:sz w:val="24"/>
                <w:szCs w:val="24"/>
                <w:lang w:val="en-US" w:eastAsia="zh-CN" w:bidi="ar-SA"/>
              </w:rPr>
              <w:t>，总用水量</w:t>
            </w:r>
            <w:r>
              <w:rPr>
                <w:rFonts w:hint="eastAsia" w:ascii="Times New Roman" w:hAnsi="Times New Roman" w:eastAsia="宋体" w:cs="Times New Roman"/>
                <w:color w:val="auto"/>
                <w:kern w:val="2"/>
                <w:sz w:val="24"/>
                <w:szCs w:val="24"/>
                <w:lang w:val="en-US" w:eastAsia="zh-CN" w:bidi="ar-SA"/>
              </w:rPr>
              <w:t>360</w:t>
            </w:r>
            <w:r>
              <w:rPr>
                <w:rFonts w:hint="default" w:ascii="Times New Roman" w:hAnsi="Times New Roman" w:eastAsia="宋体" w:cs="Times New Roman"/>
                <w:color w:val="auto"/>
                <w:kern w:val="2"/>
                <w:sz w:val="24"/>
                <w:szCs w:val="24"/>
                <w:lang w:val="en-US" w:eastAsia="zh-CN" w:bidi="ar-SA"/>
              </w:rPr>
              <w:t>m3/a。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p>
        </w:tc>
        <w:tc>
          <w:tcPr>
            <w:tcW w:w="718"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供电</w:t>
            </w:r>
          </w:p>
        </w:tc>
        <w:tc>
          <w:tcPr>
            <w:tcW w:w="3836" w:type="pct"/>
            <w:gridSpan w:val="2"/>
            <w:noWrap w:val="0"/>
            <w:vAlign w:val="center"/>
          </w:tcPr>
          <w:p>
            <w:pPr>
              <w:pStyle w:val="9"/>
              <w:spacing w:line="240" w:lineRule="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由</w:t>
            </w:r>
            <w:r>
              <w:rPr>
                <w:rFonts w:hint="eastAsia" w:ascii="Times New Roman" w:hAnsi="Times New Roman" w:eastAsia="宋体" w:cs="Times New Roman"/>
                <w:color w:val="auto"/>
                <w:kern w:val="2"/>
                <w:sz w:val="24"/>
                <w:szCs w:val="24"/>
                <w:lang w:val="en-US" w:eastAsia="zh-CN" w:bidi="ar-SA"/>
              </w:rPr>
              <w:t>郓城县</w:t>
            </w:r>
            <w:r>
              <w:rPr>
                <w:rFonts w:hint="default" w:ascii="Times New Roman" w:hAnsi="Times New Roman" w:eastAsia="宋体" w:cs="Times New Roman"/>
                <w:color w:val="auto"/>
                <w:kern w:val="2"/>
                <w:sz w:val="24"/>
                <w:szCs w:val="24"/>
                <w:lang w:val="en-US" w:eastAsia="zh-CN" w:bidi="ar-SA"/>
              </w:rPr>
              <w:t>供电公司提供，</w:t>
            </w:r>
            <w:r>
              <w:rPr>
                <w:rFonts w:hint="eastAsia" w:ascii="Times New Roman" w:hAnsi="Times New Roman" w:eastAsia="宋体" w:cs="Times New Roman"/>
                <w:color w:val="auto"/>
                <w:kern w:val="2"/>
                <w:sz w:val="24"/>
                <w:szCs w:val="24"/>
                <w:lang w:val="en-US" w:eastAsia="zh-CN" w:bidi="ar-SA"/>
              </w:rPr>
              <w:t>年</w:t>
            </w:r>
            <w:r>
              <w:rPr>
                <w:rFonts w:hint="default" w:ascii="Times New Roman" w:hAnsi="Times New Roman" w:eastAsia="宋体" w:cs="Times New Roman"/>
                <w:color w:val="auto"/>
                <w:kern w:val="2"/>
                <w:sz w:val="24"/>
                <w:szCs w:val="24"/>
                <w:lang w:val="en-US" w:eastAsia="zh-CN" w:bidi="ar-SA"/>
              </w:rPr>
              <w:t>用电量</w:t>
            </w:r>
            <w:r>
              <w:rPr>
                <w:rFonts w:hint="eastAsia" w:ascii="Times New Roman" w:hAnsi="Times New Roman" w:eastAsia="宋体"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万kW·h。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p>
        </w:tc>
        <w:tc>
          <w:tcPr>
            <w:tcW w:w="718" w:type="pct"/>
            <w:noWrap w:val="0"/>
            <w:vAlign w:val="center"/>
          </w:tcPr>
          <w:p>
            <w:pPr>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供热</w:t>
            </w:r>
          </w:p>
        </w:tc>
        <w:tc>
          <w:tcPr>
            <w:tcW w:w="3836" w:type="pct"/>
            <w:gridSpan w:val="2"/>
            <w:noWrap w:val="0"/>
            <w:vAlign w:val="center"/>
          </w:tcPr>
          <w:p>
            <w:pPr>
              <w:pStyle w:val="9"/>
              <w:spacing w:line="240" w:lineRule="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办公区采暖为空调采暖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8" w:hRule="atLeast"/>
          <w:jc w:val="center"/>
        </w:trPr>
        <w:tc>
          <w:tcPr>
            <w:tcW w:w="444" w:type="pct"/>
            <w:vMerge w:val="restar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环保工程</w:t>
            </w:r>
          </w:p>
        </w:tc>
        <w:tc>
          <w:tcPr>
            <w:tcW w:w="718"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废气</w:t>
            </w:r>
          </w:p>
        </w:tc>
        <w:tc>
          <w:tcPr>
            <w:tcW w:w="3836" w:type="pct"/>
            <w:gridSpan w:val="2"/>
            <w:noWrap w:val="0"/>
            <w:vAlign w:val="center"/>
          </w:tcPr>
          <w:p>
            <w:pPr>
              <w:pStyle w:val="2"/>
              <w:spacing w:after="0" w:line="240" w:lineRule="auto"/>
              <w:ind w:left="0" w:leftChars="0" w:firstLine="0" w:firstLineChars="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收集废气经废气处理设备处理后由15米高排气筒排放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p>
        </w:tc>
        <w:tc>
          <w:tcPr>
            <w:tcW w:w="718"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废水</w:t>
            </w:r>
          </w:p>
        </w:tc>
        <w:tc>
          <w:tcPr>
            <w:tcW w:w="3836" w:type="pct"/>
            <w:gridSpan w:val="2"/>
            <w:noWrap w:val="0"/>
            <w:vAlign w:val="center"/>
          </w:tcPr>
          <w:p>
            <w:pPr>
              <w:adjustRightInd w:val="0"/>
              <w:snapToGrid w:val="0"/>
              <w:spacing w:line="240" w:lineRule="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生活污水经化粪池处理后定期清掏肥田。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p>
        </w:tc>
        <w:tc>
          <w:tcPr>
            <w:tcW w:w="718"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噪声</w:t>
            </w:r>
          </w:p>
        </w:tc>
        <w:tc>
          <w:tcPr>
            <w:tcW w:w="3836" w:type="pct"/>
            <w:gridSpan w:val="2"/>
            <w:noWrap w:val="0"/>
            <w:vAlign w:val="center"/>
          </w:tcPr>
          <w:p>
            <w:pPr>
              <w:adjustRightInd w:val="0"/>
              <w:snapToGrid w:val="0"/>
              <w:spacing w:line="240" w:lineRule="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安装隔声降噪设施、减震垫等。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p>
        </w:tc>
        <w:tc>
          <w:tcPr>
            <w:tcW w:w="718"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固废</w:t>
            </w:r>
          </w:p>
        </w:tc>
        <w:tc>
          <w:tcPr>
            <w:tcW w:w="3836" w:type="pct"/>
            <w:gridSpan w:val="2"/>
            <w:noWrap w:val="0"/>
            <w:vAlign w:val="center"/>
          </w:tcPr>
          <w:p>
            <w:pPr>
              <w:adjustRightInd w:val="0"/>
              <w:snapToGrid w:val="0"/>
              <w:spacing w:line="240" w:lineRule="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生活垃圾由环卫部门清运；固体一般废物有厂家回收综合利用，废UV光氧灯管和废活性炭由有资质单位处理。</w:t>
            </w:r>
          </w:p>
        </w:tc>
      </w:tr>
    </w:tbl>
    <w:p>
      <w:pPr>
        <w:spacing w:line="360" w:lineRule="auto"/>
        <w:outlineLvl w:val="1"/>
        <w:rPr>
          <w:b/>
          <w:sz w:val="30"/>
          <w:szCs w:val="30"/>
        </w:rPr>
      </w:pPr>
      <w:r>
        <w:rPr>
          <w:b/>
          <w:sz w:val="30"/>
          <w:szCs w:val="30"/>
        </w:rPr>
        <w:t>1.5 验收</w:t>
      </w:r>
      <w:bookmarkEnd w:id="12"/>
      <w:r>
        <w:rPr>
          <w:b/>
          <w:sz w:val="30"/>
          <w:szCs w:val="30"/>
        </w:rPr>
        <w:t>工作过程</w:t>
      </w:r>
      <w:bookmarkEnd w:id="13"/>
      <w:bookmarkEnd w:id="14"/>
    </w:p>
    <w:p>
      <w:pPr>
        <w:spacing w:line="360" w:lineRule="auto"/>
        <w:ind w:firstLine="560" w:firstLineChars="200"/>
        <w:rPr>
          <w:szCs w:val="28"/>
        </w:rPr>
      </w:pPr>
      <w:r>
        <w:rPr>
          <w:szCs w:val="28"/>
        </w:rPr>
        <w:t>受</w:t>
      </w:r>
      <w:r>
        <w:rPr>
          <w:rFonts w:hint="eastAsia"/>
          <w:bCs/>
          <w:szCs w:val="28"/>
          <w:lang w:eastAsia="zh-CN"/>
        </w:rPr>
        <w:t>郓城县增鑫木材加工厂</w:t>
      </w:r>
      <w:r>
        <w:rPr>
          <w:szCs w:val="28"/>
        </w:rPr>
        <w:t>的委托，我单位于20</w:t>
      </w:r>
      <w:r>
        <w:rPr>
          <w:rFonts w:hint="eastAsia"/>
          <w:szCs w:val="28"/>
          <w:lang w:val="en-US" w:eastAsia="zh-CN"/>
        </w:rPr>
        <w:t>20</w:t>
      </w:r>
      <w:r>
        <w:rPr>
          <w:szCs w:val="28"/>
        </w:rPr>
        <w:t>年</w:t>
      </w:r>
      <w:r>
        <w:rPr>
          <w:rFonts w:hint="eastAsia"/>
          <w:szCs w:val="28"/>
          <w:lang w:val="en-US" w:eastAsia="zh-CN"/>
        </w:rPr>
        <w:t>10</w:t>
      </w:r>
      <w:r>
        <w:rPr>
          <w:szCs w:val="28"/>
        </w:rPr>
        <w:t>月</w:t>
      </w:r>
      <w:r>
        <w:rPr>
          <w:rFonts w:hint="eastAsia"/>
          <w:szCs w:val="28"/>
          <w:lang w:val="en-US" w:eastAsia="zh-CN"/>
        </w:rPr>
        <w:t>1</w:t>
      </w:r>
      <w:r>
        <w:rPr>
          <w:szCs w:val="28"/>
        </w:rPr>
        <w:t>日对其</w:t>
      </w:r>
      <w:r>
        <w:rPr>
          <w:rFonts w:hint="eastAsia"/>
          <w:szCs w:val="28"/>
          <w:lang w:eastAsia="zh-CN"/>
        </w:rPr>
        <w:t>年产150万张科技木刨切皮</w:t>
      </w:r>
      <w:r>
        <w:rPr>
          <w:szCs w:val="28"/>
        </w:rPr>
        <w:t>进行了竣工环境保护验收现场勘察，据此编写了现场验收监测方案。</w:t>
      </w:r>
    </w:p>
    <w:p>
      <w:pPr>
        <w:spacing w:line="360" w:lineRule="auto"/>
        <w:ind w:firstLine="560" w:firstLineChars="200"/>
        <w:rPr>
          <w:szCs w:val="28"/>
        </w:rPr>
      </w:pPr>
      <w:r>
        <w:rPr>
          <w:szCs w:val="28"/>
        </w:rPr>
        <w:t>根据该项目实际建设情况和对该工程主要污染源和污染物及其设施运转情况分析，确定本次验收监测内容为废气和噪声。</w:t>
      </w:r>
    </w:p>
    <w:p>
      <w:pPr>
        <w:spacing w:line="360" w:lineRule="auto"/>
        <w:ind w:firstLine="560" w:firstLineChars="200"/>
        <w:rPr>
          <w:szCs w:val="28"/>
        </w:rPr>
      </w:pPr>
      <w:r>
        <w:rPr>
          <w:szCs w:val="28"/>
        </w:rPr>
        <w:t>我单位根据现场验收监测方案，于</w:t>
      </w:r>
      <w:r>
        <w:rPr>
          <w:rFonts w:hint="eastAsia"/>
          <w:color w:val="000000" w:themeColor="text1"/>
          <w:szCs w:val="28"/>
          <w:lang w:eastAsia="zh-CN"/>
          <w14:textFill>
            <w14:solidFill>
              <w14:schemeClr w14:val="tx1"/>
            </w14:solidFill>
          </w14:textFill>
        </w:rPr>
        <w:t>20</w:t>
      </w:r>
      <w:r>
        <w:rPr>
          <w:rFonts w:hint="eastAsia"/>
          <w:color w:val="000000" w:themeColor="text1"/>
          <w:szCs w:val="28"/>
          <w:lang w:val="en-US" w:eastAsia="zh-CN"/>
          <w14:textFill>
            <w14:solidFill>
              <w14:schemeClr w14:val="tx1"/>
            </w14:solidFill>
          </w14:textFill>
        </w:rPr>
        <w:t>20</w:t>
      </w:r>
      <w:r>
        <w:rPr>
          <w:rFonts w:hint="eastAsia"/>
          <w:color w:val="000000" w:themeColor="text1"/>
          <w:szCs w:val="28"/>
          <w:lang w:eastAsia="zh-CN"/>
          <w14:textFill>
            <w14:solidFill>
              <w14:schemeClr w14:val="tx1"/>
            </w14:solidFill>
          </w14:textFill>
        </w:rPr>
        <w:t>年</w:t>
      </w:r>
      <w:r>
        <w:rPr>
          <w:rFonts w:hint="eastAsia"/>
          <w:color w:val="000000" w:themeColor="text1"/>
          <w:szCs w:val="28"/>
          <w:lang w:val="en-US" w:eastAsia="zh-CN"/>
          <w14:textFill>
            <w14:solidFill>
              <w14:schemeClr w14:val="tx1"/>
            </w14:solidFill>
          </w14:textFill>
        </w:rPr>
        <w:t>9</w:t>
      </w:r>
      <w:r>
        <w:rPr>
          <w:rFonts w:hint="eastAsia"/>
          <w:color w:val="000000" w:themeColor="text1"/>
          <w:szCs w:val="28"/>
          <w:lang w:eastAsia="zh-CN"/>
          <w14:textFill>
            <w14:solidFill>
              <w14:schemeClr w14:val="tx1"/>
            </w14:solidFill>
          </w14:textFill>
        </w:rPr>
        <w:t>月</w:t>
      </w:r>
      <w:r>
        <w:rPr>
          <w:rFonts w:hint="eastAsia"/>
          <w:color w:val="000000" w:themeColor="text1"/>
          <w:szCs w:val="28"/>
          <w:lang w:val="en-US" w:eastAsia="zh-CN"/>
          <w14:textFill>
            <w14:solidFill>
              <w14:schemeClr w14:val="tx1"/>
            </w14:solidFill>
          </w14:textFill>
        </w:rPr>
        <w:t>17</w:t>
      </w:r>
      <w:r>
        <w:rPr>
          <w:rFonts w:hint="eastAsia"/>
          <w:color w:val="000000" w:themeColor="text1"/>
          <w:szCs w:val="28"/>
          <w:lang w:eastAsia="zh-CN"/>
          <w14:textFill>
            <w14:solidFill>
              <w14:schemeClr w14:val="tx1"/>
            </w14:solidFill>
          </w14:textFill>
        </w:rPr>
        <w:t>日</w:t>
      </w:r>
      <w:r>
        <w:rPr>
          <w:color w:val="000000" w:themeColor="text1"/>
          <w:szCs w:val="28"/>
          <w14:textFill>
            <w14:solidFill>
              <w14:schemeClr w14:val="tx1"/>
            </w14:solidFill>
          </w14:textFill>
        </w:rPr>
        <w:t>至</w:t>
      </w:r>
      <w:r>
        <w:rPr>
          <w:rFonts w:hint="eastAsia"/>
          <w:color w:val="000000" w:themeColor="text1"/>
          <w:szCs w:val="28"/>
          <w:lang w:eastAsia="zh-CN"/>
          <w14:textFill>
            <w14:solidFill>
              <w14:schemeClr w14:val="tx1"/>
            </w14:solidFill>
          </w14:textFill>
        </w:rPr>
        <w:t>20</w:t>
      </w:r>
      <w:r>
        <w:rPr>
          <w:rFonts w:hint="eastAsia"/>
          <w:color w:val="000000" w:themeColor="text1"/>
          <w:szCs w:val="28"/>
          <w:lang w:val="en-US" w:eastAsia="zh-CN"/>
          <w14:textFill>
            <w14:solidFill>
              <w14:schemeClr w14:val="tx1"/>
            </w14:solidFill>
          </w14:textFill>
        </w:rPr>
        <w:t>20</w:t>
      </w:r>
      <w:r>
        <w:rPr>
          <w:rFonts w:hint="eastAsia"/>
          <w:color w:val="000000" w:themeColor="text1"/>
          <w:szCs w:val="28"/>
          <w:lang w:eastAsia="zh-CN"/>
          <w14:textFill>
            <w14:solidFill>
              <w14:schemeClr w14:val="tx1"/>
            </w14:solidFill>
          </w14:textFill>
        </w:rPr>
        <w:t>年</w:t>
      </w:r>
      <w:r>
        <w:rPr>
          <w:rFonts w:hint="eastAsia"/>
          <w:color w:val="000000" w:themeColor="text1"/>
          <w:szCs w:val="28"/>
          <w:lang w:val="en-US" w:eastAsia="zh-CN"/>
          <w14:textFill>
            <w14:solidFill>
              <w14:schemeClr w14:val="tx1"/>
            </w14:solidFill>
          </w14:textFill>
        </w:rPr>
        <w:t>9</w:t>
      </w:r>
      <w:r>
        <w:rPr>
          <w:rFonts w:hint="eastAsia"/>
          <w:color w:val="000000" w:themeColor="text1"/>
          <w:szCs w:val="28"/>
          <w:lang w:eastAsia="zh-CN"/>
          <w14:textFill>
            <w14:solidFill>
              <w14:schemeClr w14:val="tx1"/>
            </w14:solidFill>
          </w14:textFill>
        </w:rPr>
        <w:t>月</w:t>
      </w:r>
      <w:r>
        <w:rPr>
          <w:rFonts w:hint="eastAsia"/>
          <w:color w:val="000000" w:themeColor="text1"/>
          <w:szCs w:val="28"/>
          <w:lang w:val="en-US" w:eastAsia="zh-CN"/>
          <w14:textFill>
            <w14:solidFill>
              <w14:schemeClr w14:val="tx1"/>
            </w14:solidFill>
          </w14:textFill>
        </w:rPr>
        <w:t>18</w:t>
      </w:r>
      <w:r>
        <w:rPr>
          <w:rFonts w:hint="eastAsia"/>
          <w:color w:val="000000" w:themeColor="text1"/>
          <w:szCs w:val="28"/>
          <w:lang w:eastAsia="zh-CN"/>
          <w14:textFill>
            <w14:solidFill>
              <w14:schemeClr w14:val="tx1"/>
            </w14:solidFill>
          </w14:textFill>
        </w:rPr>
        <w:t>日</w:t>
      </w:r>
      <w:r>
        <w:rPr>
          <w:szCs w:val="28"/>
        </w:rPr>
        <w:t>，对该项目的废气和噪声进行了监测。</w:t>
      </w:r>
    </w:p>
    <w:p>
      <w:pPr>
        <w:spacing w:line="360" w:lineRule="auto"/>
        <w:ind w:firstLine="560" w:firstLineChars="200"/>
        <w:rPr>
          <w:szCs w:val="28"/>
        </w:rPr>
      </w:pPr>
      <w:r>
        <w:rPr>
          <w:szCs w:val="28"/>
        </w:rPr>
        <w:t>根据该项目的监测数据及现场调查情况，编写了</w:t>
      </w:r>
      <w:r>
        <w:rPr>
          <w:rFonts w:hint="eastAsia"/>
          <w:szCs w:val="28"/>
          <w:lang w:eastAsia="zh-CN"/>
        </w:rPr>
        <w:t>郓城县增鑫木材加工厂年产150万张科技木刨切皮</w:t>
      </w:r>
      <w:r>
        <w:rPr>
          <w:szCs w:val="28"/>
        </w:rPr>
        <w:t>竣工环境保护验收监测报告。</w:t>
      </w:r>
    </w:p>
    <w:p>
      <w:pPr>
        <w:spacing w:line="360" w:lineRule="auto"/>
        <w:rPr>
          <w:szCs w:val="28"/>
        </w:rPr>
        <w:sectPr>
          <w:headerReference r:id="rId8" w:type="default"/>
          <w:pgSz w:w="11906" w:h="16838"/>
          <w:pgMar w:top="1440" w:right="1418" w:bottom="1440" w:left="1418" w:header="851" w:footer="992" w:gutter="0"/>
          <w:pgNumType w:fmt="decimal"/>
          <w:cols w:space="425" w:num="1"/>
          <w:docGrid w:type="lines" w:linePitch="381" w:charSpace="0"/>
        </w:sectPr>
      </w:pPr>
    </w:p>
    <w:p>
      <w:pPr>
        <w:spacing w:line="360" w:lineRule="auto"/>
        <w:ind w:left="643" w:hanging="643" w:hangingChars="200"/>
        <w:jc w:val="center"/>
        <w:outlineLvl w:val="0"/>
        <w:rPr>
          <w:b/>
          <w:sz w:val="32"/>
        </w:rPr>
      </w:pPr>
      <w:bookmarkStart w:id="15" w:name="_Toc6035673"/>
      <w:r>
        <w:rPr>
          <w:b/>
          <w:sz w:val="32"/>
        </w:rPr>
        <w:t>第</w:t>
      </w:r>
      <w:r>
        <w:rPr>
          <w:rFonts w:hint="eastAsia"/>
          <w:b/>
          <w:sz w:val="32"/>
        </w:rPr>
        <w:t>2</w:t>
      </w:r>
      <w:r>
        <w:rPr>
          <w:b/>
          <w:sz w:val="32"/>
        </w:rPr>
        <w:t>章 验收依据</w:t>
      </w:r>
      <w:bookmarkEnd w:id="15"/>
    </w:p>
    <w:p>
      <w:pPr>
        <w:spacing w:line="360" w:lineRule="auto"/>
        <w:outlineLvl w:val="1"/>
        <w:rPr>
          <w:b/>
          <w:sz w:val="30"/>
          <w:szCs w:val="30"/>
        </w:rPr>
      </w:pPr>
      <w:bookmarkStart w:id="16" w:name="_Toc499880144"/>
      <w:bookmarkStart w:id="17" w:name="_Toc6035674"/>
      <w:bookmarkStart w:id="18" w:name="_Toc499023716"/>
      <w:bookmarkStart w:id="19" w:name="_Toc2002140"/>
      <w:r>
        <w:rPr>
          <w:b/>
          <w:sz w:val="30"/>
          <w:szCs w:val="30"/>
        </w:rPr>
        <w:t>2.1 国家法律法规</w:t>
      </w:r>
      <w:bookmarkEnd w:id="16"/>
      <w:bookmarkEnd w:id="17"/>
      <w:bookmarkEnd w:id="18"/>
      <w:bookmarkEnd w:id="19"/>
    </w:p>
    <w:p>
      <w:pPr>
        <w:numPr>
          <w:ilvl w:val="0"/>
          <w:numId w:val="1"/>
        </w:numPr>
        <w:spacing w:line="360" w:lineRule="auto"/>
        <w:ind w:left="1120" w:leftChars="200" w:hanging="560" w:hangingChars="200"/>
        <w:rPr>
          <w:szCs w:val="28"/>
        </w:rPr>
      </w:pPr>
      <w:r>
        <w:rPr>
          <w:szCs w:val="28"/>
        </w:rPr>
        <w:t>《中华人民共和国环境保护法》</w:t>
      </w:r>
      <w:r>
        <w:rPr>
          <w:rFonts w:hint="eastAsia"/>
          <w:szCs w:val="28"/>
          <w:lang w:eastAsia="zh-CN"/>
        </w:rPr>
        <w:t>（</w:t>
      </w:r>
      <w:r>
        <w:rPr>
          <w:szCs w:val="28"/>
        </w:rPr>
        <w:t>2015.1.1</w:t>
      </w:r>
      <w:r>
        <w:rPr>
          <w:rFonts w:hint="eastAsia"/>
          <w:szCs w:val="28"/>
          <w:lang w:eastAsia="zh-CN"/>
        </w:rPr>
        <w:t>）</w:t>
      </w:r>
      <w:r>
        <w:rPr>
          <w:szCs w:val="28"/>
        </w:rPr>
        <w:t>；</w:t>
      </w:r>
    </w:p>
    <w:p>
      <w:pPr>
        <w:numPr>
          <w:ilvl w:val="0"/>
          <w:numId w:val="1"/>
        </w:numPr>
        <w:spacing w:line="360" w:lineRule="auto"/>
        <w:rPr>
          <w:szCs w:val="28"/>
        </w:rPr>
      </w:pPr>
      <w:r>
        <w:rPr>
          <w:szCs w:val="28"/>
        </w:rPr>
        <w:t>《中华人民共和国环境影响评价法》（</w:t>
      </w:r>
      <w:r>
        <w:rPr>
          <w:rFonts w:hint="eastAsia"/>
          <w:szCs w:val="28"/>
        </w:rPr>
        <w:t>2018.12.29修订</w:t>
      </w:r>
      <w:r>
        <w:rPr>
          <w:szCs w:val="28"/>
        </w:rPr>
        <w:t>）；</w:t>
      </w:r>
    </w:p>
    <w:p>
      <w:pPr>
        <w:numPr>
          <w:ilvl w:val="0"/>
          <w:numId w:val="1"/>
        </w:numPr>
        <w:spacing w:line="360" w:lineRule="auto"/>
        <w:rPr>
          <w:szCs w:val="28"/>
        </w:rPr>
      </w:pPr>
      <w:r>
        <w:rPr>
          <w:szCs w:val="28"/>
        </w:rPr>
        <w:t>《中华人民共和国大气污染防治法》</w:t>
      </w:r>
      <w:r>
        <w:rPr>
          <w:rFonts w:hint="eastAsia"/>
          <w:szCs w:val="28"/>
          <w:lang w:eastAsia="zh-CN"/>
        </w:rPr>
        <w:t>（</w:t>
      </w:r>
      <w:r>
        <w:rPr>
          <w:szCs w:val="28"/>
        </w:rPr>
        <w:t>2018.10.26</w:t>
      </w:r>
      <w:r>
        <w:rPr>
          <w:rFonts w:hint="eastAsia"/>
          <w:szCs w:val="28"/>
          <w:lang w:eastAsia="zh-CN"/>
        </w:rPr>
        <w:t>）</w:t>
      </w:r>
      <w:r>
        <w:rPr>
          <w:szCs w:val="28"/>
        </w:rPr>
        <w:t>；</w:t>
      </w:r>
    </w:p>
    <w:p>
      <w:pPr>
        <w:numPr>
          <w:ilvl w:val="0"/>
          <w:numId w:val="1"/>
        </w:numPr>
        <w:spacing w:line="360" w:lineRule="auto"/>
        <w:ind w:left="1120" w:leftChars="200" w:hanging="560" w:hangingChars="200"/>
        <w:rPr>
          <w:szCs w:val="28"/>
        </w:rPr>
      </w:pPr>
      <w:r>
        <w:rPr>
          <w:szCs w:val="28"/>
        </w:rPr>
        <w:t>《中华人民共和国水污染防治法》</w:t>
      </w:r>
      <w:r>
        <w:rPr>
          <w:rFonts w:hint="eastAsia"/>
          <w:szCs w:val="28"/>
          <w:lang w:eastAsia="zh-CN"/>
        </w:rPr>
        <w:t>（</w:t>
      </w:r>
      <w:r>
        <w:rPr>
          <w:szCs w:val="28"/>
        </w:rPr>
        <w:t>2018.1.1</w:t>
      </w:r>
      <w:r>
        <w:rPr>
          <w:rFonts w:hint="eastAsia"/>
          <w:szCs w:val="28"/>
          <w:lang w:eastAsia="zh-CN"/>
        </w:rPr>
        <w:t>）</w:t>
      </w:r>
      <w:r>
        <w:rPr>
          <w:szCs w:val="28"/>
        </w:rPr>
        <w:t>；</w:t>
      </w:r>
    </w:p>
    <w:p>
      <w:pPr>
        <w:numPr>
          <w:ilvl w:val="0"/>
          <w:numId w:val="1"/>
        </w:numPr>
        <w:spacing w:line="360" w:lineRule="auto"/>
        <w:ind w:left="1120" w:leftChars="200" w:hanging="560" w:hangingChars="200"/>
        <w:rPr>
          <w:szCs w:val="28"/>
        </w:rPr>
      </w:pPr>
      <w:r>
        <w:rPr>
          <w:szCs w:val="28"/>
        </w:rPr>
        <w:t>《中华人民共和国固体废物污染环境防治法》（2016年修订）；</w:t>
      </w:r>
    </w:p>
    <w:p>
      <w:pPr>
        <w:numPr>
          <w:ilvl w:val="0"/>
          <w:numId w:val="1"/>
        </w:numPr>
        <w:spacing w:line="360" w:lineRule="auto"/>
        <w:rPr>
          <w:szCs w:val="28"/>
        </w:rPr>
      </w:pPr>
      <w:r>
        <w:rPr>
          <w:szCs w:val="28"/>
        </w:rPr>
        <w:t>《中华人民共和国环境噪声污染防治法》</w:t>
      </w:r>
      <w:r>
        <w:rPr>
          <w:rFonts w:hint="eastAsia"/>
          <w:szCs w:val="28"/>
          <w:lang w:eastAsia="zh-CN"/>
        </w:rPr>
        <w:t>（</w:t>
      </w:r>
      <w:r>
        <w:rPr>
          <w:szCs w:val="28"/>
        </w:rPr>
        <w:t>2018.12.29</w:t>
      </w:r>
      <w:r>
        <w:rPr>
          <w:rFonts w:hint="eastAsia"/>
          <w:szCs w:val="28"/>
          <w:lang w:eastAsia="zh-CN"/>
        </w:rPr>
        <w:t>）</w:t>
      </w:r>
      <w:r>
        <w:rPr>
          <w:szCs w:val="28"/>
        </w:rPr>
        <w:t>；</w:t>
      </w:r>
    </w:p>
    <w:p>
      <w:pPr>
        <w:numPr>
          <w:ilvl w:val="0"/>
          <w:numId w:val="1"/>
        </w:numPr>
        <w:spacing w:line="360" w:lineRule="auto"/>
        <w:ind w:left="1120" w:leftChars="200" w:hanging="560" w:hangingChars="200"/>
        <w:rPr>
          <w:szCs w:val="28"/>
        </w:rPr>
      </w:pPr>
      <w:r>
        <w:rPr>
          <w:szCs w:val="28"/>
        </w:rPr>
        <w:t>《危险化学品安全管理条例》（国务院令591号）；</w:t>
      </w:r>
    </w:p>
    <w:p>
      <w:pPr>
        <w:numPr>
          <w:ilvl w:val="0"/>
          <w:numId w:val="1"/>
        </w:numPr>
        <w:spacing w:line="360" w:lineRule="auto"/>
        <w:ind w:left="1120" w:leftChars="200" w:hanging="560" w:hangingChars="200"/>
        <w:rPr>
          <w:szCs w:val="28"/>
        </w:rPr>
      </w:pPr>
      <w:r>
        <w:rPr>
          <w:szCs w:val="28"/>
        </w:rPr>
        <w:t>《城镇排水与污水处理条例》（国务院令641号）；</w:t>
      </w:r>
    </w:p>
    <w:p>
      <w:pPr>
        <w:numPr>
          <w:ilvl w:val="0"/>
          <w:numId w:val="1"/>
        </w:numPr>
        <w:spacing w:line="360" w:lineRule="auto"/>
        <w:ind w:left="1120" w:leftChars="200" w:hanging="560" w:hangingChars="200"/>
        <w:rPr>
          <w:szCs w:val="28"/>
        </w:rPr>
      </w:pPr>
      <w:r>
        <w:rPr>
          <w:szCs w:val="28"/>
        </w:rPr>
        <w:t>《国务院关于印发大气污染防治行动计划的通知》（国发[2013]37号）；</w:t>
      </w:r>
    </w:p>
    <w:p>
      <w:pPr>
        <w:numPr>
          <w:ilvl w:val="0"/>
          <w:numId w:val="1"/>
        </w:numPr>
        <w:spacing w:line="360" w:lineRule="auto"/>
        <w:ind w:left="1120" w:leftChars="200" w:hanging="560" w:hangingChars="200"/>
        <w:rPr>
          <w:szCs w:val="28"/>
        </w:rPr>
      </w:pPr>
      <w:r>
        <w:rPr>
          <w:szCs w:val="28"/>
        </w:rPr>
        <w:t>《国务院关于印发水污染防治行动计划的通知》（国发[2015]17号）；</w:t>
      </w:r>
    </w:p>
    <w:p>
      <w:pPr>
        <w:numPr>
          <w:ilvl w:val="0"/>
          <w:numId w:val="1"/>
        </w:numPr>
        <w:spacing w:line="360" w:lineRule="auto"/>
        <w:ind w:left="1120" w:leftChars="200" w:hanging="560" w:hangingChars="200"/>
        <w:rPr>
          <w:szCs w:val="28"/>
        </w:rPr>
      </w:pPr>
      <w:r>
        <w:rPr>
          <w:szCs w:val="28"/>
        </w:rPr>
        <w:t>《产业结构调整指导目录</w:t>
      </w:r>
      <w:r>
        <w:rPr>
          <w:rFonts w:hint="eastAsia"/>
          <w:szCs w:val="28"/>
          <w:lang w:eastAsia="zh-CN"/>
        </w:rPr>
        <w:t>（</w:t>
      </w:r>
      <w:r>
        <w:rPr>
          <w:szCs w:val="28"/>
        </w:rPr>
        <w:t>2011年本</w:t>
      </w:r>
      <w:r>
        <w:rPr>
          <w:rFonts w:hint="eastAsia"/>
          <w:szCs w:val="28"/>
          <w:lang w:eastAsia="zh-CN"/>
        </w:rPr>
        <w:t>）</w:t>
      </w:r>
      <w:r>
        <w:rPr>
          <w:szCs w:val="28"/>
        </w:rPr>
        <w:t>2013年修正版》；</w:t>
      </w:r>
    </w:p>
    <w:p>
      <w:pPr>
        <w:numPr>
          <w:ilvl w:val="0"/>
          <w:numId w:val="1"/>
        </w:numPr>
        <w:spacing w:line="360" w:lineRule="auto"/>
        <w:ind w:left="1120" w:leftChars="200" w:hanging="560" w:hangingChars="200"/>
        <w:rPr>
          <w:szCs w:val="28"/>
        </w:rPr>
      </w:pPr>
      <w:r>
        <w:rPr>
          <w:szCs w:val="28"/>
        </w:rPr>
        <w:t>《危险废物转移联单管理办洼》</w:t>
      </w:r>
      <w:r>
        <w:rPr>
          <w:rFonts w:hint="eastAsia"/>
          <w:szCs w:val="28"/>
          <w:lang w:eastAsia="zh-CN"/>
        </w:rPr>
        <w:t>（</w:t>
      </w:r>
      <w:r>
        <w:rPr>
          <w:szCs w:val="28"/>
        </w:rPr>
        <w:t>1999.10.1</w:t>
      </w:r>
      <w:r>
        <w:rPr>
          <w:rFonts w:hint="eastAsia"/>
          <w:szCs w:val="28"/>
          <w:lang w:eastAsia="zh-CN"/>
        </w:rPr>
        <w:t>）</w:t>
      </w:r>
      <w:r>
        <w:rPr>
          <w:szCs w:val="28"/>
        </w:rPr>
        <w:t>；</w:t>
      </w:r>
    </w:p>
    <w:p>
      <w:pPr>
        <w:numPr>
          <w:ilvl w:val="0"/>
          <w:numId w:val="1"/>
        </w:numPr>
        <w:spacing w:line="360" w:lineRule="auto"/>
        <w:ind w:left="1120" w:leftChars="200" w:hanging="560" w:hangingChars="200"/>
        <w:rPr>
          <w:szCs w:val="28"/>
        </w:rPr>
      </w:pPr>
      <w:r>
        <w:rPr>
          <w:szCs w:val="28"/>
        </w:rPr>
        <w:t>《国家危险废物名录》</w:t>
      </w:r>
      <w:r>
        <w:rPr>
          <w:rFonts w:hint="eastAsia"/>
          <w:szCs w:val="28"/>
          <w:lang w:eastAsia="zh-CN"/>
        </w:rPr>
        <w:t>（</w:t>
      </w:r>
      <w:r>
        <w:rPr>
          <w:szCs w:val="28"/>
        </w:rPr>
        <w:t>2016</w:t>
      </w:r>
      <w:r>
        <w:rPr>
          <w:rFonts w:hint="eastAsia"/>
          <w:szCs w:val="28"/>
          <w:lang w:eastAsia="zh-CN"/>
        </w:rPr>
        <w:t>）</w:t>
      </w:r>
      <w:r>
        <w:rPr>
          <w:szCs w:val="28"/>
        </w:rPr>
        <w:t>；</w:t>
      </w:r>
    </w:p>
    <w:p>
      <w:pPr>
        <w:numPr>
          <w:ilvl w:val="0"/>
          <w:numId w:val="1"/>
        </w:numPr>
        <w:spacing w:line="360" w:lineRule="auto"/>
        <w:ind w:left="1120" w:leftChars="200" w:hanging="560" w:hangingChars="200"/>
        <w:rPr>
          <w:szCs w:val="28"/>
        </w:rPr>
      </w:pPr>
      <w:r>
        <w:rPr>
          <w:szCs w:val="28"/>
        </w:rPr>
        <w:t>生态环境部2018年第9号公告《建设项目竣工环境保护验收技术指南 污染影响类》（2018年5月）；</w:t>
      </w:r>
    </w:p>
    <w:p>
      <w:pPr>
        <w:numPr>
          <w:ilvl w:val="0"/>
          <w:numId w:val="1"/>
        </w:numPr>
        <w:spacing w:line="360" w:lineRule="auto"/>
        <w:ind w:left="1120" w:leftChars="200" w:hanging="560" w:hangingChars="200"/>
        <w:rPr>
          <w:szCs w:val="28"/>
        </w:rPr>
      </w:pPr>
      <w:r>
        <w:rPr>
          <w:szCs w:val="28"/>
        </w:rPr>
        <w:t>中华人民共和国国务院 第682号令《国务院关于修改﹝建设项目环境保护管理条例﹞的决定》（2017年10月1日）；</w:t>
      </w:r>
    </w:p>
    <w:p>
      <w:pPr>
        <w:numPr>
          <w:ilvl w:val="0"/>
          <w:numId w:val="1"/>
        </w:numPr>
        <w:spacing w:line="360" w:lineRule="auto"/>
        <w:ind w:left="1120" w:leftChars="200" w:hanging="560" w:hangingChars="200"/>
        <w:rPr>
          <w:szCs w:val="28"/>
        </w:rPr>
      </w:pPr>
      <w:r>
        <w:rPr>
          <w:szCs w:val="28"/>
        </w:rPr>
        <w:t>《关于发布&lt;建设项目竣工环境保护验收暂行办法&gt;的公告》（国环规环评[2017]4号）。</w:t>
      </w:r>
    </w:p>
    <w:p>
      <w:pPr>
        <w:spacing w:line="360" w:lineRule="auto"/>
        <w:outlineLvl w:val="1"/>
        <w:rPr>
          <w:b/>
          <w:sz w:val="30"/>
          <w:szCs w:val="30"/>
        </w:rPr>
      </w:pPr>
      <w:bookmarkStart w:id="20" w:name="_Toc499023717"/>
      <w:bookmarkStart w:id="21" w:name="_Toc2002141"/>
      <w:bookmarkStart w:id="22" w:name="_Toc6035675"/>
      <w:bookmarkStart w:id="23" w:name="_Toc499880145"/>
      <w:r>
        <w:rPr>
          <w:b/>
          <w:sz w:val="30"/>
          <w:szCs w:val="30"/>
        </w:rPr>
        <w:t>2.2 地方法律法规</w:t>
      </w:r>
      <w:bookmarkEnd w:id="20"/>
      <w:bookmarkEnd w:id="21"/>
      <w:bookmarkEnd w:id="22"/>
      <w:bookmarkEnd w:id="23"/>
    </w:p>
    <w:p>
      <w:pPr>
        <w:numPr>
          <w:ilvl w:val="0"/>
          <w:numId w:val="2"/>
        </w:numPr>
        <w:tabs>
          <w:tab w:val="left" w:pos="938"/>
        </w:tabs>
        <w:spacing w:line="360" w:lineRule="auto"/>
        <w:ind w:left="1120" w:leftChars="200" w:hanging="560" w:hangingChars="200"/>
        <w:rPr>
          <w:szCs w:val="28"/>
        </w:rPr>
      </w:pPr>
      <w:r>
        <w:rPr>
          <w:szCs w:val="28"/>
        </w:rPr>
        <w:t>《山东省水污染防治条例》</w:t>
      </w:r>
      <w:r>
        <w:rPr>
          <w:rFonts w:hint="eastAsia"/>
          <w:szCs w:val="28"/>
          <w:lang w:eastAsia="zh-CN"/>
        </w:rPr>
        <w:t>（</w:t>
      </w:r>
      <w:r>
        <w:rPr>
          <w:szCs w:val="28"/>
        </w:rPr>
        <w:t>2018.12.1</w:t>
      </w:r>
      <w:r>
        <w:rPr>
          <w:rFonts w:hint="eastAsia"/>
          <w:szCs w:val="28"/>
          <w:lang w:eastAsia="zh-CN"/>
        </w:rPr>
        <w:t>）</w:t>
      </w:r>
      <w:r>
        <w:rPr>
          <w:szCs w:val="28"/>
        </w:rPr>
        <w:t>；</w:t>
      </w:r>
    </w:p>
    <w:p>
      <w:pPr>
        <w:numPr>
          <w:ilvl w:val="0"/>
          <w:numId w:val="2"/>
        </w:numPr>
        <w:tabs>
          <w:tab w:val="left" w:pos="938"/>
        </w:tabs>
        <w:spacing w:line="360" w:lineRule="auto"/>
        <w:ind w:left="1120" w:leftChars="200" w:hanging="560" w:hangingChars="200"/>
        <w:rPr>
          <w:szCs w:val="28"/>
        </w:rPr>
      </w:pPr>
      <w:r>
        <w:rPr>
          <w:szCs w:val="28"/>
        </w:rPr>
        <w:t>《山东省大气污染防治条例》</w:t>
      </w:r>
      <w:r>
        <w:rPr>
          <w:rFonts w:hint="eastAsia"/>
          <w:szCs w:val="28"/>
          <w:lang w:eastAsia="zh-CN"/>
        </w:rPr>
        <w:t>（</w:t>
      </w:r>
      <w:r>
        <w:rPr>
          <w:szCs w:val="28"/>
        </w:rPr>
        <w:t>2016.7.22</w:t>
      </w:r>
      <w:r>
        <w:rPr>
          <w:rFonts w:hint="eastAsia"/>
          <w:szCs w:val="28"/>
          <w:lang w:eastAsia="zh-CN"/>
        </w:rPr>
        <w:t>）</w:t>
      </w:r>
      <w:r>
        <w:rPr>
          <w:szCs w:val="28"/>
        </w:rPr>
        <w:t>；</w:t>
      </w:r>
    </w:p>
    <w:p>
      <w:pPr>
        <w:numPr>
          <w:ilvl w:val="0"/>
          <w:numId w:val="2"/>
        </w:numPr>
        <w:tabs>
          <w:tab w:val="left" w:pos="938"/>
        </w:tabs>
        <w:spacing w:line="360" w:lineRule="auto"/>
        <w:ind w:left="1120" w:leftChars="200" w:hanging="560" w:hangingChars="200"/>
        <w:rPr>
          <w:szCs w:val="28"/>
        </w:rPr>
      </w:pPr>
      <w:r>
        <w:rPr>
          <w:szCs w:val="28"/>
        </w:rPr>
        <w:t>《山东省实施&lt;中华人民共和国大气污染防治法&gt;办法》</w:t>
      </w:r>
      <w:r>
        <w:rPr>
          <w:rFonts w:hint="eastAsia"/>
          <w:szCs w:val="28"/>
          <w:lang w:eastAsia="zh-CN"/>
        </w:rPr>
        <w:t>（</w:t>
      </w:r>
      <w:r>
        <w:rPr>
          <w:szCs w:val="28"/>
        </w:rPr>
        <w:t>2001.6.1</w:t>
      </w:r>
      <w:r>
        <w:rPr>
          <w:rFonts w:hint="eastAsia"/>
          <w:szCs w:val="28"/>
          <w:lang w:eastAsia="zh-CN"/>
        </w:rPr>
        <w:t>）</w:t>
      </w:r>
      <w:r>
        <w:rPr>
          <w:szCs w:val="28"/>
        </w:rPr>
        <w:t>；</w:t>
      </w:r>
    </w:p>
    <w:p>
      <w:pPr>
        <w:numPr>
          <w:ilvl w:val="0"/>
          <w:numId w:val="2"/>
        </w:numPr>
        <w:tabs>
          <w:tab w:val="left" w:pos="938"/>
        </w:tabs>
        <w:spacing w:line="360" w:lineRule="auto"/>
        <w:ind w:left="1120" w:leftChars="200" w:hanging="560" w:hangingChars="200"/>
        <w:rPr>
          <w:szCs w:val="28"/>
        </w:rPr>
      </w:pPr>
      <w:r>
        <w:rPr>
          <w:szCs w:val="28"/>
        </w:rPr>
        <w:t>《山东省环境保护条例》</w:t>
      </w:r>
      <w:r>
        <w:rPr>
          <w:rFonts w:hint="eastAsia"/>
          <w:szCs w:val="28"/>
          <w:lang w:eastAsia="zh-CN"/>
        </w:rPr>
        <w:t>（</w:t>
      </w:r>
      <w:r>
        <w:rPr>
          <w:szCs w:val="28"/>
        </w:rPr>
        <w:t>2019.01.01</w:t>
      </w:r>
      <w:r>
        <w:rPr>
          <w:rFonts w:hint="eastAsia"/>
          <w:szCs w:val="28"/>
          <w:lang w:eastAsia="zh-CN"/>
        </w:rPr>
        <w:t>）</w:t>
      </w:r>
      <w:r>
        <w:rPr>
          <w:szCs w:val="28"/>
        </w:rPr>
        <w:t>；</w:t>
      </w:r>
    </w:p>
    <w:p>
      <w:pPr>
        <w:numPr>
          <w:ilvl w:val="0"/>
          <w:numId w:val="2"/>
        </w:numPr>
        <w:tabs>
          <w:tab w:val="left" w:pos="938"/>
        </w:tabs>
        <w:spacing w:line="360" w:lineRule="auto"/>
        <w:ind w:left="1120" w:leftChars="200" w:hanging="560" w:hangingChars="200"/>
        <w:rPr>
          <w:szCs w:val="28"/>
        </w:rPr>
      </w:pPr>
      <w:r>
        <w:rPr>
          <w:szCs w:val="28"/>
        </w:rPr>
        <w:t>《山东省实施&lt;中华人民共和国固体废物污染环境防治法&gt;办法》</w:t>
      </w:r>
      <w:r>
        <w:rPr>
          <w:rFonts w:hint="eastAsia"/>
          <w:szCs w:val="28"/>
          <w:lang w:eastAsia="zh-CN"/>
        </w:rPr>
        <w:t>（</w:t>
      </w:r>
      <w:r>
        <w:rPr>
          <w:szCs w:val="28"/>
        </w:rPr>
        <w:t>2003.3.1</w:t>
      </w:r>
      <w:r>
        <w:rPr>
          <w:rFonts w:hint="eastAsia"/>
          <w:szCs w:val="28"/>
          <w:lang w:eastAsia="zh-CN"/>
        </w:rPr>
        <w:t>）</w:t>
      </w:r>
      <w:r>
        <w:rPr>
          <w:szCs w:val="28"/>
        </w:rPr>
        <w:t>；</w:t>
      </w:r>
    </w:p>
    <w:p>
      <w:pPr>
        <w:numPr>
          <w:ilvl w:val="0"/>
          <w:numId w:val="2"/>
        </w:numPr>
        <w:tabs>
          <w:tab w:val="left" w:pos="938"/>
        </w:tabs>
        <w:spacing w:line="360" w:lineRule="auto"/>
        <w:ind w:left="1120" w:leftChars="200" w:hanging="560" w:hangingChars="200"/>
        <w:rPr>
          <w:szCs w:val="28"/>
        </w:rPr>
      </w:pPr>
      <w:r>
        <w:rPr>
          <w:szCs w:val="28"/>
        </w:rPr>
        <w:t>《山东省环境噪声污染防治条例》</w:t>
      </w:r>
      <w:r>
        <w:rPr>
          <w:rFonts w:hint="eastAsia"/>
          <w:szCs w:val="28"/>
          <w:lang w:eastAsia="zh-CN"/>
        </w:rPr>
        <w:t>（</w:t>
      </w:r>
      <w:r>
        <w:rPr>
          <w:szCs w:val="28"/>
        </w:rPr>
        <w:t>2018.01.23</w:t>
      </w:r>
      <w:r>
        <w:rPr>
          <w:rFonts w:hint="eastAsia"/>
          <w:szCs w:val="28"/>
          <w:lang w:eastAsia="zh-CN"/>
        </w:rPr>
        <w:t>）</w:t>
      </w:r>
      <w:r>
        <w:rPr>
          <w:szCs w:val="28"/>
        </w:rPr>
        <w:t>；</w:t>
      </w:r>
    </w:p>
    <w:p>
      <w:pPr>
        <w:numPr>
          <w:ilvl w:val="0"/>
          <w:numId w:val="2"/>
        </w:numPr>
        <w:tabs>
          <w:tab w:val="left" w:pos="938"/>
        </w:tabs>
        <w:spacing w:line="360" w:lineRule="auto"/>
        <w:ind w:left="1120" w:leftChars="200" w:hanging="560" w:hangingChars="200"/>
        <w:rPr>
          <w:szCs w:val="28"/>
        </w:rPr>
      </w:pPr>
      <w:r>
        <w:rPr>
          <w:szCs w:val="28"/>
        </w:rPr>
        <w:t>《关于加强建设项目环境影响评价制度和建设项目环境保护设施“三同时”管理工作的通知》（鲁政办发[2006]60号）；</w:t>
      </w:r>
    </w:p>
    <w:p>
      <w:pPr>
        <w:numPr>
          <w:ilvl w:val="0"/>
          <w:numId w:val="2"/>
        </w:numPr>
        <w:tabs>
          <w:tab w:val="left" w:pos="938"/>
        </w:tabs>
        <w:spacing w:line="360" w:lineRule="auto"/>
        <w:ind w:left="1120" w:leftChars="200" w:hanging="560" w:hangingChars="200"/>
        <w:rPr>
          <w:szCs w:val="28"/>
        </w:rPr>
      </w:pPr>
      <w:r>
        <w:rPr>
          <w:szCs w:val="28"/>
        </w:rPr>
        <w:t>《关于进一步加强建设项目固体废物环境管理的通知》（鲁环办函[2016]141号）；</w:t>
      </w:r>
    </w:p>
    <w:p>
      <w:pPr>
        <w:numPr>
          <w:ilvl w:val="0"/>
          <w:numId w:val="2"/>
        </w:numPr>
        <w:tabs>
          <w:tab w:val="left" w:pos="938"/>
        </w:tabs>
        <w:spacing w:line="360" w:lineRule="auto"/>
        <w:ind w:left="1120" w:leftChars="200" w:hanging="560" w:hangingChars="200"/>
        <w:rPr>
          <w:szCs w:val="28"/>
        </w:rPr>
      </w:pPr>
      <w:r>
        <w:rPr>
          <w:szCs w:val="28"/>
        </w:rPr>
        <w:t>《山东省环境保护厅关于进一步加强环境安全应急管理工作的通知》（鲁环发[2013]4号）；</w:t>
      </w:r>
    </w:p>
    <w:p>
      <w:pPr>
        <w:numPr>
          <w:ilvl w:val="0"/>
          <w:numId w:val="2"/>
        </w:numPr>
        <w:tabs>
          <w:tab w:val="left" w:pos="938"/>
        </w:tabs>
        <w:spacing w:line="360" w:lineRule="auto"/>
        <w:ind w:left="1120" w:leftChars="200" w:hanging="560" w:hangingChars="200"/>
        <w:rPr>
          <w:szCs w:val="28"/>
        </w:rPr>
      </w:pPr>
      <w:r>
        <w:rPr>
          <w:szCs w:val="28"/>
        </w:rPr>
        <w:t>《关于印发（山东省危险废物专项整治实施方案）的通知》（鲁环办[2013]21号）；</w:t>
      </w:r>
    </w:p>
    <w:p>
      <w:pPr>
        <w:numPr>
          <w:ilvl w:val="0"/>
          <w:numId w:val="2"/>
        </w:numPr>
        <w:tabs>
          <w:tab w:val="left" w:pos="938"/>
        </w:tabs>
        <w:spacing w:line="360" w:lineRule="auto"/>
        <w:ind w:left="1120" w:leftChars="200" w:hanging="560" w:hangingChars="200"/>
        <w:rPr>
          <w:szCs w:val="28"/>
        </w:rPr>
      </w:pPr>
      <w:r>
        <w:rPr>
          <w:szCs w:val="28"/>
        </w:rPr>
        <w:t>《关于在全省危险废物产生单位开展危险废物规范化管理工作的通知》（鲁环函[2008]636号）；</w:t>
      </w:r>
    </w:p>
    <w:p>
      <w:pPr>
        <w:numPr>
          <w:ilvl w:val="0"/>
          <w:numId w:val="2"/>
        </w:numPr>
        <w:tabs>
          <w:tab w:val="left" w:pos="938"/>
        </w:tabs>
        <w:spacing w:line="360" w:lineRule="auto"/>
        <w:ind w:left="1120" w:leftChars="200" w:hanging="560" w:hangingChars="200"/>
        <w:rPr>
          <w:szCs w:val="28"/>
        </w:rPr>
      </w:pPr>
      <w:r>
        <w:rPr>
          <w:szCs w:val="28"/>
        </w:rPr>
        <w:t>关于印发菏泽市生态环境保护 “十三五”规划的通知（菏政发[2017]42号）。</w:t>
      </w:r>
    </w:p>
    <w:p>
      <w:pPr>
        <w:outlineLvl w:val="1"/>
        <w:rPr>
          <w:b/>
          <w:sz w:val="30"/>
          <w:szCs w:val="30"/>
        </w:rPr>
      </w:pPr>
      <w:bookmarkStart w:id="24" w:name="_Toc499880146"/>
      <w:bookmarkStart w:id="25" w:name="_Toc2002142"/>
      <w:bookmarkStart w:id="26" w:name="_Toc499023718"/>
      <w:bookmarkStart w:id="27" w:name="_Toc6035676"/>
      <w:r>
        <w:rPr>
          <w:b/>
          <w:sz w:val="30"/>
          <w:szCs w:val="30"/>
        </w:rPr>
        <w:t>2.3</w:t>
      </w:r>
      <w:bookmarkStart w:id="28" w:name="_Toc498693814"/>
      <w:bookmarkStart w:id="29" w:name="_Toc498936396"/>
      <w:bookmarkStart w:id="30" w:name="_Toc498937323"/>
      <w:r>
        <w:rPr>
          <w:b/>
          <w:sz w:val="30"/>
          <w:szCs w:val="30"/>
        </w:rPr>
        <w:t xml:space="preserve"> 标准、规范</w:t>
      </w:r>
      <w:bookmarkEnd w:id="24"/>
      <w:bookmarkEnd w:id="25"/>
      <w:bookmarkEnd w:id="26"/>
      <w:bookmarkEnd w:id="27"/>
      <w:bookmarkEnd w:id="28"/>
      <w:bookmarkEnd w:id="29"/>
      <w:bookmarkEnd w:id="30"/>
    </w:p>
    <w:p>
      <w:pPr>
        <w:numPr>
          <w:ilvl w:val="0"/>
          <w:numId w:val="3"/>
        </w:numPr>
        <w:tabs>
          <w:tab w:val="left" w:pos="938"/>
        </w:tabs>
        <w:spacing w:line="360" w:lineRule="auto"/>
        <w:ind w:left="1120" w:leftChars="200" w:hanging="560" w:hangingChars="200"/>
        <w:rPr>
          <w:rFonts w:ascii="Times New Roman" w:hAnsi="Times New Roman" w:cs="Times New Roman"/>
          <w:szCs w:val="28"/>
        </w:rPr>
      </w:pPr>
      <w:r>
        <w:rPr>
          <w:rFonts w:hint="eastAsia" w:ascii="Times New Roman" w:hAnsi="Times New Roman" w:cs="Times New Roman"/>
          <w:szCs w:val="28"/>
          <w:lang w:val="en-US" w:eastAsia="zh-CN"/>
        </w:rPr>
        <w:t>《区域性大气污染物综合排放标准》（DB37/2376-20</w:t>
      </w:r>
      <w:r>
        <w:rPr>
          <w:rFonts w:hint="eastAsia" w:cs="Times New Roman"/>
          <w:szCs w:val="28"/>
          <w:lang w:val="en-US" w:eastAsia="zh-CN"/>
        </w:rPr>
        <w:t>19</w:t>
      </w:r>
      <w:r>
        <w:rPr>
          <w:rFonts w:hint="eastAsia" w:ascii="Times New Roman" w:hAnsi="Times New Roman" w:cs="Times New Roman"/>
          <w:szCs w:val="28"/>
          <w:lang w:val="en-US" w:eastAsia="zh-CN"/>
        </w:rPr>
        <w:t>）；</w:t>
      </w:r>
    </w:p>
    <w:p>
      <w:pPr>
        <w:numPr>
          <w:ilvl w:val="0"/>
          <w:numId w:val="3"/>
        </w:numPr>
        <w:tabs>
          <w:tab w:val="left" w:pos="938"/>
        </w:tabs>
        <w:spacing w:line="360" w:lineRule="auto"/>
        <w:ind w:left="1120" w:leftChars="200" w:hanging="560" w:hangingChars="200"/>
        <w:rPr>
          <w:rFonts w:ascii="Times New Roman" w:hAnsi="Times New Roman" w:cs="Times New Roman"/>
          <w:szCs w:val="28"/>
        </w:rPr>
      </w:pPr>
      <w:r>
        <w:rPr>
          <w:rFonts w:ascii="Times New Roman" w:hAnsi="Times New Roman" w:cs="Times New Roman"/>
          <w:szCs w:val="28"/>
        </w:rPr>
        <w:t>《工业企业厂界环境噪声排放标准》（GB12348-2008）；</w:t>
      </w:r>
    </w:p>
    <w:p>
      <w:pPr>
        <w:numPr>
          <w:ilvl w:val="0"/>
          <w:numId w:val="3"/>
        </w:numPr>
        <w:tabs>
          <w:tab w:val="left" w:pos="938"/>
        </w:tabs>
        <w:spacing w:line="360" w:lineRule="auto"/>
        <w:ind w:left="1120" w:leftChars="200" w:hanging="560" w:hangingChars="200"/>
        <w:rPr>
          <w:szCs w:val="28"/>
        </w:rPr>
      </w:pPr>
      <w:r>
        <w:rPr>
          <w:szCs w:val="28"/>
        </w:rPr>
        <w:t>《声环境质量标准》（GB3096-2008）；</w:t>
      </w:r>
    </w:p>
    <w:p>
      <w:pPr>
        <w:numPr>
          <w:ilvl w:val="0"/>
          <w:numId w:val="3"/>
        </w:numPr>
        <w:tabs>
          <w:tab w:val="left" w:pos="938"/>
        </w:tabs>
        <w:spacing w:line="360" w:lineRule="auto"/>
        <w:ind w:left="1120" w:leftChars="200" w:hanging="560" w:hangingChars="200"/>
        <w:rPr>
          <w:rFonts w:hint="eastAsia"/>
          <w:szCs w:val="28"/>
          <w:lang w:eastAsia="zh-CN"/>
        </w:rPr>
      </w:pPr>
      <w:r>
        <w:rPr>
          <w:szCs w:val="28"/>
        </w:rPr>
        <w:t>《一般工业固体废物贮存、处理场污染控制标准》（GB18599-2001）</w:t>
      </w:r>
      <w:r>
        <w:rPr>
          <w:rFonts w:hint="eastAsia"/>
          <w:szCs w:val="28"/>
          <w:lang w:eastAsia="zh-CN"/>
        </w:rPr>
        <w:t>；</w:t>
      </w:r>
    </w:p>
    <w:p>
      <w:pPr>
        <w:spacing w:line="360" w:lineRule="auto"/>
        <w:outlineLvl w:val="1"/>
        <w:rPr>
          <w:b/>
          <w:sz w:val="30"/>
          <w:szCs w:val="30"/>
        </w:rPr>
      </w:pPr>
      <w:bookmarkStart w:id="31" w:name="_Toc2002143"/>
      <w:bookmarkStart w:id="32" w:name="_Toc6035677"/>
      <w:r>
        <w:rPr>
          <w:b/>
          <w:sz w:val="30"/>
          <w:szCs w:val="30"/>
        </w:rPr>
        <w:t>2.4 建设项目环境影响报告表及审批部门审批决定</w:t>
      </w:r>
      <w:bookmarkEnd w:id="31"/>
      <w:bookmarkEnd w:id="32"/>
    </w:p>
    <w:p>
      <w:pPr>
        <w:numPr>
          <w:ilvl w:val="0"/>
          <w:numId w:val="4"/>
        </w:numPr>
        <w:spacing w:line="360" w:lineRule="auto"/>
        <w:ind w:left="980" w:leftChars="200" w:hangingChars="150"/>
        <w:rPr>
          <w:szCs w:val="28"/>
        </w:rPr>
      </w:pPr>
      <w:r>
        <w:rPr>
          <w:rFonts w:hint="eastAsia"/>
          <w:szCs w:val="28"/>
          <w:lang w:eastAsia="zh-CN"/>
        </w:rPr>
        <w:t>北京华夏国润环保科技有限公司</w:t>
      </w:r>
      <w:r>
        <w:rPr>
          <w:szCs w:val="28"/>
        </w:rPr>
        <w:t>关于《</w:t>
      </w:r>
      <w:r>
        <w:rPr>
          <w:rFonts w:hint="eastAsia"/>
          <w:szCs w:val="28"/>
          <w:lang w:eastAsia="zh-CN"/>
        </w:rPr>
        <w:t>郓城县增鑫木材加工厂年产150万张科技木刨切皮</w:t>
      </w:r>
      <w:r>
        <w:rPr>
          <w:szCs w:val="28"/>
        </w:rPr>
        <w:t>的建设项目环境影响报告表》；</w:t>
      </w:r>
    </w:p>
    <w:p>
      <w:pPr>
        <w:numPr>
          <w:ilvl w:val="0"/>
          <w:numId w:val="4"/>
        </w:numPr>
        <w:spacing w:line="360" w:lineRule="auto"/>
        <w:ind w:left="980" w:leftChars="200" w:hangingChars="150"/>
        <w:rPr>
          <w:szCs w:val="28"/>
        </w:rPr>
      </w:pPr>
      <w:r>
        <w:rPr>
          <w:szCs w:val="28"/>
        </w:rPr>
        <w:t>郓城县环境保护局</w:t>
      </w:r>
      <w:r>
        <w:rPr>
          <w:rFonts w:hint="eastAsia"/>
          <w:szCs w:val="28"/>
          <w:lang w:eastAsia="zh-CN"/>
        </w:rPr>
        <w:t>郓环审［2017］436号</w:t>
      </w:r>
      <w:r>
        <w:rPr>
          <w:szCs w:val="28"/>
        </w:rPr>
        <w:t>关于</w:t>
      </w:r>
      <w:r>
        <w:rPr>
          <w:rFonts w:hint="eastAsia"/>
          <w:szCs w:val="28"/>
          <w:lang w:eastAsia="zh-CN"/>
        </w:rPr>
        <w:t>郓城县增鑫木材加工厂年产150万张科技木刨切皮环境影响报告表</w:t>
      </w:r>
      <w:r>
        <w:rPr>
          <w:szCs w:val="28"/>
        </w:rPr>
        <w:t>的审批意见（</w:t>
      </w:r>
      <w:r>
        <w:rPr>
          <w:rFonts w:hint="eastAsia"/>
          <w:szCs w:val="28"/>
          <w:lang w:eastAsia="zh-CN"/>
        </w:rPr>
        <w:t>201</w:t>
      </w:r>
      <w:r>
        <w:rPr>
          <w:rFonts w:hint="eastAsia"/>
          <w:szCs w:val="28"/>
          <w:lang w:val="en-US" w:eastAsia="zh-CN"/>
        </w:rPr>
        <w:t>7.8.30</w:t>
      </w:r>
      <w:r>
        <w:rPr>
          <w:szCs w:val="28"/>
        </w:rPr>
        <w:t>）。</w:t>
      </w:r>
    </w:p>
    <w:p>
      <w:pPr>
        <w:spacing w:line="360" w:lineRule="auto"/>
        <w:rPr>
          <w:b/>
          <w:sz w:val="32"/>
        </w:rPr>
      </w:pPr>
    </w:p>
    <w:p>
      <w:pPr>
        <w:spacing w:line="360" w:lineRule="auto"/>
        <w:rPr>
          <w:b/>
          <w:sz w:val="32"/>
        </w:rPr>
        <w:sectPr>
          <w:pgSz w:w="11906" w:h="16838"/>
          <w:pgMar w:top="1440" w:right="1418" w:bottom="1440" w:left="1418" w:header="851" w:footer="992" w:gutter="0"/>
          <w:pgNumType w:fmt="decimal"/>
          <w:cols w:space="425" w:num="1"/>
          <w:docGrid w:type="lines" w:linePitch="381" w:charSpace="0"/>
        </w:sectPr>
      </w:pPr>
    </w:p>
    <w:p>
      <w:pPr>
        <w:spacing w:line="360" w:lineRule="auto"/>
        <w:jc w:val="center"/>
        <w:outlineLvl w:val="0"/>
        <w:rPr>
          <w:b/>
          <w:sz w:val="32"/>
        </w:rPr>
      </w:pPr>
      <w:bookmarkStart w:id="33" w:name="_Toc6035678"/>
      <w:r>
        <w:rPr>
          <w:b/>
          <w:sz w:val="32"/>
        </w:rPr>
        <w:t>第</w:t>
      </w:r>
      <w:r>
        <w:rPr>
          <w:rFonts w:hint="eastAsia"/>
          <w:b/>
          <w:sz w:val="32"/>
        </w:rPr>
        <w:t>3</w:t>
      </w:r>
      <w:r>
        <w:rPr>
          <w:b/>
          <w:sz w:val="32"/>
        </w:rPr>
        <w:t>章 工程建设情况</w:t>
      </w:r>
      <w:bookmarkEnd w:id="33"/>
    </w:p>
    <w:p>
      <w:pPr>
        <w:spacing w:line="360" w:lineRule="auto"/>
        <w:outlineLvl w:val="1"/>
        <w:rPr>
          <w:b/>
          <w:sz w:val="30"/>
          <w:szCs w:val="30"/>
        </w:rPr>
      </w:pPr>
      <w:bookmarkStart w:id="34" w:name="_Toc6035679"/>
      <w:bookmarkStart w:id="35" w:name="_Toc498350142"/>
      <w:bookmarkStart w:id="36" w:name="_Toc2002145"/>
      <w:r>
        <w:rPr>
          <w:b/>
          <w:sz w:val="30"/>
          <w:szCs w:val="30"/>
        </w:rPr>
        <w:t>3.1 地理位置及平面布置</w:t>
      </w:r>
      <w:bookmarkEnd w:id="34"/>
      <w:bookmarkEnd w:id="35"/>
      <w:bookmarkEnd w:id="36"/>
    </w:p>
    <w:p>
      <w:pPr>
        <w:autoSpaceDE w:val="0"/>
        <w:autoSpaceDN w:val="0"/>
        <w:spacing w:line="360" w:lineRule="auto"/>
        <w:ind w:firstLine="560" w:firstLineChars="200"/>
        <w:rPr>
          <w:color w:val="000000" w:themeColor="text1"/>
          <w:szCs w:val="28"/>
          <w14:textFill>
            <w14:solidFill>
              <w14:schemeClr w14:val="tx1"/>
            </w14:solidFill>
          </w14:textFill>
        </w:rPr>
      </w:pPr>
      <w:r>
        <w:rPr>
          <w:color w:val="auto"/>
          <w:szCs w:val="28"/>
        </w:rPr>
        <w:t>该项目</w:t>
      </w:r>
      <w:r>
        <w:rPr>
          <w:rFonts w:hint="eastAsia"/>
          <w:color w:val="auto"/>
          <w:szCs w:val="28"/>
        </w:rPr>
        <w:t>位于</w:t>
      </w:r>
      <w:r>
        <w:rPr>
          <w:rFonts w:hint="eastAsia"/>
          <w:color w:val="auto"/>
          <w:szCs w:val="28"/>
          <w:lang w:eastAsia="zh-CN"/>
        </w:rPr>
        <w:t>山东省菏泽市郓城县唐庙乡前赵村</w:t>
      </w:r>
      <w:r>
        <w:rPr>
          <w:color w:val="auto"/>
          <w:szCs w:val="28"/>
        </w:rPr>
        <w:t>，项目</w:t>
      </w:r>
      <w:r>
        <w:rPr>
          <w:rFonts w:hint="eastAsia"/>
          <w:color w:val="auto"/>
          <w:szCs w:val="28"/>
          <w:lang w:eastAsia="zh-CN"/>
        </w:rPr>
        <w:t>东侧为</w:t>
      </w:r>
      <w:r>
        <w:rPr>
          <w:rFonts w:hint="eastAsia"/>
          <w:color w:val="auto"/>
          <w:szCs w:val="28"/>
          <w:lang w:val="en-US" w:eastAsia="zh-CN"/>
        </w:rPr>
        <w:t>物流园</w:t>
      </w:r>
      <w:r>
        <w:rPr>
          <w:rFonts w:hint="eastAsia"/>
          <w:color w:val="auto"/>
          <w:szCs w:val="28"/>
          <w:lang w:eastAsia="zh-CN"/>
        </w:rPr>
        <w:t>，南侧为厂</w:t>
      </w:r>
      <w:r>
        <w:rPr>
          <w:rFonts w:hint="eastAsia"/>
          <w:color w:val="auto"/>
          <w:szCs w:val="28"/>
          <w:lang w:val="en-US" w:eastAsia="zh-CN"/>
        </w:rPr>
        <w:t>道路</w:t>
      </w:r>
      <w:r>
        <w:rPr>
          <w:rFonts w:hint="eastAsia"/>
          <w:color w:val="auto"/>
          <w:szCs w:val="28"/>
          <w:lang w:eastAsia="zh-CN"/>
        </w:rPr>
        <w:t>，西侧为</w:t>
      </w:r>
      <w:r>
        <w:rPr>
          <w:rFonts w:hint="eastAsia"/>
          <w:color w:val="auto"/>
          <w:szCs w:val="28"/>
          <w:lang w:val="en-US" w:eastAsia="zh-CN"/>
        </w:rPr>
        <w:t>工厂</w:t>
      </w:r>
      <w:r>
        <w:rPr>
          <w:rFonts w:hint="eastAsia"/>
          <w:color w:val="auto"/>
          <w:szCs w:val="28"/>
          <w:lang w:eastAsia="zh-CN"/>
        </w:rPr>
        <w:t>，北侧为</w:t>
      </w:r>
      <w:r>
        <w:rPr>
          <w:rFonts w:hint="eastAsia"/>
          <w:color w:val="auto"/>
          <w:szCs w:val="28"/>
          <w:lang w:val="en-US" w:eastAsia="zh-CN"/>
        </w:rPr>
        <w:t>空地</w:t>
      </w:r>
      <w:r>
        <w:rPr>
          <w:color w:val="000000" w:themeColor="text1"/>
          <w:szCs w:val="28"/>
          <w14:textFill>
            <w14:solidFill>
              <w14:schemeClr w14:val="tx1"/>
            </w14:solidFill>
          </w14:textFill>
        </w:rPr>
        <w:t>。该项目的地理位置图见附件2。</w:t>
      </w:r>
    </w:p>
    <w:p>
      <w:pPr>
        <w:autoSpaceDE w:val="0"/>
        <w:autoSpaceDN w:val="0"/>
        <w:spacing w:line="360" w:lineRule="auto"/>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该项目</w:t>
      </w:r>
      <w:r>
        <w:rPr>
          <w:rFonts w:hint="eastAsia"/>
          <w:color w:val="000000" w:themeColor="text1"/>
          <w:szCs w:val="28"/>
          <w:lang w:eastAsia="zh-CN"/>
          <w14:textFill>
            <w14:solidFill>
              <w14:schemeClr w14:val="tx1"/>
            </w14:solidFill>
          </w14:textFill>
        </w:rPr>
        <w:t>为新建项目，租赁现有厂房</w:t>
      </w:r>
      <w:r>
        <w:rPr>
          <w:rFonts w:hint="eastAsia"/>
          <w:color w:val="000000" w:themeColor="text1"/>
          <w:szCs w:val="28"/>
          <w:lang w:val="en-US" w:eastAsia="zh-CN"/>
          <w14:textFill>
            <w14:solidFill>
              <w14:schemeClr w14:val="tx1"/>
            </w14:solidFill>
          </w14:textFill>
        </w:rPr>
        <w:t>1间，</w:t>
      </w:r>
      <w:r>
        <w:rPr>
          <w:rFonts w:hint="eastAsia"/>
          <w:color w:val="000000" w:themeColor="text1"/>
          <w:szCs w:val="28"/>
          <w:lang w:eastAsia="zh-CN"/>
          <w14:textFill>
            <w14:solidFill>
              <w14:schemeClr w14:val="tx1"/>
            </w14:solidFill>
          </w14:textFill>
        </w:rPr>
        <w:t>占地面积为</w:t>
      </w:r>
      <w:r>
        <w:rPr>
          <w:rFonts w:hint="eastAsia"/>
          <w:color w:val="000000" w:themeColor="text1"/>
          <w:szCs w:val="28"/>
          <w:lang w:val="en-US" w:eastAsia="zh-CN"/>
          <w14:textFill>
            <w14:solidFill>
              <w14:schemeClr w14:val="tx1"/>
            </w14:solidFill>
          </w14:textFill>
        </w:rPr>
        <w:t>1500m</w:t>
      </w:r>
      <w:r>
        <w:rPr>
          <w:rFonts w:hint="eastAsia"/>
          <w:color w:val="000000" w:themeColor="text1"/>
          <w:szCs w:val="28"/>
          <w:vertAlign w:val="superscript"/>
          <w:lang w:val="en-US" w:eastAsia="zh-CN"/>
          <w14:textFill>
            <w14:solidFill>
              <w14:schemeClr w14:val="tx1"/>
            </w14:solidFill>
          </w14:textFill>
        </w:rPr>
        <w:t>2</w:t>
      </w:r>
      <w:r>
        <w:rPr>
          <w:rFonts w:hint="eastAsia"/>
          <w:color w:val="000000" w:themeColor="text1"/>
          <w:szCs w:val="28"/>
          <w:lang w:val="en-US" w:eastAsia="zh-CN"/>
          <w14:textFill>
            <w14:solidFill>
              <w14:schemeClr w14:val="tx1"/>
            </w14:solidFill>
          </w14:textFill>
        </w:rPr>
        <w:t>，</w:t>
      </w:r>
      <w:r>
        <w:rPr>
          <w:rFonts w:hint="eastAsia"/>
          <w:color w:val="000000" w:themeColor="text1"/>
          <w:szCs w:val="28"/>
          <w:lang w:eastAsia="zh-CN"/>
          <w14:textFill>
            <w14:solidFill>
              <w14:schemeClr w14:val="tx1"/>
            </w14:solidFill>
          </w14:textFill>
        </w:rPr>
        <w:t>生产车间位于厂区西北侧，办公室位于厂区</w:t>
      </w:r>
      <w:r>
        <w:rPr>
          <w:rFonts w:hint="eastAsia"/>
          <w:color w:val="000000" w:themeColor="text1"/>
          <w:szCs w:val="28"/>
          <w:lang w:val="en-US" w:eastAsia="zh-CN"/>
          <w14:textFill>
            <w14:solidFill>
              <w14:schemeClr w14:val="tx1"/>
            </w14:solidFill>
          </w14:textFill>
        </w:rPr>
        <w:t>南</w:t>
      </w:r>
      <w:r>
        <w:rPr>
          <w:rFonts w:hint="eastAsia"/>
          <w:color w:val="000000" w:themeColor="text1"/>
          <w:szCs w:val="28"/>
          <w:lang w:eastAsia="zh-CN"/>
          <w14:textFill>
            <w14:solidFill>
              <w14:schemeClr w14:val="tx1"/>
            </w14:solidFill>
          </w14:textFill>
        </w:rPr>
        <w:t>侧，项目总体布置分区明确，各分区布局紧凑，便于日常物流周转的进行，使物流通畅</w:t>
      </w:r>
      <w:r>
        <w:rPr>
          <w:color w:val="000000" w:themeColor="text1"/>
          <w:szCs w:val="28"/>
          <w14:textFill>
            <w14:solidFill>
              <w14:schemeClr w14:val="tx1"/>
            </w14:solidFill>
          </w14:textFill>
        </w:rPr>
        <w:t>。该项目的总平面布置情况见附件3。</w:t>
      </w:r>
    </w:p>
    <w:p>
      <w:pPr>
        <w:spacing w:line="360" w:lineRule="auto"/>
        <w:outlineLvl w:val="1"/>
        <w:rPr>
          <w:b/>
          <w:sz w:val="30"/>
          <w:szCs w:val="30"/>
        </w:rPr>
      </w:pPr>
      <w:bookmarkStart w:id="37" w:name="_Toc498350143"/>
      <w:bookmarkStart w:id="38" w:name="_Toc6035680"/>
      <w:bookmarkStart w:id="39" w:name="_Toc2002146"/>
      <w:r>
        <w:rPr>
          <w:b/>
          <w:sz w:val="30"/>
          <w:szCs w:val="30"/>
        </w:rPr>
        <w:t>3.2 建设内容</w:t>
      </w:r>
      <w:bookmarkEnd w:id="37"/>
      <w:bookmarkEnd w:id="38"/>
      <w:bookmarkEnd w:id="39"/>
    </w:p>
    <w:p>
      <w:pPr>
        <w:spacing w:line="360" w:lineRule="auto"/>
        <w:ind w:firstLine="562" w:firstLineChars="200"/>
        <w:jc w:val="left"/>
        <w:outlineLvl w:val="2"/>
        <w:rPr>
          <w:b/>
          <w:szCs w:val="28"/>
        </w:rPr>
      </w:pPr>
      <w:bookmarkStart w:id="40" w:name="_Toc498674605"/>
      <w:bookmarkStart w:id="41" w:name="_Toc498594487"/>
      <w:bookmarkStart w:id="42" w:name="_Toc498529285"/>
      <w:bookmarkStart w:id="43" w:name="_Toc517854773"/>
      <w:bookmarkStart w:id="44" w:name="_Toc6035681"/>
      <w:bookmarkStart w:id="45" w:name="_Toc498525474"/>
      <w:bookmarkStart w:id="46" w:name="_Toc501176413"/>
      <w:bookmarkStart w:id="47" w:name="_Toc522352773"/>
      <w:bookmarkStart w:id="48" w:name="_Toc523498893"/>
      <w:bookmarkStart w:id="49" w:name="_Toc498438219"/>
      <w:bookmarkStart w:id="50" w:name="_Toc2002147"/>
      <w:r>
        <w:rPr>
          <w:b/>
          <w:szCs w:val="28"/>
        </w:rPr>
        <w:t>3.2.1 项目组成</w:t>
      </w:r>
      <w:bookmarkEnd w:id="40"/>
      <w:bookmarkEnd w:id="41"/>
      <w:bookmarkEnd w:id="42"/>
      <w:bookmarkEnd w:id="43"/>
      <w:bookmarkEnd w:id="44"/>
      <w:bookmarkEnd w:id="45"/>
      <w:bookmarkEnd w:id="46"/>
      <w:bookmarkEnd w:id="47"/>
      <w:bookmarkEnd w:id="48"/>
      <w:bookmarkEnd w:id="49"/>
      <w:bookmarkEnd w:id="50"/>
    </w:p>
    <w:p>
      <w:pPr>
        <w:spacing w:line="360" w:lineRule="auto"/>
        <w:ind w:firstLine="560" w:firstLineChars="200"/>
        <w:jc w:val="left"/>
        <w:rPr>
          <w:szCs w:val="28"/>
        </w:rPr>
      </w:pPr>
      <w:r>
        <w:rPr>
          <w:szCs w:val="28"/>
        </w:rPr>
        <w:t>该项目具体组成见表3.2-1。</w:t>
      </w:r>
    </w:p>
    <w:p>
      <w:pPr>
        <w:spacing w:line="360" w:lineRule="auto"/>
        <w:ind w:firstLine="482" w:firstLineChars="200"/>
        <w:jc w:val="center"/>
        <w:rPr>
          <w:b/>
          <w:sz w:val="24"/>
          <w:szCs w:val="24"/>
        </w:rPr>
      </w:pPr>
      <w:r>
        <w:rPr>
          <w:b/>
          <w:sz w:val="24"/>
          <w:szCs w:val="24"/>
        </w:rPr>
        <w:t>表3.2-1该项目组成</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1334"/>
        <w:gridCol w:w="6353"/>
        <w:gridCol w:w="7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bookmarkStart w:id="51" w:name="_Toc522352774"/>
            <w:bookmarkStart w:id="52" w:name="_Toc2002148"/>
            <w:bookmarkStart w:id="53" w:name="_Toc498525475"/>
            <w:bookmarkStart w:id="54" w:name="_Toc498529286"/>
            <w:bookmarkStart w:id="55" w:name="_Toc501176414"/>
            <w:bookmarkStart w:id="56" w:name="_Toc498438220"/>
            <w:bookmarkStart w:id="57" w:name="_Toc6035682"/>
            <w:bookmarkStart w:id="58" w:name="_Toc498594488"/>
            <w:bookmarkStart w:id="59" w:name="_Toc523498894"/>
            <w:bookmarkStart w:id="60" w:name="_Toc498674606"/>
            <w:bookmarkStart w:id="61" w:name="_Toc517854774"/>
            <w:r>
              <w:rPr>
                <w:rFonts w:hint="default" w:ascii="Times New Roman" w:hAnsi="Times New Roman" w:eastAsia="宋体" w:cs="Times New Roman"/>
                <w:color w:val="auto"/>
                <w:kern w:val="2"/>
                <w:sz w:val="24"/>
                <w:szCs w:val="24"/>
                <w:lang w:val="en-US" w:eastAsia="zh-CN" w:bidi="ar-SA"/>
              </w:rPr>
              <w:t>类别</w:t>
            </w:r>
          </w:p>
        </w:tc>
        <w:tc>
          <w:tcPr>
            <w:tcW w:w="718"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项目名称</w:t>
            </w:r>
          </w:p>
        </w:tc>
        <w:tc>
          <w:tcPr>
            <w:tcW w:w="3836" w:type="pct"/>
            <w:gridSpan w:val="2"/>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设计能力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主体工程</w:t>
            </w:r>
          </w:p>
        </w:tc>
        <w:tc>
          <w:tcPr>
            <w:tcW w:w="718"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车间</w:t>
            </w:r>
          </w:p>
        </w:tc>
        <w:tc>
          <w:tcPr>
            <w:tcW w:w="3420" w:type="pct"/>
            <w:noWrap w:val="0"/>
            <w:vAlign w:val="center"/>
          </w:tcPr>
          <w:p>
            <w:pPr>
              <w:adjustRightInd w:val="0"/>
              <w:snapToGrid w:val="0"/>
              <w:spacing w:line="240" w:lineRule="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建筑面积1500平方米</w:t>
            </w:r>
          </w:p>
        </w:tc>
        <w:tc>
          <w:tcPr>
            <w:tcW w:w="415"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noWrap w:val="0"/>
            <w:vAlign w:val="center"/>
          </w:tcPr>
          <w:p>
            <w:pPr>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辅助工程</w:t>
            </w:r>
          </w:p>
        </w:tc>
        <w:tc>
          <w:tcPr>
            <w:tcW w:w="718" w:type="pct"/>
            <w:noWrap w:val="0"/>
            <w:vAlign w:val="center"/>
          </w:tcPr>
          <w:p>
            <w:pPr>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办公用房</w:t>
            </w:r>
          </w:p>
        </w:tc>
        <w:tc>
          <w:tcPr>
            <w:tcW w:w="3420" w:type="pct"/>
            <w:noWrap w:val="0"/>
            <w:vAlign w:val="center"/>
          </w:tcPr>
          <w:p>
            <w:pPr>
              <w:adjustRightInd w:val="0"/>
              <w:snapToGrid w:val="0"/>
              <w:spacing w:line="240" w:lineRule="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建筑面积140平方米</w:t>
            </w:r>
          </w:p>
        </w:tc>
        <w:tc>
          <w:tcPr>
            <w:tcW w:w="415"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restar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公用工程</w:t>
            </w:r>
          </w:p>
        </w:tc>
        <w:tc>
          <w:tcPr>
            <w:tcW w:w="718" w:type="pct"/>
            <w:noWrap w:val="0"/>
            <w:vAlign w:val="center"/>
          </w:tcPr>
          <w:p>
            <w:pPr>
              <w:pStyle w:val="55"/>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供水</w:t>
            </w:r>
          </w:p>
        </w:tc>
        <w:tc>
          <w:tcPr>
            <w:tcW w:w="3836" w:type="pct"/>
            <w:gridSpan w:val="2"/>
            <w:noWrap w:val="0"/>
            <w:vAlign w:val="center"/>
          </w:tcPr>
          <w:p>
            <w:pPr>
              <w:adjustRightInd w:val="0"/>
              <w:snapToGrid w:val="0"/>
              <w:spacing w:line="240" w:lineRule="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自来水</w:t>
            </w:r>
            <w:r>
              <w:rPr>
                <w:rFonts w:hint="default" w:ascii="Times New Roman" w:hAnsi="Times New Roman" w:eastAsia="宋体" w:cs="Times New Roman"/>
                <w:color w:val="auto"/>
                <w:kern w:val="2"/>
                <w:sz w:val="24"/>
                <w:szCs w:val="24"/>
                <w:lang w:val="en-US" w:eastAsia="zh-CN" w:bidi="ar-SA"/>
              </w:rPr>
              <w:t>，总用水量</w:t>
            </w:r>
            <w:r>
              <w:rPr>
                <w:rFonts w:hint="eastAsia" w:ascii="Times New Roman" w:hAnsi="Times New Roman" w:eastAsia="宋体" w:cs="Times New Roman"/>
                <w:color w:val="auto"/>
                <w:kern w:val="2"/>
                <w:sz w:val="24"/>
                <w:szCs w:val="24"/>
                <w:lang w:val="en-US" w:eastAsia="zh-CN" w:bidi="ar-SA"/>
              </w:rPr>
              <w:t>360</w:t>
            </w:r>
            <w:r>
              <w:rPr>
                <w:rFonts w:hint="default" w:ascii="Times New Roman" w:hAnsi="Times New Roman" w:eastAsia="宋体" w:cs="Times New Roman"/>
                <w:color w:val="auto"/>
                <w:kern w:val="2"/>
                <w:sz w:val="24"/>
                <w:szCs w:val="24"/>
                <w:lang w:val="en-US" w:eastAsia="zh-CN" w:bidi="ar-SA"/>
              </w:rPr>
              <w:t>m3/a。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p>
        </w:tc>
        <w:tc>
          <w:tcPr>
            <w:tcW w:w="718"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供电</w:t>
            </w:r>
          </w:p>
        </w:tc>
        <w:tc>
          <w:tcPr>
            <w:tcW w:w="3836" w:type="pct"/>
            <w:gridSpan w:val="2"/>
            <w:noWrap w:val="0"/>
            <w:vAlign w:val="center"/>
          </w:tcPr>
          <w:p>
            <w:pPr>
              <w:pStyle w:val="9"/>
              <w:spacing w:line="240" w:lineRule="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由</w:t>
            </w:r>
            <w:r>
              <w:rPr>
                <w:rFonts w:hint="eastAsia" w:ascii="Times New Roman" w:hAnsi="Times New Roman" w:eastAsia="宋体" w:cs="Times New Roman"/>
                <w:color w:val="auto"/>
                <w:kern w:val="2"/>
                <w:sz w:val="24"/>
                <w:szCs w:val="24"/>
                <w:lang w:val="en-US" w:eastAsia="zh-CN" w:bidi="ar-SA"/>
              </w:rPr>
              <w:t>郓城县</w:t>
            </w:r>
            <w:r>
              <w:rPr>
                <w:rFonts w:hint="default" w:ascii="Times New Roman" w:hAnsi="Times New Roman" w:eastAsia="宋体" w:cs="Times New Roman"/>
                <w:color w:val="auto"/>
                <w:kern w:val="2"/>
                <w:sz w:val="24"/>
                <w:szCs w:val="24"/>
                <w:lang w:val="en-US" w:eastAsia="zh-CN" w:bidi="ar-SA"/>
              </w:rPr>
              <w:t>供电公司提供，</w:t>
            </w:r>
            <w:r>
              <w:rPr>
                <w:rFonts w:hint="eastAsia" w:ascii="Times New Roman" w:hAnsi="Times New Roman" w:eastAsia="宋体" w:cs="Times New Roman"/>
                <w:color w:val="auto"/>
                <w:kern w:val="2"/>
                <w:sz w:val="24"/>
                <w:szCs w:val="24"/>
                <w:lang w:val="en-US" w:eastAsia="zh-CN" w:bidi="ar-SA"/>
              </w:rPr>
              <w:t>年</w:t>
            </w:r>
            <w:r>
              <w:rPr>
                <w:rFonts w:hint="default" w:ascii="Times New Roman" w:hAnsi="Times New Roman" w:eastAsia="宋体" w:cs="Times New Roman"/>
                <w:color w:val="auto"/>
                <w:kern w:val="2"/>
                <w:sz w:val="24"/>
                <w:szCs w:val="24"/>
                <w:lang w:val="en-US" w:eastAsia="zh-CN" w:bidi="ar-SA"/>
              </w:rPr>
              <w:t>用电量</w:t>
            </w:r>
            <w:r>
              <w:rPr>
                <w:rFonts w:hint="eastAsia" w:ascii="Times New Roman" w:hAnsi="Times New Roman" w:eastAsia="宋体"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万kW·h。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p>
        </w:tc>
        <w:tc>
          <w:tcPr>
            <w:tcW w:w="718" w:type="pct"/>
            <w:noWrap w:val="0"/>
            <w:vAlign w:val="center"/>
          </w:tcPr>
          <w:p>
            <w:pPr>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供热</w:t>
            </w:r>
          </w:p>
        </w:tc>
        <w:tc>
          <w:tcPr>
            <w:tcW w:w="3836" w:type="pct"/>
            <w:gridSpan w:val="2"/>
            <w:noWrap w:val="0"/>
            <w:vAlign w:val="center"/>
          </w:tcPr>
          <w:p>
            <w:pPr>
              <w:pStyle w:val="9"/>
              <w:spacing w:line="240" w:lineRule="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办公区采暖为空调采暖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8" w:hRule="atLeast"/>
          <w:jc w:val="center"/>
        </w:trPr>
        <w:tc>
          <w:tcPr>
            <w:tcW w:w="445" w:type="pct"/>
            <w:vMerge w:val="restar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环保工程</w:t>
            </w:r>
          </w:p>
        </w:tc>
        <w:tc>
          <w:tcPr>
            <w:tcW w:w="718"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废气</w:t>
            </w:r>
          </w:p>
        </w:tc>
        <w:tc>
          <w:tcPr>
            <w:tcW w:w="3836" w:type="pct"/>
            <w:gridSpan w:val="2"/>
            <w:noWrap w:val="0"/>
            <w:vAlign w:val="center"/>
          </w:tcPr>
          <w:p>
            <w:pPr>
              <w:pStyle w:val="2"/>
              <w:spacing w:after="0" w:line="240" w:lineRule="auto"/>
              <w:ind w:left="0" w:leftChars="0" w:firstLine="0" w:firstLineChars="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收集废气经废气处理设备处理后由15米高排气筒排放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p>
        </w:tc>
        <w:tc>
          <w:tcPr>
            <w:tcW w:w="718"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废水</w:t>
            </w:r>
          </w:p>
        </w:tc>
        <w:tc>
          <w:tcPr>
            <w:tcW w:w="3836" w:type="pct"/>
            <w:gridSpan w:val="2"/>
            <w:noWrap w:val="0"/>
            <w:vAlign w:val="center"/>
          </w:tcPr>
          <w:p>
            <w:pPr>
              <w:adjustRightInd w:val="0"/>
              <w:snapToGrid w:val="0"/>
              <w:spacing w:line="240" w:lineRule="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生活污水经化粪池处理后定期清掏肥田。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p>
        </w:tc>
        <w:tc>
          <w:tcPr>
            <w:tcW w:w="718"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噪声</w:t>
            </w:r>
          </w:p>
        </w:tc>
        <w:tc>
          <w:tcPr>
            <w:tcW w:w="3836" w:type="pct"/>
            <w:gridSpan w:val="2"/>
            <w:noWrap w:val="0"/>
            <w:vAlign w:val="center"/>
          </w:tcPr>
          <w:p>
            <w:pPr>
              <w:adjustRightInd w:val="0"/>
              <w:snapToGrid w:val="0"/>
              <w:spacing w:line="240" w:lineRule="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安装隔声降噪设施、减震垫等。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p>
        </w:tc>
        <w:tc>
          <w:tcPr>
            <w:tcW w:w="718"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固废</w:t>
            </w:r>
          </w:p>
        </w:tc>
        <w:tc>
          <w:tcPr>
            <w:tcW w:w="3836" w:type="pct"/>
            <w:gridSpan w:val="2"/>
            <w:noWrap w:val="0"/>
            <w:vAlign w:val="center"/>
          </w:tcPr>
          <w:p>
            <w:pPr>
              <w:adjustRightInd w:val="0"/>
              <w:snapToGrid w:val="0"/>
              <w:spacing w:line="240" w:lineRule="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生活垃圾由环卫部门清运；固体一般废物有厂家回收综合利用，废UV光氧灯管和废活性炭由有资质单位处理。</w:t>
            </w:r>
          </w:p>
        </w:tc>
      </w:tr>
    </w:tbl>
    <w:p>
      <w:pPr>
        <w:spacing w:line="360" w:lineRule="auto"/>
        <w:ind w:firstLine="562" w:firstLineChars="200"/>
        <w:jc w:val="left"/>
        <w:outlineLvl w:val="2"/>
        <w:rPr>
          <w:b/>
          <w:szCs w:val="28"/>
        </w:rPr>
      </w:pPr>
      <w:r>
        <w:rPr>
          <w:b/>
          <w:szCs w:val="28"/>
        </w:rPr>
        <w:t>3.2.2 项目主要设备</w:t>
      </w:r>
      <w:bookmarkEnd w:id="51"/>
      <w:bookmarkEnd w:id="52"/>
      <w:bookmarkEnd w:id="53"/>
      <w:bookmarkEnd w:id="54"/>
      <w:bookmarkEnd w:id="55"/>
      <w:bookmarkEnd w:id="56"/>
      <w:bookmarkEnd w:id="57"/>
      <w:bookmarkEnd w:id="58"/>
      <w:bookmarkEnd w:id="59"/>
      <w:bookmarkEnd w:id="60"/>
      <w:bookmarkEnd w:id="61"/>
    </w:p>
    <w:p>
      <w:pPr>
        <w:spacing w:line="360" w:lineRule="auto"/>
        <w:ind w:firstLine="560" w:firstLineChars="200"/>
        <w:jc w:val="left"/>
        <w:rPr>
          <w:b/>
          <w:szCs w:val="28"/>
        </w:rPr>
      </w:pPr>
      <w:r>
        <w:rPr>
          <w:szCs w:val="28"/>
        </w:rPr>
        <w:t>该项目主要设备见表3.2-2。</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b/>
          <w:sz w:val="24"/>
          <w:szCs w:val="24"/>
        </w:rPr>
      </w:pPr>
      <w:r>
        <w:rPr>
          <w:b/>
          <w:sz w:val="24"/>
          <w:szCs w:val="24"/>
        </w:rPr>
        <w:t>表3.2-2该项目主要设备</w:t>
      </w:r>
    </w:p>
    <w:tbl>
      <w:tblPr>
        <w:tblStyle w:val="24"/>
        <w:tblW w:w="440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2550"/>
        <w:gridCol w:w="862"/>
        <w:gridCol w:w="957"/>
        <w:gridCol w:w="813"/>
        <w:gridCol w:w="22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7" w:type="pct"/>
            <w:noWrap w:val="0"/>
            <w:vAlign w:val="center"/>
          </w:tcPr>
          <w:p>
            <w:pPr>
              <w:spacing w:line="240" w:lineRule="auto"/>
              <w:jc w:val="center"/>
              <w:rPr>
                <w:rFonts w:hint="default" w:ascii="Times New Roman" w:hAnsi="Times New Roman" w:cs="Times New Roman"/>
                <w:b/>
                <w:bCs/>
                <w:color w:val="auto"/>
                <w:szCs w:val="21"/>
              </w:rPr>
            </w:pPr>
            <w:bookmarkStart w:id="62" w:name="_Toc498438221"/>
            <w:bookmarkStart w:id="63" w:name="_Toc522352775"/>
            <w:bookmarkStart w:id="64" w:name="_Toc498529287"/>
            <w:bookmarkStart w:id="65" w:name="_Toc501176415"/>
            <w:bookmarkStart w:id="66" w:name="_Toc498525476"/>
            <w:bookmarkStart w:id="67" w:name="_Toc523498895"/>
            <w:bookmarkStart w:id="68" w:name="_Toc2002149"/>
            <w:bookmarkStart w:id="69" w:name="_Toc517854775"/>
            <w:bookmarkStart w:id="70" w:name="_Toc498674607"/>
            <w:bookmarkStart w:id="71" w:name="_Toc498594489"/>
            <w:bookmarkStart w:id="72" w:name="_Toc6035683"/>
            <w:r>
              <w:rPr>
                <w:rFonts w:hint="default" w:ascii="Times New Roman" w:hAnsi="Times New Roman" w:cs="Times New Roman"/>
                <w:b/>
                <w:bCs/>
                <w:color w:val="auto"/>
                <w:szCs w:val="21"/>
              </w:rPr>
              <w:t>序号</w:t>
            </w:r>
          </w:p>
        </w:tc>
        <w:tc>
          <w:tcPr>
            <w:tcW w:w="1561" w:type="pct"/>
            <w:noWrap w:val="0"/>
            <w:vAlign w:val="center"/>
          </w:tcPr>
          <w:p>
            <w:pPr>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设备名称</w:t>
            </w:r>
          </w:p>
        </w:tc>
        <w:tc>
          <w:tcPr>
            <w:tcW w:w="514" w:type="pct"/>
            <w:noWrap w:val="0"/>
            <w:vAlign w:val="center"/>
          </w:tcPr>
          <w:p>
            <w:pPr>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型号</w:t>
            </w:r>
          </w:p>
        </w:tc>
        <w:tc>
          <w:tcPr>
            <w:tcW w:w="587" w:type="pct"/>
            <w:noWrap w:val="0"/>
            <w:vAlign w:val="center"/>
          </w:tcPr>
          <w:p>
            <w:pPr>
              <w:spacing w:line="240" w:lineRule="auto"/>
              <w:jc w:val="center"/>
              <w:rPr>
                <w:rFonts w:hint="eastAsia" w:ascii="Times New Roman" w:hAnsi="Times New Roman" w:eastAsia="微软雅黑" w:cs="Times New Roman"/>
                <w:b/>
                <w:bCs/>
                <w:color w:val="auto"/>
                <w:szCs w:val="21"/>
                <w:lang w:eastAsia="zh-CN"/>
              </w:rPr>
            </w:pPr>
            <w:r>
              <w:rPr>
                <w:rFonts w:hint="default" w:ascii="Times New Roman" w:hAnsi="Times New Roman" w:cs="Times New Roman"/>
                <w:b/>
                <w:bCs/>
                <w:color w:val="auto"/>
                <w:szCs w:val="21"/>
              </w:rPr>
              <w:t>数量</w:t>
            </w:r>
            <w:r>
              <w:rPr>
                <w:rFonts w:hint="eastAsia" w:ascii="Times New Roman" w:hAnsi="Times New Roman" w:cs="Times New Roman"/>
                <w:b/>
                <w:bCs/>
                <w:color w:val="auto"/>
                <w:szCs w:val="21"/>
                <w:lang w:eastAsia="zh-CN"/>
              </w:rPr>
              <w:t>（</w:t>
            </w:r>
            <w:r>
              <w:rPr>
                <w:rFonts w:hint="eastAsia" w:ascii="Times New Roman" w:hAnsi="Times New Roman" w:cs="Times New Roman"/>
                <w:b/>
                <w:bCs/>
                <w:color w:val="auto"/>
                <w:szCs w:val="21"/>
                <w:lang w:val="en-US" w:eastAsia="zh-CN"/>
              </w:rPr>
              <w:t>台/套</w:t>
            </w:r>
            <w:r>
              <w:rPr>
                <w:rFonts w:hint="eastAsia" w:ascii="Times New Roman" w:hAnsi="Times New Roman" w:cs="Times New Roman"/>
                <w:b/>
                <w:bCs/>
                <w:color w:val="auto"/>
                <w:szCs w:val="21"/>
                <w:lang w:eastAsia="zh-CN"/>
              </w:rPr>
              <w:t>）</w:t>
            </w:r>
          </w:p>
        </w:tc>
        <w:tc>
          <w:tcPr>
            <w:tcW w:w="499" w:type="pct"/>
            <w:noWrap w:val="0"/>
            <w:vAlign w:val="center"/>
          </w:tcPr>
          <w:p>
            <w:pPr>
              <w:spacing w:line="240" w:lineRule="auto"/>
              <w:jc w:val="center"/>
              <w:rPr>
                <w:rFonts w:hint="default" w:ascii="Times New Roman" w:hAnsi="Times New Roman" w:eastAsia="微软雅黑" w:cs="Times New Roman"/>
                <w:b/>
                <w:bCs/>
                <w:color w:val="auto"/>
                <w:szCs w:val="21"/>
                <w:lang w:val="en-US" w:eastAsia="zh-CN"/>
              </w:rPr>
            </w:pPr>
            <w:r>
              <w:rPr>
                <w:rFonts w:hint="eastAsia" w:ascii="Times New Roman" w:hAnsi="Times New Roman" w:cs="Times New Roman"/>
                <w:b/>
                <w:bCs/>
                <w:color w:val="auto"/>
                <w:szCs w:val="21"/>
                <w:lang w:val="en-US" w:eastAsia="zh-CN"/>
              </w:rPr>
              <w:t>实际台/套</w:t>
            </w:r>
          </w:p>
        </w:tc>
        <w:tc>
          <w:tcPr>
            <w:tcW w:w="1350" w:type="pct"/>
            <w:noWrap w:val="0"/>
            <w:vAlign w:val="center"/>
          </w:tcPr>
          <w:p>
            <w:pPr>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7" w:type="pct"/>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561" w:type="pct"/>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冷压机</w:t>
            </w:r>
          </w:p>
        </w:tc>
        <w:tc>
          <w:tcPr>
            <w:tcW w:w="514" w:type="pct"/>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587" w:type="pct"/>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w:t>
            </w:r>
          </w:p>
        </w:tc>
        <w:tc>
          <w:tcPr>
            <w:tcW w:w="499" w:type="pct"/>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w:t>
            </w:r>
          </w:p>
        </w:tc>
        <w:tc>
          <w:tcPr>
            <w:tcW w:w="1350" w:type="pct"/>
            <w:noWrap w:val="0"/>
            <w:vAlign w:val="center"/>
          </w:tcPr>
          <w:p>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7" w:type="pct"/>
            <w:noWrap w:val="0"/>
            <w:vAlign w:val="center"/>
          </w:tcPr>
          <w:p>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w:t>
            </w:r>
          </w:p>
        </w:tc>
        <w:tc>
          <w:tcPr>
            <w:tcW w:w="1561" w:type="pct"/>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涂胶机</w:t>
            </w:r>
          </w:p>
        </w:tc>
        <w:tc>
          <w:tcPr>
            <w:tcW w:w="514" w:type="pct"/>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587" w:type="pct"/>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499" w:type="pct"/>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1350" w:type="pct"/>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7" w:type="pct"/>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w:t>
            </w:r>
          </w:p>
        </w:tc>
        <w:tc>
          <w:tcPr>
            <w:tcW w:w="1561" w:type="pct"/>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自动切锯边机</w:t>
            </w:r>
          </w:p>
        </w:tc>
        <w:tc>
          <w:tcPr>
            <w:tcW w:w="514" w:type="pct"/>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587" w:type="pct"/>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499" w:type="pct"/>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1350" w:type="pct"/>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487" w:type="pct"/>
            <w:noWrap w:val="0"/>
            <w:vAlign w:val="center"/>
          </w:tcPr>
          <w:p>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4</w:t>
            </w:r>
          </w:p>
        </w:tc>
        <w:tc>
          <w:tcPr>
            <w:tcW w:w="1561" w:type="pct"/>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电加热压</w:t>
            </w:r>
          </w:p>
        </w:tc>
        <w:tc>
          <w:tcPr>
            <w:tcW w:w="514" w:type="pct"/>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lang w:val="en-US" w:eastAsia="zh-CN"/>
              </w:rPr>
              <w:t>t</w:t>
            </w:r>
            <w:r>
              <w:rPr>
                <w:rFonts w:hint="eastAsia" w:ascii="Times New Roman" w:hAnsi="Times New Roman" w:eastAsia="宋体" w:cs="Times New Roman"/>
                <w:color w:val="auto"/>
                <w:szCs w:val="21"/>
                <w:lang w:val="en-US" w:eastAsia="zh-CN"/>
              </w:rPr>
              <w:t>/h</w:t>
            </w:r>
          </w:p>
        </w:tc>
        <w:tc>
          <w:tcPr>
            <w:tcW w:w="587" w:type="pct"/>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499" w:type="pct"/>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350" w:type="pct"/>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一致</w:t>
            </w:r>
          </w:p>
        </w:tc>
      </w:tr>
    </w:tbl>
    <w:p>
      <w:pPr>
        <w:spacing w:line="360" w:lineRule="auto"/>
        <w:ind w:firstLine="562" w:firstLineChars="200"/>
        <w:jc w:val="left"/>
        <w:outlineLvl w:val="2"/>
        <w:rPr>
          <w:b/>
          <w:szCs w:val="28"/>
        </w:rPr>
      </w:pPr>
      <w:r>
        <w:rPr>
          <w:b/>
          <w:szCs w:val="28"/>
        </w:rPr>
        <w:t>3.2.3 项目主要</w:t>
      </w:r>
      <w:bookmarkEnd w:id="62"/>
      <w:r>
        <w:rPr>
          <w:b/>
          <w:szCs w:val="28"/>
        </w:rPr>
        <w:t>产品</w:t>
      </w:r>
      <w:bookmarkEnd w:id="63"/>
      <w:bookmarkEnd w:id="64"/>
      <w:bookmarkEnd w:id="65"/>
      <w:bookmarkEnd w:id="66"/>
      <w:bookmarkEnd w:id="67"/>
      <w:bookmarkEnd w:id="68"/>
      <w:bookmarkEnd w:id="69"/>
      <w:bookmarkEnd w:id="70"/>
      <w:bookmarkEnd w:id="71"/>
      <w:bookmarkEnd w:id="72"/>
    </w:p>
    <w:p>
      <w:pPr>
        <w:spacing w:line="360" w:lineRule="auto"/>
        <w:ind w:firstLine="560" w:firstLineChars="200"/>
        <w:rPr>
          <w:b/>
          <w:sz w:val="24"/>
          <w:szCs w:val="24"/>
        </w:rPr>
      </w:pPr>
      <w:r>
        <w:rPr>
          <w:szCs w:val="28"/>
        </w:rPr>
        <w:t>该项目主要产品见表3.2-3。</w:t>
      </w:r>
    </w:p>
    <w:p>
      <w:pPr>
        <w:spacing w:line="360" w:lineRule="auto"/>
        <w:ind w:firstLine="482" w:firstLineChars="200"/>
        <w:jc w:val="center"/>
        <w:rPr>
          <w:b/>
          <w:sz w:val="24"/>
          <w:szCs w:val="24"/>
        </w:rPr>
      </w:pPr>
      <w:r>
        <w:rPr>
          <w:b/>
          <w:sz w:val="24"/>
          <w:szCs w:val="24"/>
        </w:rPr>
        <w:t>表3.2-3该项目主要产品</w:t>
      </w:r>
    </w:p>
    <w:tbl>
      <w:tblPr>
        <w:tblStyle w:val="24"/>
        <w:tblW w:w="7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2035"/>
        <w:gridCol w:w="2087"/>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9" w:type="dxa"/>
            <w:vAlign w:val="center"/>
          </w:tcPr>
          <w:p>
            <w:pPr>
              <w:tabs>
                <w:tab w:val="left" w:pos="2445"/>
              </w:tabs>
              <w:spacing w:line="240" w:lineRule="auto"/>
              <w:jc w:val="center"/>
              <w:rPr>
                <w:b/>
                <w:color w:val="auto"/>
                <w:sz w:val="24"/>
                <w:szCs w:val="24"/>
              </w:rPr>
            </w:pPr>
            <w:r>
              <w:rPr>
                <w:b/>
                <w:color w:val="auto"/>
                <w:sz w:val="24"/>
                <w:szCs w:val="24"/>
              </w:rPr>
              <w:t>序号</w:t>
            </w:r>
          </w:p>
        </w:tc>
        <w:tc>
          <w:tcPr>
            <w:tcW w:w="2035" w:type="dxa"/>
            <w:vAlign w:val="center"/>
          </w:tcPr>
          <w:p>
            <w:pPr>
              <w:tabs>
                <w:tab w:val="left" w:pos="2445"/>
              </w:tabs>
              <w:spacing w:line="240" w:lineRule="auto"/>
              <w:jc w:val="center"/>
              <w:rPr>
                <w:b/>
                <w:color w:val="auto"/>
                <w:sz w:val="24"/>
                <w:szCs w:val="24"/>
              </w:rPr>
            </w:pPr>
            <w:r>
              <w:rPr>
                <w:b/>
                <w:color w:val="auto"/>
                <w:sz w:val="24"/>
                <w:szCs w:val="24"/>
              </w:rPr>
              <w:t>名称</w:t>
            </w:r>
          </w:p>
        </w:tc>
        <w:tc>
          <w:tcPr>
            <w:tcW w:w="2087" w:type="dxa"/>
            <w:vAlign w:val="center"/>
          </w:tcPr>
          <w:p>
            <w:pPr>
              <w:tabs>
                <w:tab w:val="left" w:pos="2445"/>
              </w:tabs>
              <w:spacing w:line="240" w:lineRule="auto"/>
              <w:jc w:val="center"/>
              <w:rPr>
                <w:rFonts w:hint="eastAsia" w:eastAsia="仿宋"/>
                <w:b/>
                <w:color w:val="auto"/>
                <w:sz w:val="24"/>
                <w:szCs w:val="24"/>
                <w:lang w:eastAsia="zh-CN"/>
              </w:rPr>
            </w:pPr>
            <w:r>
              <w:rPr>
                <w:b/>
                <w:color w:val="auto"/>
                <w:sz w:val="24"/>
                <w:szCs w:val="24"/>
              </w:rPr>
              <w:t>环评数量</w:t>
            </w:r>
            <w:r>
              <w:rPr>
                <w:rFonts w:hint="eastAsia"/>
                <w:b/>
                <w:color w:val="auto"/>
                <w:sz w:val="24"/>
                <w:szCs w:val="24"/>
                <w:lang w:eastAsia="zh-CN"/>
              </w:rPr>
              <w:t>（万</w:t>
            </w:r>
            <w:r>
              <w:rPr>
                <w:rFonts w:hint="eastAsia"/>
                <w:b/>
                <w:color w:val="auto"/>
                <w:sz w:val="24"/>
                <w:szCs w:val="24"/>
                <w:lang w:val="en-US" w:eastAsia="zh-CN"/>
              </w:rPr>
              <w:t>张/a</w:t>
            </w:r>
            <w:r>
              <w:rPr>
                <w:rFonts w:hint="eastAsia"/>
                <w:b/>
                <w:color w:val="auto"/>
                <w:sz w:val="24"/>
                <w:szCs w:val="24"/>
                <w:lang w:eastAsia="zh-CN"/>
              </w:rPr>
              <w:t>）</w:t>
            </w:r>
          </w:p>
        </w:tc>
        <w:tc>
          <w:tcPr>
            <w:tcW w:w="1995" w:type="dxa"/>
            <w:vAlign w:val="center"/>
          </w:tcPr>
          <w:p>
            <w:pPr>
              <w:tabs>
                <w:tab w:val="left" w:pos="2445"/>
              </w:tabs>
              <w:spacing w:line="240" w:lineRule="auto"/>
              <w:jc w:val="center"/>
              <w:rPr>
                <w:b/>
                <w:color w:val="auto"/>
                <w:sz w:val="24"/>
                <w:szCs w:val="24"/>
              </w:rPr>
            </w:pPr>
            <w:r>
              <w:rPr>
                <w:b/>
                <w:color w:val="auto"/>
                <w:sz w:val="24"/>
                <w:szCs w:val="24"/>
              </w:rPr>
              <w:t>实际数量</w:t>
            </w:r>
            <w:r>
              <w:rPr>
                <w:rFonts w:hint="eastAsia"/>
                <w:b/>
                <w:color w:val="auto"/>
                <w:sz w:val="24"/>
                <w:szCs w:val="24"/>
                <w:lang w:eastAsia="zh-CN"/>
              </w:rPr>
              <w:t>（万</w:t>
            </w:r>
            <w:r>
              <w:rPr>
                <w:rFonts w:hint="eastAsia"/>
                <w:b/>
                <w:color w:val="auto"/>
                <w:sz w:val="24"/>
                <w:szCs w:val="24"/>
                <w:lang w:val="en-US" w:eastAsia="zh-CN"/>
              </w:rPr>
              <w:t>t/a</w:t>
            </w:r>
            <w:r>
              <w:rPr>
                <w:rFonts w:hint="eastAsia"/>
                <w:b/>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9" w:type="dxa"/>
            <w:vAlign w:val="top"/>
          </w:tcPr>
          <w:p>
            <w:pPr>
              <w:jc w:val="center"/>
              <w:rPr>
                <w:rFonts w:hint="default" w:ascii="Times New Roman" w:hAnsi="Times New Roman" w:eastAsia="仿宋" w:cs="Times New Roman"/>
                <w:sz w:val="24"/>
                <w:szCs w:val="24"/>
              </w:rPr>
            </w:pPr>
            <w:r>
              <w:rPr>
                <w:sz w:val="24"/>
                <w:szCs w:val="24"/>
              </w:rPr>
              <w:t>1</w:t>
            </w:r>
          </w:p>
        </w:tc>
        <w:tc>
          <w:tcPr>
            <w:tcW w:w="2035"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33" w:lineRule="atLeast"/>
              <w:ind w:right="0" w:rightChars="0"/>
              <w:jc w:val="center"/>
              <w:textAlignment w:val="auto"/>
              <w:rPr>
                <w:rFonts w:hint="default" w:ascii="Times New Roman" w:hAnsi="Times New Roman" w:eastAsia="仿宋" w:cs="Times New Roman"/>
                <w:sz w:val="24"/>
                <w:szCs w:val="24"/>
              </w:rPr>
            </w:pPr>
            <w:r>
              <w:rPr>
                <w:rFonts w:hint="eastAsia" w:ascii="宋体" w:hAnsi="宋体" w:eastAsia="宋体"/>
                <w:sz w:val="21"/>
                <w:szCs w:val="21"/>
                <w:lang w:eastAsia="zh-CN"/>
              </w:rPr>
              <w:t>科技木刨切皮</w:t>
            </w:r>
          </w:p>
        </w:tc>
        <w:tc>
          <w:tcPr>
            <w:tcW w:w="2087" w:type="dxa"/>
            <w:vAlign w:val="center"/>
          </w:tcPr>
          <w:p>
            <w:pPr>
              <w:jc w:val="center"/>
              <w:rPr>
                <w:rFonts w:hint="default" w:ascii="Times New Roman" w:hAnsi="Times New Roman" w:eastAsia="仿宋" w:cs="Times New Roman"/>
                <w:sz w:val="24"/>
                <w:szCs w:val="24"/>
                <w:lang w:val="en-US" w:eastAsia="zh-CN"/>
              </w:rPr>
            </w:pPr>
            <w:r>
              <w:rPr>
                <w:rFonts w:hint="eastAsia" w:cs="Times New Roman"/>
                <w:sz w:val="24"/>
                <w:szCs w:val="24"/>
                <w:lang w:val="en-US" w:eastAsia="zh-CN"/>
              </w:rPr>
              <w:t>150</w:t>
            </w:r>
          </w:p>
        </w:tc>
        <w:tc>
          <w:tcPr>
            <w:tcW w:w="1995" w:type="dxa"/>
            <w:vAlign w:val="center"/>
          </w:tcPr>
          <w:p>
            <w:pPr>
              <w:jc w:val="center"/>
              <w:rPr>
                <w:rFonts w:hint="default" w:ascii="Times New Roman" w:hAnsi="Times New Roman" w:eastAsia="仿宋" w:cs="Times New Roman"/>
                <w:sz w:val="24"/>
                <w:szCs w:val="24"/>
                <w:lang w:val="en-US" w:eastAsia="zh-CN"/>
              </w:rPr>
            </w:pPr>
            <w:r>
              <w:rPr>
                <w:rFonts w:hint="eastAsia" w:cs="Times New Roman"/>
                <w:sz w:val="24"/>
                <w:szCs w:val="24"/>
                <w:lang w:val="en-US" w:eastAsia="zh-CN"/>
              </w:rPr>
              <w:t>150</w:t>
            </w:r>
          </w:p>
        </w:tc>
      </w:tr>
    </w:tbl>
    <w:p>
      <w:pPr>
        <w:spacing w:line="360" w:lineRule="auto"/>
        <w:outlineLvl w:val="1"/>
        <w:rPr>
          <w:b/>
          <w:sz w:val="30"/>
          <w:szCs w:val="30"/>
        </w:rPr>
      </w:pPr>
      <w:bookmarkStart w:id="73" w:name="_Toc498350144"/>
      <w:bookmarkStart w:id="74" w:name="_Toc6035684"/>
      <w:bookmarkStart w:id="75" w:name="_Toc2002150"/>
      <w:r>
        <w:rPr>
          <w:b/>
          <w:sz w:val="30"/>
          <w:szCs w:val="30"/>
        </w:rPr>
        <w:t>3.3 主要原辅材料及</w:t>
      </w:r>
      <w:bookmarkEnd w:id="73"/>
      <w:r>
        <w:rPr>
          <w:b/>
          <w:sz w:val="30"/>
          <w:szCs w:val="30"/>
        </w:rPr>
        <w:t>能耗</w:t>
      </w:r>
      <w:bookmarkEnd w:id="74"/>
      <w:bookmarkEnd w:id="75"/>
    </w:p>
    <w:p>
      <w:pPr>
        <w:spacing w:line="360" w:lineRule="auto"/>
        <w:ind w:firstLine="560" w:firstLineChars="200"/>
        <w:rPr>
          <w:szCs w:val="28"/>
        </w:rPr>
      </w:pPr>
      <w:r>
        <w:rPr>
          <w:szCs w:val="28"/>
        </w:rPr>
        <w:t>该项目能耗见表3.3-1。</w:t>
      </w:r>
    </w:p>
    <w:p>
      <w:pPr>
        <w:spacing w:line="360" w:lineRule="auto"/>
        <w:ind w:firstLine="482" w:firstLineChars="200"/>
        <w:jc w:val="center"/>
        <w:rPr>
          <w:b/>
          <w:sz w:val="24"/>
          <w:szCs w:val="24"/>
        </w:rPr>
      </w:pPr>
      <w:r>
        <w:rPr>
          <w:b/>
          <w:sz w:val="24"/>
          <w:szCs w:val="24"/>
        </w:rPr>
        <w:t>表3.3-1该项目能耗</w:t>
      </w:r>
    </w:p>
    <w:tbl>
      <w:tblPr>
        <w:tblStyle w:val="25"/>
        <w:tblW w:w="444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1399"/>
        <w:gridCol w:w="1837"/>
        <w:gridCol w:w="2107"/>
        <w:gridCol w:w="1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54" w:type="pct"/>
            <w:noWrap w:val="0"/>
            <w:vAlign w:val="top"/>
          </w:tcPr>
          <w:p>
            <w:pPr>
              <w:tabs>
                <w:tab w:val="left" w:pos="1785"/>
              </w:tabs>
              <w:spacing w:line="360" w:lineRule="auto"/>
              <w:rPr>
                <w:rFonts w:hint="default" w:ascii="Times New Roman" w:hAnsi="Times New Roman" w:eastAsia="微软雅黑"/>
                <w:b w:val="0"/>
                <w:bCs w:val="0"/>
                <w:sz w:val="24"/>
                <w:vertAlign w:val="baseline"/>
                <w:lang w:val="en-US" w:eastAsia="zh-CN"/>
              </w:rPr>
            </w:pPr>
            <w:bookmarkStart w:id="76" w:name="_Toc498350145"/>
            <w:bookmarkStart w:id="77" w:name="_Toc2002151"/>
            <w:bookmarkStart w:id="78" w:name="_Toc6035685"/>
            <w:r>
              <w:rPr>
                <w:rFonts w:hint="eastAsia" w:ascii="Times New Roman" w:hAnsi="Times New Roman"/>
                <w:b w:val="0"/>
                <w:bCs w:val="0"/>
                <w:sz w:val="24"/>
                <w:vertAlign w:val="baseline"/>
                <w:lang w:val="en-US" w:eastAsia="zh-CN"/>
              </w:rPr>
              <w:t>序号</w:t>
            </w:r>
          </w:p>
        </w:tc>
        <w:tc>
          <w:tcPr>
            <w:tcW w:w="848" w:type="pct"/>
            <w:noWrap w:val="0"/>
            <w:vAlign w:val="top"/>
          </w:tcPr>
          <w:p>
            <w:pPr>
              <w:tabs>
                <w:tab w:val="left" w:pos="1785"/>
              </w:tabs>
              <w:spacing w:line="360" w:lineRule="auto"/>
              <w:rPr>
                <w:rFonts w:hint="eastAsia" w:ascii="Times New Roman" w:hAnsi="Times New Roman" w:eastAsia="微软雅黑"/>
                <w:b w:val="0"/>
                <w:bCs w:val="0"/>
                <w:sz w:val="24"/>
                <w:vertAlign w:val="baseline"/>
                <w:lang w:val="en-US" w:eastAsia="zh-CN"/>
              </w:rPr>
            </w:pPr>
            <w:r>
              <w:rPr>
                <w:rFonts w:hint="eastAsia" w:ascii="Times New Roman" w:hAnsi="Times New Roman"/>
                <w:b w:val="0"/>
                <w:bCs w:val="0"/>
                <w:sz w:val="24"/>
                <w:vertAlign w:val="baseline"/>
                <w:lang w:val="en-US" w:eastAsia="zh-CN"/>
              </w:rPr>
              <w:t>名称</w:t>
            </w:r>
          </w:p>
        </w:tc>
        <w:tc>
          <w:tcPr>
            <w:tcW w:w="1113" w:type="pct"/>
            <w:noWrap w:val="0"/>
            <w:vAlign w:val="top"/>
          </w:tcPr>
          <w:p>
            <w:pPr>
              <w:tabs>
                <w:tab w:val="left" w:pos="1785"/>
              </w:tabs>
              <w:spacing w:line="360" w:lineRule="auto"/>
              <w:rPr>
                <w:rFonts w:hint="eastAsia" w:ascii="Times New Roman" w:hAnsi="Times New Roman" w:eastAsia="微软雅黑"/>
                <w:b w:val="0"/>
                <w:bCs w:val="0"/>
                <w:sz w:val="24"/>
                <w:vertAlign w:val="baseline"/>
                <w:lang w:val="en-US" w:eastAsia="zh-CN"/>
              </w:rPr>
            </w:pPr>
            <w:r>
              <w:rPr>
                <w:rFonts w:hint="eastAsia" w:ascii="Times New Roman" w:hAnsi="Times New Roman"/>
                <w:b w:val="0"/>
                <w:bCs w:val="0"/>
                <w:sz w:val="24"/>
                <w:vertAlign w:val="baseline"/>
                <w:lang w:val="en-US" w:eastAsia="zh-CN"/>
              </w:rPr>
              <w:t>环评用量</w:t>
            </w:r>
          </w:p>
        </w:tc>
        <w:tc>
          <w:tcPr>
            <w:tcW w:w="1277" w:type="pct"/>
            <w:noWrap w:val="0"/>
            <w:vAlign w:val="top"/>
          </w:tcPr>
          <w:p>
            <w:pPr>
              <w:tabs>
                <w:tab w:val="left" w:pos="1785"/>
              </w:tabs>
              <w:spacing w:line="360" w:lineRule="auto"/>
              <w:rPr>
                <w:rFonts w:hint="default" w:ascii="Times New Roman" w:hAnsi="Times New Roman" w:eastAsia="微软雅黑"/>
                <w:b w:val="0"/>
                <w:bCs w:val="0"/>
                <w:sz w:val="24"/>
                <w:vertAlign w:val="baseline"/>
                <w:lang w:val="en-US" w:eastAsia="zh-CN"/>
              </w:rPr>
            </w:pPr>
            <w:r>
              <w:rPr>
                <w:rFonts w:hint="eastAsia" w:ascii="Times New Roman" w:hAnsi="Times New Roman"/>
                <w:b w:val="0"/>
                <w:bCs w:val="0"/>
                <w:sz w:val="24"/>
                <w:vertAlign w:val="baseline"/>
                <w:lang w:val="en-US" w:eastAsia="zh-CN"/>
              </w:rPr>
              <w:t>实际用量</w:t>
            </w:r>
          </w:p>
        </w:tc>
        <w:tc>
          <w:tcPr>
            <w:tcW w:w="1206" w:type="pct"/>
            <w:noWrap w:val="0"/>
            <w:vAlign w:val="top"/>
          </w:tcPr>
          <w:p>
            <w:pPr>
              <w:tabs>
                <w:tab w:val="left" w:pos="1785"/>
              </w:tabs>
              <w:spacing w:line="360" w:lineRule="auto"/>
              <w:rPr>
                <w:rFonts w:hint="default" w:ascii="Times New Roman" w:hAnsi="Times New Roman"/>
                <w:b w:val="0"/>
                <w:bCs w:val="0"/>
                <w:sz w:val="24"/>
                <w:vertAlign w:val="baseline"/>
                <w:lang w:val="en-US" w:eastAsia="zh-CN"/>
              </w:rPr>
            </w:pPr>
            <w:r>
              <w:rPr>
                <w:rFonts w:hint="eastAsia" w:ascii="Times New Roman" w:hAnsi="Times New Roman"/>
                <w:b w:val="0"/>
                <w:bCs w:val="0"/>
                <w:sz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noWrap w:val="0"/>
            <w:vAlign w:val="top"/>
          </w:tcPr>
          <w:p>
            <w:pPr>
              <w:tabs>
                <w:tab w:val="left" w:pos="1785"/>
              </w:tabs>
              <w:spacing w:line="360" w:lineRule="auto"/>
              <w:rPr>
                <w:rFonts w:hint="eastAsia" w:ascii="Times New Roman" w:hAnsi="Times New Roman" w:eastAsia="微软雅黑"/>
                <w:b/>
                <w:bCs/>
                <w:sz w:val="24"/>
                <w:vertAlign w:val="baseline"/>
                <w:lang w:val="en-US" w:eastAsia="zh-CN"/>
              </w:rPr>
            </w:pPr>
            <w:r>
              <w:rPr>
                <w:rFonts w:hint="eastAsia" w:ascii="Times New Roman" w:hAnsi="Times New Roman"/>
                <w:b/>
                <w:bCs/>
                <w:sz w:val="24"/>
                <w:vertAlign w:val="baseline"/>
                <w:lang w:val="en-US" w:eastAsia="zh-CN"/>
              </w:rPr>
              <w:t>1</w:t>
            </w:r>
          </w:p>
        </w:tc>
        <w:tc>
          <w:tcPr>
            <w:tcW w:w="848" w:type="pct"/>
            <w:noWrap w:val="0"/>
            <w:vAlign w:val="top"/>
          </w:tcPr>
          <w:p>
            <w:pPr>
              <w:pStyle w:val="56"/>
              <w:rPr>
                <w:rFonts w:hint="default" w:ascii="Times New Roman" w:hAnsi="Times New Roman" w:eastAsia="宋体"/>
                <w:b w:val="0"/>
                <w:bCs w:val="0"/>
                <w:sz w:val="24"/>
                <w:vertAlign w:val="baseline"/>
                <w:lang w:val="en-US" w:eastAsia="zh-CN"/>
              </w:rPr>
            </w:pPr>
            <w:r>
              <w:rPr>
                <w:rFonts w:hint="eastAsia" w:ascii="Times New Roman" w:hAnsi="Times New Roman" w:cs="Times New Roman"/>
                <w:color w:val="auto"/>
                <w:sz w:val="21"/>
                <w:szCs w:val="21"/>
                <w:lang w:val="en-US" w:eastAsia="zh-CN"/>
              </w:rPr>
              <w:t>杨木单板</w:t>
            </w:r>
          </w:p>
        </w:tc>
        <w:tc>
          <w:tcPr>
            <w:tcW w:w="1113" w:type="pct"/>
            <w:noWrap w:val="0"/>
            <w:vAlign w:val="top"/>
          </w:tcPr>
          <w:p>
            <w:pPr>
              <w:tabs>
                <w:tab w:val="left" w:pos="1785"/>
              </w:tabs>
              <w:spacing w:line="360" w:lineRule="auto"/>
              <w:rPr>
                <w:rFonts w:hint="default" w:ascii="Times New Roman" w:hAnsi="Times New Roman" w:eastAsia="微软雅黑"/>
                <w:b w:val="0"/>
                <w:bCs w:val="0"/>
                <w:sz w:val="24"/>
                <w:vertAlign w:val="baseline"/>
                <w:lang w:val="en-US" w:eastAsia="zh-CN"/>
              </w:rPr>
            </w:pPr>
            <w:r>
              <w:rPr>
                <w:rFonts w:hint="eastAsia" w:ascii="Times New Roman" w:hAnsi="Times New Roman" w:cs="Times New Roman"/>
                <w:color w:val="auto"/>
                <w:sz w:val="21"/>
                <w:szCs w:val="21"/>
                <w:lang w:val="en-US" w:eastAsia="zh-CN"/>
              </w:rPr>
              <w:t>300万张</w:t>
            </w:r>
            <w:r>
              <w:rPr>
                <w:rFonts w:hint="eastAsia" w:ascii="Times New Roman" w:hAnsi="Times New Roman"/>
                <w:b w:val="0"/>
                <w:bCs w:val="0"/>
                <w:sz w:val="24"/>
                <w:vertAlign w:val="baseline"/>
                <w:lang w:val="en-US" w:eastAsia="zh-CN"/>
              </w:rPr>
              <w:t>/a</w:t>
            </w:r>
          </w:p>
        </w:tc>
        <w:tc>
          <w:tcPr>
            <w:tcW w:w="1858" w:type="dxa"/>
            <w:noWrap w:val="0"/>
            <w:vAlign w:val="top"/>
          </w:tcPr>
          <w:p>
            <w:pPr>
              <w:tabs>
                <w:tab w:val="left" w:pos="1785"/>
              </w:tabs>
              <w:spacing w:line="360" w:lineRule="auto"/>
              <w:rPr>
                <w:rFonts w:hint="default" w:ascii="Times New Roman" w:hAnsi="Times New Roman" w:eastAsia="微软雅黑"/>
                <w:b w:val="0"/>
                <w:bCs w:val="0"/>
                <w:sz w:val="24"/>
                <w:vertAlign w:val="baseline"/>
                <w:lang w:val="en-US" w:eastAsia="zh-CN"/>
              </w:rPr>
            </w:pPr>
            <w:r>
              <w:rPr>
                <w:rFonts w:hint="eastAsia" w:ascii="Times New Roman" w:hAnsi="Times New Roman" w:cs="Times New Roman"/>
                <w:color w:val="auto"/>
                <w:sz w:val="21"/>
                <w:szCs w:val="21"/>
                <w:lang w:val="en-US" w:eastAsia="zh-CN"/>
              </w:rPr>
              <w:t>300万张</w:t>
            </w:r>
            <w:r>
              <w:rPr>
                <w:rFonts w:hint="eastAsia" w:ascii="Times New Roman" w:hAnsi="Times New Roman"/>
                <w:b w:val="0"/>
                <w:bCs w:val="0"/>
                <w:sz w:val="24"/>
                <w:vertAlign w:val="baseline"/>
                <w:lang w:val="en-US" w:eastAsia="zh-CN"/>
              </w:rPr>
              <w:t>/a</w:t>
            </w:r>
          </w:p>
        </w:tc>
        <w:tc>
          <w:tcPr>
            <w:tcW w:w="1206" w:type="pct"/>
            <w:noWrap w:val="0"/>
            <w:vAlign w:val="top"/>
          </w:tcPr>
          <w:p>
            <w:pPr>
              <w:tabs>
                <w:tab w:val="left" w:pos="1785"/>
              </w:tabs>
              <w:spacing w:line="360" w:lineRule="auto"/>
              <w:rPr>
                <w:rFonts w:hint="default" w:ascii="Times New Roman" w:hAnsi="Times New Roman" w:eastAsia="微软雅黑"/>
                <w:b w:val="0"/>
                <w:bCs w:val="0"/>
                <w:sz w:val="24"/>
                <w:vertAlign w:val="baseline"/>
                <w:lang w:val="en-US" w:eastAsia="zh-CN"/>
              </w:rPr>
            </w:pPr>
            <w:r>
              <w:rPr>
                <w:rFonts w:hint="eastAsia" w:ascii="Times New Roman" w:hAnsi="Times New Roman"/>
                <w:b w:val="0"/>
                <w:bCs w:val="0"/>
                <w:sz w:val="24"/>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noWrap w:val="0"/>
            <w:vAlign w:val="top"/>
          </w:tcPr>
          <w:p>
            <w:pPr>
              <w:tabs>
                <w:tab w:val="left" w:pos="1785"/>
              </w:tabs>
              <w:spacing w:line="360" w:lineRule="auto"/>
              <w:rPr>
                <w:rFonts w:hint="default" w:ascii="Times New Roman" w:hAnsi="Times New Roman" w:eastAsia="微软雅黑"/>
                <w:b/>
                <w:bCs/>
                <w:sz w:val="24"/>
                <w:vertAlign w:val="baseline"/>
                <w:lang w:val="en-US" w:eastAsia="zh-CN"/>
              </w:rPr>
            </w:pPr>
            <w:r>
              <w:rPr>
                <w:rFonts w:hint="eastAsia" w:ascii="Times New Roman" w:hAnsi="Times New Roman"/>
                <w:b/>
                <w:bCs/>
                <w:sz w:val="24"/>
                <w:vertAlign w:val="baseline"/>
                <w:lang w:val="en-US" w:eastAsia="zh-CN"/>
              </w:rPr>
              <w:t>2</w:t>
            </w:r>
          </w:p>
        </w:tc>
        <w:tc>
          <w:tcPr>
            <w:tcW w:w="848" w:type="pct"/>
            <w:noWrap w:val="0"/>
            <w:vAlign w:val="top"/>
          </w:tcPr>
          <w:p>
            <w:pPr>
              <w:pStyle w:val="56"/>
              <w:ind w:firstLine="210" w:firstLineChars="100"/>
              <w:rPr>
                <w:rFonts w:hint="eastAsia" w:ascii="Times New Roman" w:hAnsi="Times New Roman" w:eastAsia="宋体"/>
                <w:b w:val="0"/>
                <w:bCs w:val="0"/>
                <w:sz w:val="24"/>
                <w:vertAlign w:val="baseline"/>
                <w:lang w:val="en-US" w:eastAsia="zh-CN"/>
              </w:rPr>
            </w:pPr>
            <w:r>
              <w:rPr>
                <w:rFonts w:hint="eastAsia" w:ascii="Times New Roman" w:hAnsi="Times New Roman" w:cs="Times New Roman"/>
                <w:color w:val="auto"/>
                <w:sz w:val="21"/>
                <w:szCs w:val="21"/>
                <w:lang w:val="en-US" w:eastAsia="zh-CN"/>
              </w:rPr>
              <w:t>胶</w:t>
            </w:r>
          </w:p>
        </w:tc>
        <w:tc>
          <w:tcPr>
            <w:tcW w:w="1113" w:type="pct"/>
            <w:noWrap w:val="0"/>
            <w:vAlign w:val="top"/>
          </w:tcPr>
          <w:p>
            <w:pPr>
              <w:tabs>
                <w:tab w:val="left" w:pos="1785"/>
              </w:tabs>
              <w:spacing w:line="360" w:lineRule="auto"/>
              <w:rPr>
                <w:rFonts w:hint="default" w:ascii="Times New Roman" w:hAnsi="Times New Roman" w:eastAsia="微软雅黑"/>
                <w:b w:val="0"/>
                <w:bCs w:val="0"/>
                <w:sz w:val="24"/>
                <w:vertAlign w:val="baseline"/>
                <w:lang w:val="en-US" w:eastAsia="zh-CN"/>
              </w:rPr>
            </w:pPr>
            <w:r>
              <w:rPr>
                <w:rFonts w:hint="eastAsia" w:ascii="Times New Roman" w:hAnsi="Times New Roman"/>
                <w:b w:val="0"/>
                <w:bCs w:val="0"/>
                <w:sz w:val="24"/>
                <w:vertAlign w:val="baseline"/>
                <w:lang w:val="en-US" w:eastAsia="zh-CN"/>
              </w:rPr>
              <w:t>200t/a</w:t>
            </w:r>
          </w:p>
        </w:tc>
        <w:tc>
          <w:tcPr>
            <w:tcW w:w="1858" w:type="dxa"/>
            <w:noWrap w:val="0"/>
            <w:vAlign w:val="top"/>
          </w:tcPr>
          <w:p>
            <w:pPr>
              <w:tabs>
                <w:tab w:val="left" w:pos="1785"/>
              </w:tabs>
              <w:spacing w:line="360" w:lineRule="auto"/>
              <w:rPr>
                <w:rFonts w:hint="default" w:ascii="Times New Roman" w:hAnsi="Times New Roman" w:eastAsia="微软雅黑"/>
                <w:b w:val="0"/>
                <w:bCs w:val="0"/>
                <w:sz w:val="24"/>
                <w:vertAlign w:val="baseline"/>
                <w:lang w:val="en-US" w:eastAsia="zh-CN"/>
              </w:rPr>
            </w:pPr>
            <w:r>
              <w:rPr>
                <w:rFonts w:hint="eastAsia" w:ascii="Times New Roman" w:hAnsi="Times New Roman"/>
                <w:b w:val="0"/>
                <w:bCs w:val="0"/>
                <w:sz w:val="24"/>
                <w:vertAlign w:val="baseline"/>
                <w:lang w:val="en-US" w:eastAsia="zh-CN"/>
              </w:rPr>
              <w:t>200t/a</w:t>
            </w:r>
          </w:p>
        </w:tc>
        <w:tc>
          <w:tcPr>
            <w:tcW w:w="1206" w:type="pct"/>
            <w:noWrap w:val="0"/>
            <w:vAlign w:val="top"/>
          </w:tcPr>
          <w:p>
            <w:pPr>
              <w:tabs>
                <w:tab w:val="left" w:pos="1785"/>
              </w:tabs>
              <w:spacing w:line="360" w:lineRule="auto"/>
              <w:rPr>
                <w:rFonts w:hint="eastAsia" w:ascii="Times New Roman" w:hAnsi="Times New Roman"/>
                <w:b w:val="0"/>
                <w:bCs w:val="0"/>
                <w:sz w:val="24"/>
                <w:vertAlign w:val="baseline"/>
              </w:rPr>
            </w:pPr>
            <w:r>
              <w:rPr>
                <w:rFonts w:hint="eastAsia" w:ascii="Times New Roman" w:hAnsi="Times New Roman"/>
                <w:b w:val="0"/>
                <w:bCs w:val="0"/>
                <w:sz w:val="24"/>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noWrap w:val="0"/>
            <w:vAlign w:val="top"/>
          </w:tcPr>
          <w:p>
            <w:pPr>
              <w:tabs>
                <w:tab w:val="left" w:pos="1785"/>
              </w:tabs>
              <w:spacing w:line="360" w:lineRule="auto"/>
              <w:rPr>
                <w:rFonts w:hint="eastAsia" w:ascii="Times New Roman" w:hAnsi="Times New Roman" w:eastAsia="微软雅黑"/>
                <w:b/>
                <w:bCs/>
                <w:sz w:val="24"/>
                <w:vertAlign w:val="baseline"/>
                <w:lang w:val="en-US" w:eastAsia="zh-CN"/>
              </w:rPr>
            </w:pPr>
            <w:r>
              <w:rPr>
                <w:rFonts w:hint="eastAsia" w:ascii="Times New Roman" w:hAnsi="Times New Roman"/>
                <w:b/>
                <w:bCs/>
                <w:sz w:val="24"/>
                <w:vertAlign w:val="baseline"/>
                <w:lang w:val="en-US" w:eastAsia="zh-CN"/>
              </w:rPr>
              <w:t>3</w:t>
            </w:r>
          </w:p>
        </w:tc>
        <w:tc>
          <w:tcPr>
            <w:tcW w:w="848" w:type="pct"/>
            <w:noWrap w:val="0"/>
            <w:vAlign w:val="top"/>
          </w:tcPr>
          <w:p>
            <w:pPr>
              <w:pStyle w:val="56"/>
              <w:ind w:firstLine="210" w:firstLineChars="100"/>
              <w:rPr>
                <w:rFonts w:hint="default" w:ascii="Times New Roman" w:hAnsi="Times New Roman" w:eastAsia="宋体"/>
                <w:b w:val="0"/>
                <w:bCs w:val="0"/>
                <w:sz w:val="24"/>
                <w:vertAlign w:val="baseline"/>
                <w:lang w:val="en-US" w:eastAsia="zh-CN"/>
              </w:rPr>
            </w:pPr>
            <w:r>
              <w:rPr>
                <w:rFonts w:hint="eastAsia" w:ascii="Times New Roman" w:hAnsi="Times New Roman" w:cs="Times New Roman"/>
                <w:color w:val="auto"/>
                <w:sz w:val="21"/>
                <w:szCs w:val="21"/>
                <w:lang w:val="en-US" w:eastAsia="zh-CN"/>
              </w:rPr>
              <w:t>面粉</w:t>
            </w:r>
          </w:p>
        </w:tc>
        <w:tc>
          <w:tcPr>
            <w:tcW w:w="1113" w:type="pct"/>
            <w:noWrap w:val="0"/>
            <w:vAlign w:val="top"/>
          </w:tcPr>
          <w:p>
            <w:pPr>
              <w:tabs>
                <w:tab w:val="left" w:pos="1785"/>
              </w:tabs>
              <w:spacing w:line="360" w:lineRule="auto"/>
              <w:rPr>
                <w:rFonts w:hint="default" w:ascii="Times New Roman" w:hAnsi="Times New Roman" w:eastAsia="微软雅黑"/>
                <w:b w:val="0"/>
                <w:bCs w:val="0"/>
                <w:sz w:val="24"/>
                <w:vertAlign w:val="baseline"/>
                <w:lang w:val="en-US" w:eastAsia="zh-CN"/>
              </w:rPr>
            </w:pPr>
            <w:r>
              <w:rPr>
                <w:rFonts w:hint="eastAsia" w:ascii="Times New Roman" w:hAnsi="Times New Roman"/>
                <w:b w:val="0"/>
                <w:bCs w:val="0"/>
                <w:sz w:val="24"/>
                <w:vertAlign w:val="baseline"/>
                <w:lang w:val="en-US" w:eastAsia="zh-CN"/>
              </w:rPr>
              <w:t>50t/a</w:t>
            </w:r>
          </w:p>
        </w:tc>
        <w:tc>
          <w:tcPr>
            <w:tcW w:w="1858" w:type="dxa"/>
            <w:noWrap w:val="0"/>
            <w:vAlign w:val="top"/>
          </w:tcPr>
          <w:p>
            <w:pPr>
              <w:tabs>
                <w:tab w:val="left" w:pos="1785"/>
              </w:tabs>
              <w:spacing w:line="360" w:lineRule="auto"/>
              <w:rPr>
                <w:rFonts w:hint="default" w:ascii="Times New Roman" w:hAnsi="Times New Roman" w:eastAsia="微软雅黑"/>
                <w:b w:val="0"/>
                <w:bCs w:val="0"/>
                <w:sz w:val="24"/>
                <w:vertAlign w:val="baseline"/>
                <w:lang w:val="en-US" w:eastAsia="zh-CN"/>
              </w:rPr>
            </w:pPr>
            <w:r>
              <w:rPr>
                <w:rFonts w:hint="eastAsia" w:ascii="Times New Roman" w:hAnsi="Times New Roman"/>
                <w:b w:val="0"/>
                <w:bCs w:val="0"/>
                <w:sz w:val="24"/>
                <w:vertAlign w:val="baseline"/>
                <w:lang w:val="en-US" w:eastAsia="zh-CN"/>
              </w:rPr>
              <w:t>50t/a</w:t>
            </w:r>
          </w:p>
        </w:tc>
        <w:tc>
          <w:tcPr>
            <w:tcW w:w="1206" w:type="pct"/>
            <w:noWrap w:val="0"/>
            <w:vAlign w:val="top"/>
          </w:tcPr>
          <w:p>
            <w:pPr>
              <w:tabs>
                <w:tab w:val="left" w:pos="1785"/>
              </w:tabs>
              <w:spacing w:line="360" w:lineRule="auto"/>
              <w:rPr>
                <w:rFonts w:hint="eastAsia" w:ascii="Times New Roman" w:hAnsi="Times New Roman"/>
                <w:b w:val="0"/>
                <w:bCs w:val="0"/>
                <w:sz w:val="24"/>
                <w:vertAlign w:val="baseline"/>
              </w:rPr>
            </w:pPr>
            <w:r>
              <w:rPr>
                <w:rFonts w:hint="eastAsia" w:ascii="Times New Roman" w:hAnsi="Times New Roman"/>
                <w:b w:val="0"/>
                <w:bCs w:val="0"/>
                <w:sz w:val="24"/>
                <w:vertAlign w:val="baseline"/>
                <w:lang w:val="en-US" w:eastAsia="zh-CN"/>
              </w:rPr>
              <w:t>一致</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sz w:val="30"/>
          <w:szCs w:val="30"/>
        </w:rPr>
      </w:pPr>
      <w:r>
        <w:rPr>
          <w:b/>
          <w:sz w:val="30"/>
          <w:szCs w:val="30"/>
        </w:rPr>
        <w:t xml:space="preserve">3.4 </w:t>
      </w:r>
      <w:bookmarkEnd w:id="76"/>
      <w:r>
        <w:rPr>
          <w:b/>
          <w:sz w:val="30"/>
          <w:szCs w:val="30"/>
        </w:rPr>
        <w:t>给排水</w:t>
      </w:r>
      <w:bookmarkEnd w:id="77"/>
      <w:bookmarkEnd w:id="78"/>
    </w:p>
    <w:p>
      <w:pPr>
        <w:spacing w:line="360" w:lineRule="auto"/>
        <w:ind w:firstLine="472" w:firstLineChars="197"/>
        <w:contextualSpacing/>
        <w:textAlignment w:val="baseline"/>
        <w:rPr>
          <w:rFonts w:ascii="宋体" w:hAnsi="宋体" w:eastAsia="宋体"/>
          <w:sz w:val="24"/>
        </w:rPr>
      </w:pPr>
      <w:bookmarkStart w:id="79" w:name="_Toc6035688"/>
      <w:bookmarkStart w:id="80" w:name="_Toc498350146"/>
      <w:bookmarkStart w:id="81" w:name="_Toc2002154"/>
      <w:r>
        <w:rPr>
          <w:rFonts w:ascii="宋体" w:hAnsi="宋体" w:eastAsia="宋体"/>
          <w:sz w:val="24"/>
        </w:rPr>
        <w:t>（1）给水</w:t>
      </w:r>
    </w:p>
    <w:p>
      <w:pPr>
        <w:spacing w:line="360" w:lineRule="auto"/>
        <w:ind w:firstLine="480" w:firstLineChars="200"/>
        <w:contextualSpacing/>
        <w:textAlignment w:val="baseline"/>
        <w:rPr>
          <w:rFonts w:ascii="宋体" w:hAnsi="宋体" w:eastAsia="宋体"/>
          <w:sz w:val="24"/>
        </w:rPr>
      </w:pPr>
      <w:r>
        <w:rPr>
          <w:rFonts w:hint="eastAsia" w:ascii="宋体" w:hAnsi="宋体" w:eastAsia="宋体"/>
          <w:sz w:val="24"/>
        </w:rPr>
        <w:t>生活用水：</w:t>
      </w:r>
      <w:r>
        <w:rPr>
          <w:rFonts w:ascii="宋体" w:hAnsi="宋体" w:eastAsia="宋体"/>
          <w:sz w:val="24"/>
        </w:rPr>
        <w:t>该项目用水</w:t>
      </w:r>
      <w:r>
        <w:rPr>
          <w:rFonts w:hint="eastAsia" w:ascii="宋体" w:hAnsi="宋体" w:eastAsia="宋体"/>
          <w:sz w:val="24"/>
        </w:rPr>
        <w:t>主要为职工生活用水，</w:t>
      </w:r>
      <w:r>
        <w:rPr>
          <w:rFonts w:ascii="宋体" w:hAnsi="宋体" w:eastAsia="宋体"/>
          <w:sz w:val="24"/>
        </w:rPr>
        <w:t>取自</w:t>
      </w:r>
      <w:r>
        <w:rPr>
          <w:rFonts w:hint="eastAsia" w:ascii="宋体" w:hAnsi="宋体" w:eastAsia="宋体"/>
          <w:sz w:val="24"/>
        </w:rPr>
        <w:t>村</w:t>
      </w:r>
      <w:r>
        <w:rPr>
          <w:rFonts w:ascii="宋体" w:hAnsi="宋体" w:eastAsia="宋体"/>
          <w:sz w:val="24"/>
        </w:rPr>
        <w:t>自来水管网</w:t>
      </w:r>
    </w:p>
    <w:p>
      <w:pPr>
        <w:spacing w:line="360" w:lineRule="auto"/>
        <w:ind w:firstLine="480" w:firstLineChars="200"/>
        <w:contextualSpacing/>
        <w:textAlignment w:val="baseline"/>
        <w:rPr>
          <w:rFonts w:ascii="宋体" w:hAnsi="宋体" w:eastAsia="宋体"/>
          <w:sz w:val="24"/>
        </w:rPr>
      </w:pPr>
      <w:r>
        <w:rPr>
          <w:rFonts w:ascii="宋体" w:hAnsi="宋体" w:eastAsia="宋体"/>
          <w:sz w:val="24"/>
        </w:rPr>
        <w:t>（2）排水</w:t>
      </w:r>
    </w:p>
    <w:p>
      <w:pPr>
        <w:pStyle w:val="2"/>
        <w:spacing w:after="0" w:line="360" w:lineRule="auto"/>
        <w:ind w:left="0" w:leftChars="0" w:firstLine="560" w:firstLineChars="200"/>
        <w:rPr>
          <w:rFonts w:hint="default" w:ascii="Times New Roman" w:hAnsi="Times New Roman"/>
          <w:bCs/>
          <w:color w:val="000000"/>
          <w:lang w:val="en-US"/>
        </w:rPr>
      </w:pPr>
      <w:r>
        <w:rPr>
          <w:rFonts w:hint="eastAsia" w:ascii="Times New Roman" w:hAnsi="Times New Roman"/>
          <w:bCs/>
          <w:color w:val="000000"/>
        </w:rPr>
        <w:t>该项目排水实行雨污分流制。生活污水经化粪池处理后，</w:t>
      </w:r>
      <w:r>
        <w:rPr>
          <w:rFonts w:hint="eastAsia" w:ascii="Times New Roman" w:hAnsi="Times New Roman"/>
          <w:bCs/>
          <w:color w:val="000000"/>
          <w:lang w:val="en-US" w:eastAsia="zh-CN"/>
        </w:rPr>
        <w:t>定期清运堆肥.</w:t>
      </w:r>
    </w:p>
    <w:p>
      <w:pPr>
        <w:pStyle w:val="2"/>
        <w:ind w:left="0" w:leftChars="0" w:firstLine="0" w:firstLineChars="0"/>
        <w:rPr>
          <w:b/>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仿宋" w:cs="Times New Roman"/>
          <w:bCs/>
          <w:snapToGrid/>
          <w:color w:val="auto"/>
          <w:sz w:val="28"/>
          <w:szCs w:val="28"/>
          <w:lang w:val="en-US" w:eastAsia="zh-CN" w:bidi="ar-SA"/>
        </w:rPr>
      </w:pPr>
      <w:r>
        <w:rPr>
          <w:b/>
          <w:sz w:val="30"/>
          <w:szCs w:val="30"/>
        </w:rPr>
        <w:t>3.5 生产工艺</w:t>
      </w:r>
      <w:bookmarkEnd w:id="79"/>
      <w:bookmarkEnd w:id="80"/>
      <w:bookmarkEnd w:id="81"/>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eastAsia="仿宋"/>
          <w:b/>
          <w:color w:val="auto"/>
          <w:sz w:val="24"/>
          <w:szCs w:val="24"/>
          <w:lang w:eastAsia="zh-CN"/>
        </w:rPr>
      </w:pPr>
      <w:r>
        <w:drawing>
          <wp:inline distT="0" distB="0" distL="114300" distR="114300">
            <wp:extent cx="4806950" cy="361950"/>
            <wp:effectExtent l="0" t="0" r="6350" b="635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4"/>
                    <a:stretch>
                      <a:fillRect/>
                    </a:stretch>
                  </pic:blipFill>
                  <pic:spPr>
                    <a:xfrm>
                      <a:off x="0" y="0"/>
                      <a:ext cx="4806950" cy="361950"/>
                    </a:xfrm>
                    <a:prstGeom prst="rect">
                      <a:avLst/>
                    </a:prstGeom>
                    <a:noFill/>
                    <a:ln>
                      <a:noFill/>
                    </a:ln>
                  </pic:spPr>
                </pic:pic>
              </a:graphicData>
            </a:graphic>
          </wp:inline>
        </w:drawing>
      </w:r>
    </w:p>
    <w:p>
      <w:pPr>
        <w:pStyle w:val="2"/>
        <w:ind w:left="0" w:leftChars="0" w:firstLine="0" w:firstLineChars="0"/>
      </w:pPr>
    </w:p>
    <w:p>
      <w:pPr>
        <w:spacing w:line="360" w:lineRule="auto"/>
        <w:ind w:firstLine="472" w:firstLineChars="196"/>
        <w:jc w:val="center"/>
        <w:rPr>
          <w:b/>
          <w:color w:val="auto"/>
          <w:sz w:val="24"/>
        </w:rPr>
      </w:pPr>
      <w:r>
        <w:rPr>
          <w:b/>
          <w:color w:val="auto"/>
          <w:sz w:val="24"/>
        </w:rPr>
        <w:t>图3.5-1 工艺流程及产污环节示意图</w:t>
      </w:r>
    </w:p>
    <w:p>
      <w:pPr>
        <w:spacing w:line="360" w:lineRule="auto"/>
        <w:outlineLvl w:val="1"/>
        <w:rPr>
          <w:b/>
          <w:sz w:val="30"/>
          <w:szCs w:val="30"/>
        </w:rPr>
      </w:pPr>
      <w:bookmarkStart w:id="82" w:name="_Toc2002155"/>
      <w:bookmarkStart w:id="83" w:name="_Toc513194935"/>
      <w:bookmarkStart w:id="84" w:name="_Toc498854169"/>
      <w:bookmarkStart w:id="85" w:name="_Toc6035689"/>
      <w:bookmarkStart w:id="86" w:name="_Toc498693821"/>
      <w:r>
        <w:rPr>
          <w:b/>
          <w:sz w:val="30"/>
          <w:szCs w:val="30"/>
        </w:rPr>
        <w:t>3.6 生产制度及劳动定员</w:t>
      </w:r>
      <w:bookmarkEnd w:id="82"/>
      <w:bookmarkEnd w:id="83"/>
      <w:bookmarkEnd w:id="84"/>
      <w:bookmarkEnd w:id="85"/>
      <w:bookmarkEnd w:id="86"/>
    </w:p>
    <w:p>
      <w:pPr>
        <w:tabs>
          <w:tab w:val="left" w:pos="1305"/>
        </w:tabs>
        <w:spacing w:line="360" w:lineRule="auto"/>
        <w:ind w:firstLine="560" w:firstLineChars="200"/>
        <w:rPr>
          <w:color w:val="000000" w:themeColor="text1"/>
          <w:szCs w:val="28"/>
          <w14:textFill>
            <w14:solidFill>
              <w14:schemeClr w14:val="tx1"/>
            </w14:solidFill>
          </w14:textFill>
        </w:rPr>
      </w:pPr>
      <w:bookmarkStart w:id="87" w:name="_Toc498693822"/>
      <w:bookmarkStart w:id="88" w:name="_Toc498854170"/>
      <w:r>
        <w:rPr>
          <w:color w:val="000000" w:themeColor="text1"/>
          <w:szCs w:val="28"/>
          <w14:textFill>
            <w14:solidFill>
              <w14:schemeClr w14:val="tx1"/>
            </w14:solidFill>
          </w14:textFill>
        </w:rPr>
        <w:t>项目劳动定员</w:t>
      </w:r>
      <w:r>
        <w:rPr>
          <w:rFonts w:hint="eastAsia"/>
          <w:color w:val="000000" w:themeColor="text1"/>
          <w:szCs w:val="28"/>
          <w:lang w:val="en-US" w:eastAsia="zh-CN"/>
          <w14:textFill>
            <w14:solidFill>
              <w14:schemeClr w14:val="tx1"/>
            </w14:solidFill>
          </w14:textFill>
        </w:rPr>
        <w:t>40</w:t>
      </w:r>
      <w:r>
        <w:rPr>
          <w:color w:val="000000" w:themeColor="text1"/>
          <w:szCs w:val="28"/>
          <w14:textFill>
            <w14:solidFill>
              <w14:schemeClr w14:val="tx1"/>
            </w14:solidFill>
          </w14:textFill>
        </w:rPr>
        <w:t>人，年生产时间为</w:t>
      </w:r>
      <w:r>
        <w:rPr>
          <w:rFonts w:hint="eastAsia"/>
          <w:color w:val="000000" w:themeColor="text1"/>
          <w:szCs w:val="28"/>
          <w:lang w:val="en-US" w:eastAsia="zh-CN"/>
          <w14:textFill>
            <w14:solidFill>
              <w14:schemeClr w14:val="tx1"/>
            </w14:solidFill>
          </w14:textFill>
        </w:rPr>
        <w:t>300</w:t>
      </w:r>
      <w:r>
        <w:rPr>
          <w:color w:val="000000" w:themeColor="text1"/>
          <w:szCs w:val="28"/>
          <w14:textFill>
            <w14:solidFill>
              <w14:schemeClr w14:val="tx1"/>
            </w14:solidFill>
          </w14:textFill>
        </w:rPr>
        <w:t>天，</w:t>
      </w:r>
      <w:r>
        <w:rPr>
          <w:rFonts w:hint="eastAsia"/>
          <w:color w:val="000000" w:themeColor="text1"/>
          <w:szCs w:val="28"/>
          <w:lang w:eastAsia="zh-CN"/>
          <w14:textFill>
            <w14:solidFill>
              <w14:schemeClr w14:val="tx1"/>
            </w14:solidFill>
          </w14:textFill>
        </w:rPr>
        <w:t>两班制，</w:t>
      </w:r>
      <w:r>
        <w:rPr>
          <w:rFonts w:hint="eastAsia"/>
          <w:color w:val="000000" w:themeColor="text1"/>
          <w:szCs w:val="28"/>
          <w14:textFill>
            <w14:solidFill>
              <w14:schemeClr w14:val="tx1"/>
            </w14:solidFill>
          </w14:textFill>
        </w:rPr>
        <w:t>每</w:t>
      </w:r>
      <w:r>
        <w:rPr>
          <w:rFonts w:hint="eastAsia"/>
          <w:color w:val="000000" w:themeColor="text1"/>
          <w:szCs w:val="28"/>
          <w:lang w:eastAsia="zh-CN"/>
          <w14:textFill>
            <w14:solidFill>
              <w14:schemeClr w14:val="tx1"/>
            </w14:solidFill>
          </w14:textFill>
        </w:rPr>
        <w:t>班</w:t>
      </w:r>
      <w:r>
        <w:rPr>
          <w:color w:val="000000" w:themeColor="text1"/>
          <w:szCs w:val="28"/>
          <w14:textFill>
            <w14:solidFill>
              <w14:schemeClr w14:val="tx1"/>
            </w14:solidFill>
          </w14:textFill>
        </w:rPr>
        <w:t>工作</w:t>
      </w:r>
      <w:r>
        <w:rPr>
          <w:rFonts w:hint="eastAsia"/>
          <w:color w:val="000000" w:themeColor="text1"/>
          <w:szCs w:val="28"/>
          <w:lang w:val="en-US" w:eastAsia="zh-CN"/>
          <w14:textFill>
            <w14:solidFill>
              <w14:schemeClr w14:val="tx1"/>
            </w14:solidFill>
          </w14:textFill>
        </w:rPr>
        <w:t>8</w:t>
      </w:r>
      <w:r>
        <w:rPr>
          <w:rFonts w:hint="eastAsia"/>
          <w:color w:val="000000" w:themeColor="text1"/>
          <w:szCs w:val="28"/>
          <w14:textFill>
            <w14:solidFill>
              <w14:schemeClr w14:val="tx1"/>
            </w14:solidFill>
          </w14:textFill>
        </w:rPr>
        <w:t>h</w:t>
      </w:r>
      <w:r>
        <w:rPr>
          <w:color w:val="000000" w:themeColor="text1"/>
          <w:szCs w:val="28"/>
          <w14:textFill>
            <w14:solidFill>
              <w14:schemeClr w14:val="tx1"/>
            </w14:solidFill>
          </w14:textFill>
        </w:rPr>
        <w:t>。</w:t>
      </w:r>
    </w:p>
    <w:p>
      <w:pPr>
        <w:spacing w:line="360" w:lineRule="auto"/>
        <w:outlineLvl w:val="1"/>
        <w:rPr>
          <w:b/>
          <w:sz w:val="30"/>
          <w:szCs w:val="30"/>
        </w:rPr>
      </w:pPr>
      <w:bookmarkStart w:id="89" w:name="_Toc2002156"/>
      <w:bookmarkStart w:id="90" w:name="_Toc6035690"/>
      <w:bookmarkStart w:id="91" w:name="_Toc513194936"/>
      <w:r>
        <w:rPr>
          <w:b/>
          <w:sz w:val="30"/>
          <w:szCs w:val="30"/>
        </w:rPr>
        <w:t>3.7 能源消耗</w:t>
      </w:r>
      <w:bookmarkEnd w:id="87"/>
      <w:bookmarkEnd w:id="88"/>
      <w:bookmarkEnd w:id="89"/>
      <w:bookmarkEnd w:id="90"/>
      <w:bookmarkEnd w:id="91"/>
    </w:p>
    <w:p>
      <w:pPr>
        <w:tabs>
          <w:tab w:val="left" w:pos="1305"/>
        </w:tabs>
        <w:spacing w:line="360" w:lineRule="auto"/>
        <w:ind w:firstLine="562" w:firstLineChars="200"/>
        <w:outlineLvl w:val="2"/>
        <w:rPr>
          <w:b/>
          <w:szCs w:val="28"/>
        </w:rPr>
      </w:pPr>
      <w:bookmarkStart w:id="92" w:name="_Toc498855549"/>
      <w:bookmarkStart w:id="93" w:name="_Toc522352783"/>
      <w:bookmarkStart w:id="94" w:name="_Toc513194937"/>
      <w:bookmarkStart w:id="95" w:name="_Toc502842098"/>
      <w:bookmarkStart w:id="96" w:name="_Toc523498903"/>
      <w:bookmarkStart w:id="97" w:name="_Toc2002157"/>
      <w:bookmarkStart w:id="98" w:name="_Toc517854783"/>
      <w:bookmarkStart w:id="99" w:name="_Toc6035691"/>
      <w:bookmarkStart w:id="100" w:name="_Toc501361245"/>
      <w:r>
        <w:rPr>
          <w:b/>
          <w:szCs w:val="28"/>
        </w:rPr>
        <w:t>供电</w:t>
      </w:r>
      <w:bookmarkEnd w:id="92"/>
      <w:bookmarkEnd w:id="93"/>
      <w:bookmarkEnd w:id="94"/>
      <w:bookmarkEnd w:id="95"/>
      <w:bookmarkEnd w:id="96"/>
      <w:bookmarkEnd w:id="97"/>
      <w:bookmarkEnd w:id="98"/>
      <w:bookmarkEnd w:id="99"/>
      <w:bookmarkEnd w:id="100"/>
    </w:p>
    <w:p>
      <w:pPr>
        <w:tabs>
          <w:tab w:val="left" w:pos="1305"/>
        </w:tabs>
        <w:spacing w:line="360" w:lineRule="auto"/>
        <w:ind w:firstLine="560" w:firstLineChars="200"/>
        <w:rPr>
          <w:color w:val="000000" w:themeColor="text1"/>
          <w:szCs w:val="28"/>
          <w14:textFill>
            <w14:solidFill>
              <w14:schemeClr w14:val="tx1"/>
            </w14:solidFill>
          </w14:textFill>
        </w:rPr>
      </w:pPr>
      <w:r>
        <w:t>供电：</w:t>
      </w:r>
      <w:r>
        <w:rPr>
          <w:rFonts w:hint="eastAsia"/>
          <w:color w:val="000000" w:themeColor="text1"/>
          <w:szCs w:val="28"/>
          <w14:textFill>
            <w14:solidFill>
              <w14:schemeClr w14:val="tx1"/>
            </w14:solidFill>
          </w14:textFill>
        </w:rPr>
        <w:t>本项目</w:t>
      </w:r>
      <w:r>
        <w:rPr>
          <w:rFonts w:hint="eastAsia"/>
          <w:color w:val="000000" w:themeColor="text1"/>
          <w:szCs w:val="28"/>
          <w:lang w:eastAsia="zh-CN"/>
          <w14:textFill>
            <w14:solidFill>
              <w14:schemeClr w14:val="tx1"/>
            </w14:solidFill>
          </w14:textFill>
        </w:rPr>
        <w:t>供电由杨庄集镇供电线路集中供给，全年用电量为</w:t>
      </w:r>
      <w:r>
        <w:rPr>
          <w:rFonts w:hint="eastAsia"/>
          <w:color w:val="000000" w:themeColor="text1"/>
          <w:szCs w:val="28"/>
          <w:lang w:val="en-US" w:eastAsia="zh-CN"/>
          <w14:textFill>
            <w14:solidFill>
              <w14:schemeClr w14:val="tx1"/>
            </w14:solidFill>
          </w14:textFill>
        </w:rPr>
        <w:t>30万kW</w:t>
      </w:r>
      <w:r>
        <w:rPr>
          <w:rFonts w:hint="default" w:ascii="Times New Roman" w:hAnsi="Times New Roman" w:cs="Times New Roman"/>
          <w:color w:val="000000" w:themeColor="text1"/>
          <w:szCs w:val="28"/>
          <w:lang w:val="en-US" w:eastAsia="zh-CN"/>
          <w14:textFill>
            <w14:solidFill>
              <w14:schemeClr w14:val="tx1"/>
            </w14:solidFill>
          </w14:textFill>
        </w:rPr>
        <w:t>·</w:t>
      </w:r>
      <w:r>
        <w:rPr>
          <w:rFonts w:hint="eastAsia"/>
          <w:color w:val="000000" w:themeColor="text1"/>
          <w:szCs w:val="28"/>
          <w:lang w:val="en-US" w:eastAsia="zh-CN"/>
          <w14:textFill>
            <w14:solidFill>
              <w14:schemeClr w14:val="tx1"/>
            </w14:solidFill>
          </w14:textFill>
        </w:rPr>
        <w:t>h</w:t>
      </w:r>
      <w:r>
        <w:rPr>
          <w:color w:val="000000" w:themeColor="text1"/>
          <w:szCs w:val="28"/>
          <w14:textFill>
            <w14:solidFill>
              <w14:schemeClr w14:val="tx1"/>
            </w14:solidFill>
          </w14:textFill>
        </w:rPr>
        <w:t>。</w:t>
      </w:r>
    </w:p>
    <w:p>
      <w:pPr>
        <w:spacing w:line="360" w:lineRule="auto"/>
        <w:outlineLvl w:val="1"/>
        <w:rPr>
          <w:b/>
          <w:sz w:val="30"/>
          <w:szCs w:val="30"/>
        </w:rPr>
      </w:pPr>
      <w:bookmarkStart w:id="101" w:name="_Toc513194939"/>
      <w:bookmarkStart w:id="102" w:name="_Toc516324231"/>
      <w:bookmarkStart w:id="103" w:name="_Toc499136209"/>
      <w:bookmarkStart w:id="104" w:name="_Toc517805243"/>
      <w:bookmarkStart w:id="105" w:name="_Toc2002159"/>
      <w:bookmarkStart w:id="106" w:name="_Toc6035693"/>
      <w:r>
        <w:rPr>
          <w:b/>
          <w:sz w:val="30"/>
          <w:szCs w:val="30"/>
        </w:rPr>
        <w:t>3.8 工程变更情况</w:t>
      </w:r>
      <w:bookmarkEnd w:id="101"/>
      <w:bookmarkEnd w:id="102"/>
      <w:bookmarkEnd w:id="103"/>
      <w:bookmarkEnd w:id="104"/>
      <w:bookmarkEnd w:id="105"/>
      <w:bookmarkEnd w:id="106"/>
    </w:p>
    <w:p>
      <w:pPr>
        <w:tabs>
          <w:tab w:val="left" w:pos="1305"/>
        </w:tabs>
        <w:spacing w:line="360" w:lineRule="auto"/>
        <w:ind w:firstLine="560" w:firstLineChars="200"/>
        <w:rPr>
          <w:rFonts w:hint="eastAsia" w:eastAsia="仿宋"/>
          <w:color w:val="000000" w:themeColor="text1"/>
          <w:szCs w:val="28"/>
          <w:lang w:val="en-US" w:eastAsia="zh-CN"/>
          <w14:textFill>
            <w14:solidFill>
              <w14:schemeClr w14:val="tx1"/>
            </w14:solidFill>
          </w14:textFill>
        </w:rPr>
        <w:sectPr>
          <w:pgSz w:w="11906" w:h="16838"/>
          <w:pgMar w:top="1440" w:right="1418" w:bottom="1440" w:left="1418" w:header="851" w:footer="992" w:gutter="0"/>
          <w:pgNumType w:fmt="decimal"/>
          <w:cols w:space="425" w:num="1"/>
          <w:docGrid w:type="lines" w:linePitch="381" w:charSpace="0"/>
        </w:sectPr>
      </w:pPr>
      <w:r>
        <w:rPr>
          <w:color w:val="000000" w:themeColor="text1"/>
          <w:szCs w:val="28"/>
          <w14:textFill>
            <w14:solidFill>
              <w14:schemeClr w14:val="tx1"/>
            </w14:solidFill>
          </w14:textFill>
        </w:rPr>
        <w:t>与环评相比，该项目生产工艺未发生变化，生产能力未发生变化，产污能力未增加，根据环办[2015]52号《关于印发环评管理中部分行业建设项目重大变动清单的通知》，该项目无重大变更</w:t>
      </w:r>
      <w:r>
        <w:rPr>
          <w:rFonts w:hint="eastAsia"/>
          <w:color w:val="000000" w:themeColor="text1"/>
          <w:szCs w:val="28"/>
          <w:lang w:eastAsia="zh-CN"/>
          <w14:textFill>
            <w14:solidFill>
              <w14:schemeClr w14:val="tx1"/>
            </w14:solidFill>
          </w14:textFill>
        </w:rPr>
        <w:t>。</w:t>
      </w:r>
    </w:p>
    <w:p>
      <w:pPr>
        <w:spacing w:line="360" w:lineRule="auto"/>
        <w:jc w:val="center"/>
        <w:outlineLvl w:val="0"/>
        <w:rPr>
          <w:b/>
          <w:color w:val="000000" w:themeColor="text1"/>
          <w:sz w:val="32"/>
          <w14:textFill>
            <w14:solidFill>
              <w14:schemeClr w14:val="tx1"/>
            </w14:solidFill>
          </w14:textFill>
        </w:rPr>
      </w:pPr>
      <w:bookmarkStart w:id="107" w:name="_Toc6035694"/>
      <w:r>
        <w:rPr>
          <w:b/>
          <w:color w:val="000000" w:themeColor="text1"/>
          <w:sz w:val="32"/>
          <w14:textFill>
            <w14:solidFill>
              <w14:schemeClr w14:val="tx1"/>
            </w14:solidFill>
          </w14:textFill>
        </w:rPr>
        <w:t>第</w:t>
      </w:r>
      <w:r>
        <w:rPr>
          <w:rFonts w:hint="eastAsia"/>
          <w:b/>
          <w:color w:val="000000" w:themeColor="text1"/>
          <w:sz w:val="32"/>
          <w14:textFill>
            <w14:solidFill>
              <w14:schemeClr w14:val="tx1"/>
            </w14:solidFill>
          </w14:textFill>
        </w:rPr>
        <w:t>4</w:t>
      </w:r>
      <w:r>
        <w:rPr>
          <w:b/>
          <w:color w:val="000000" w:themeColor="text1"/>
          <w:sz w:val="32"/>
          <w14:textFill>
            <w14:solidFill>
              <w14:schemeClr w14:val="tx1"/>
            </w14:solidFill>
          </w14:textFill>
        </w:rPr>
        <w:t>章 环境保护设施</w:t>
      </w:r>
      <w:bookmarkEnd w:id="107"/>
    </w:p>
    <w:p>
      <w:pPr>
        <w:spacing w:line="360" w:lineRule="auto"/>
        <w:outlineLvl w:val="1"/>
        <w:rPr>
          <w:b/>
          <w:color w:val="000000" w:themeColor="text1"/>
          <w:sz w:val="30"/>
          <w:szCs w:val="30"/>
          <w14:textFill>
            <w14:solidFill>
              <w14:schemeClr w14:val="tx1"/>
            </w14:solidFill>
          </w14:textFill>
        </w:rPr>
      </w:pPr>
      <w:bookmarkStart w:id="108" w:name="_Toc6035695"/>
      <w:bookmarkStart w:id="109" w:name="_Toc2002161"/>
      <w:bookmarkStart w:id="110" w:name="_Toc498350149"/>
      <w:r>
        <w:rPr>
          <w:b/>
          <w:color w:val="000000" w:themeColor="text1"/>
          <w:sz w:val="30"/>
          <w:szCs w:val="30"/>
          <w14:textFill>
            <w14:solidFill>
              <w14:schemeClr w14:val="tx1"/>
            </w14:solidFill>
          </w14:textFill>
        </w:rPr>
        <w:t>4.1 污染物治理／处置设施</w:t>
      </w:r>
      <w:bookmarkEnd w:id="108"/>
      <w:bookmarkEnd w:id="109"/>
      <w:bookmarkEnd w:id="110"/>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2"/>
        <w:rPr>
          <w:b/>
          <w:color w:val="000000" w:themeColor="text1"/>
          <w:szCs w:val="28"/>
          <w14:textFill>
            <w14:solidFill>
              <w14:schemeClr w14:val="tx1"/>
            </w14:solidFill>
          </w14:textFill>
        </w:rPr>
      </w:pPr>
      <w:bookmarkStart w:id="111" w:name="_Toc2002162"/>
      <w:bookmarkStart w:id="112" w:name="_Toc498525485"/>
      <w:bookmarkStart w:id="113" w:name="_Toc501176424"/>
      <w:bookmarkStart w:id="114" w:name="_Toc6035696"/>
      <w:bookmarkStart w:id="115" w:name="_Toc523498908"/>
      <w:bookmarkStart w:id="116" w:name="_Toc498529296"/>
      <w:bookmarkStart w:id="117" w:name="_Toc498594498"/>
      <w:bookmarkStart w:id="118" w:name="_Toc522352788"/>
      <w:bookmarkStart w:id="119" w:name="_Toc517854788"/>
      <w:bookmarkStart w:id="120" w:name="_Toc498438230"/>
      <w:bookmarkStart w:id="121" w:name="_Toc498674616"/>
      <w:r>
        <w:rPr>
          <w:b/>
          <w:color w:val="000000" w:themeColor="text1"/>
          <w:szCs w:val="28"/>
          <w14:textFill>
            <w14:solidFill>
              <w14:schemeClr w14:val="tx1"/>
            </w14:solidFill>
          </w14:textFill>
        </w:rPr>
        <w:t>4.1.1 废水</w:t>
      </w:r>
      <w:bookmarkEnd w:id="111"/>
      <w:bookmarkEnd w:id="112"/>
      <w:bookmarkEnd w:id="113"/>
      <w:bookmarkEnd w:id="114"/>
      <w:bookmarkEnd w:id="115"/>
      <w:bookmarkEnd w:id="116"/>
      <w:bookmarkEnd w:id="117"/>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仿宋"/>
          <w:color w:val="auto"/>
          <w:szCs w:val="28"/>
          <w:lang w:eastAsia="zh-CN"/>
        </w:rPr>
      </w:pPr>
      <w:r>
        <w:rPr>
          <w:rFonts w:hint="eastAsia"/>
          <w:color w:val="auto"/>
          <w:szCs w:val="28"/>
          <w:lang w:eastAsia="zh-CN"/>
        </w:rPr>
        <w:t>本项目营运期废水主要为喷淋用水、运输清洗用水、路面喷洒用水、以及生活用水。该项目劳动定员</w:t>
      </w:r>
      <w:r>
        <w:rPr>
          <w:rFonts w:hint="eastAsia"/>
          <w:color w:val="auto"/>
          <w:szCs w:val="28"/>
          <w:lang w:val="en-US" w:eastAsia="zh-CN"/>
        </w:rPr>
        <w:t>4</w:t>
      </w:r>
      <w:r>
        <w:rPr>
          <w:rFonts w:hint="eastAsia"/>
          <w:color w:val="auto"/>
          <w:szCs w:val="28"/>
          <w:lang w:eastAsia="zh-CN"/>
        </w:rPr>
        <w:t>0人，年工作日3</w:t>
      </w:r>
      <w:r>
        <w:rPr>
          <w:rFonts w:hint="eastAsia"/>
          <w:color w:val="auto"/>
          <w:szCs w:val="28"/>
          <w:lang w:val="en-US" w:eastAsia="zh-CN"/>
        </w:rPr>
        <w:t>00</w:t>
      </w:r>
      <w:r>
        <w:rPr>
          <w:rFonts w:hint="eastAsia"/>
          <w:color w:val="auto"/>
          <w:szCs w:val="28"/>
          <w:lang w:eastAsia="zh-CN"/>
        </w:rPr>
        <w:t>天，则全年生活用水量为</w:t>
      </w:r>
      <w:r>
        <w:rPr>
          <w:rFonts w:hint="eastAsia"/>
          <w:color w:val="auto"/>
          <w:szCs w:val="28"/>
          <w:lang w:val="en-US" w:eastAsia="zh-CN"/>
        </w:rPr>
        <w:t>360</w:t>
      </w:r>
      <w:r>
        <w:rPr>
          <w:rFonts w:hint="eastAsia"/>
          <w:color w:val="auto"/>
          <w:szCs w:val="28"/>
          <w:lang w:eastAsia="zh-CN"/>
        </w:rPr>
        <w:t>m</w:t>
      </w:r>
      <w:r>
        <w:rPr>
          <w:rFonts w:hint="eastAsia"/>
          <w:color w:val="auto"/>
          <w:szCs w:val="28"/>
          <w:vertAlign w:val="superscript"/>
          <w:lang w:eastAsia="zh-CN"/>
        </w:rPr>
        <w:t>3</w:t>
      </w:r>
      <w:r>
        <w:rPr>
          <w:rFonts w:hint="eastAsia"/>
          <w:color w:val="auto"/>
          <w:szCs w:val="28"/>
          <w:lang w:eastAsia="zh-CN"/>
        </w:rPr>
        <w:t>/a。生活污水产生量为</w:t>
      </w:r>
      <w:r>
        <w:rPr>
          <w:rFonts w:hint="eastAsia"/>
          <w:color w:val="auto"/>
          <w:szCs w:val="28"/>
          <w:lang w:val="en-US" w:eastAsia="zh-CN"/>
        </w:rPr>
        <w:t>288</w:t>
      </w:r>
      <w:r>
        <w:rPr>
          <w:rFonts w:hint="eastAsia"/>
          <w:color w:val="auto"/>
          <w:szCs w:val="28"/>
          <w:lang w:eastAsia="zh-CN"/>
        </w:rPr>
        <w:t>m</w:t>
      </w:r>
      <w:r>
        <w:rPr>
          <w:rFonts w:hint="eastAsia"/>
          <w:color w:val="auto"/>
          <w:szCs w:val="28"/>
          <w:vertAlign w:val="superscript"/>
          <w:lang w:eastAsia="zh-CN"/>
        </w:rPr>
        <w:t>3</w:t>
      </w:r>
      <w:r>
        <w:rPr>
          <w:rFonts w:hint="eastAsia"/>
          <w:color w:val="auto"/>
          <w:szCs w:val="28"/>
          <w:lang w:eastAsia="zh-CN"/>
        </w:rPr>
        <w:t>/a，生活污水排入厂区内部化粪池预处理后，由清粪车定期抽取，交环卫部门处理，不外排。</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2"/>
        <w:rPr>
          <w:b/>
          <w:color w:val="000000" w:themeColor="text1"/>
          <w:szCs w:val="28"/>
          <w14:textFill>
            <w14:solidFill>
              <w14:schemeClr w14:val="tx1"/>
            </w14:solidFill>
          </w14:textFill>
        </w:rPr>
      </w:pPr>
      <w:bookmarkStart w:id="122" w:name="_Toc498594499"/>
      <w:bookmarkStart w:id="123" w:name="_Toc6035697"/>
      <w:bookmarkStart w:id="124" w:name="_Toc498529297"/>
      <w:bookmarkStart w:id="125" w:name="_Toc498438231"/>
      <w:bookmarkStart w:id="126" w:name="_Toc2002163"/>
      <w:bookmarkStart w:id="127" w:name="_Toc498525486"/>
      <w:bookmarkStart w:id="128" w:name="_Toc498674617"/>
      <w:bookmarkStart w:id="129" w:name="_Toc522352789"/>
      <w:bookmarkStart w:id="130" w:name="_Toc523498909"/>
      <w:bookmarkStart w:id="131" w:name="_Toc501176425"/>
      <w:bookmarkStart w:id="132" w:name="_Toc517854789"/>
      <w:r>
        <w:rPr>
          <w:b/>
          <w:color w:val="000000" w:themeColor="text1"/>
          <w:szCs w:val="28"/>
          <w14:textFill>
            <w14:solidFill>
              <w14:schemeClr w14:val="tx1"/>
            </w14:solidFill>
          </w14:textFill>
        </w:rPr>
        <w:t>4.1.2 废气</w:t>
      </w:r>
      <w:bookmarkEnd w:id="122"/>
      <w:bookmarkEnd w:id="123"/>
      <w:bookmarkEnd w:id="124"/>
      <w:bookmarkEnd w:id="125"/>
      <w:bookmarkEnd w:id="126"/>
      <w:bookmarkEnd w:id="127"/>
      <w:bookmarkEnd w:id="128"/>
      <w:bookmarkEnd w:id="129"/>
      <w:bookmarkEnd w:id="130"/>
      <w:bookmarkEnd w:id="131"/>
      <w:bookmarkEnd w:id="13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eastAsia"/>
          <w:color w:val="auto"/>
          <w:szCs w:val="28"/>
        </w:rPr>
      </w:pPr>
      <w:bookmarkStart w:id="133" w:name="_Toc498594500"/>
      <w:bookmarkStart w:id="134" w:name="_Toc522352790"/>
      <w:bookmarkStart w:id="135" w:name="_Toc498525487"/>
      <w:bookmarkStart w:id="136" w:name="_Toc501176426"/>
      <w:bookmarkStart w:id="137" w:name="_Toc498674618"/>
      <w:bookmarkStart w:id="138" w:name="_Toc523498910"/>
      <w:bookmarkStart w:id="139" w:name="_Toc517854790"/>
      <w:bookmarkStart w:id="140" w:name="_Toc2002164"/>
      <w:bookmarkStart w:id="141" w:name="_Toc6035698"/>
      <w:bookmarkStart w:id="142" w:name="_Toc498438232"/>
      <w:bookmarkStart w:id="143" w:name="_Toc498529298"/>
      <w:r>
        <w:rPr>
          <w:rFonts w:hint="eastAsia"/>
          <w:color w:val="auto"/>
          <w:szCs w:val="28"/>
        </w:rPr>
        <w:t xml:space="preserve">环境空气的影响分析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eastAsia"/>
          <w:color w:val="auto"/>
          <w:szCs w:val="28"/>
        </w:rPr>
      </w:pPr>
      <w:r>
        <w:rPr>
          <w:rFonts w:hint="eastAsia"/>
          <w:color w:val="auto"/>
          <w:szCs w:val="28"/>
        </w:rPr>
        <w:t>本项目产生的废气主要是</w:t>
      </w:r>
      <w:r>
        <w:rPr>
          <w:rFonts w:hint="eastAsia"/>
          <w:color w:val="auto"/>
          <w:szCs w:val="28"/>
          <w:lang w:val="en-US" w:eastAsia="zh-CN"/>
        </w:rPr>
        <w:t>涂胶、补胶工</w:t>
      </w:r>
      <w:r>
        <w:rPr>
          <w:rFonts w:hint="eastAsia"/>
          <w:color w:val="auto"/>
          <w:szCs w:val="28"/>
        </w:rPr>
        <w:t>序产生的</w:t>
      </w:r>
      <w:r>
        <w:rPr>
          <w:rFonts w:hint="eastAsia"/>
          <w:color w:val="auto"/>
          <w:szCs w:val="28"/>
          <w:lang w:val="en-US" w:eastAsia="zh-CN"/>
        </w:rPr>
        <w:t>甲醛</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2"/>
        <w:rPr>
          <w:b/>
          <w:color w:val="000000" w:themeColor="text1"/>
          <w:szCs w:val="28"/>
          <w14:textFill>
            <w14:solidFill>
              <w14:schemeClr w14:val="tx1"/>
            </w14:solidFill>
          </w14:textFill>
        </w:rPr>
      </w:pPr>
      <w:r>
        <w:rPr>
          <w:b/>
          <w:color w:val="000000" w:themeColor="text1"/>
          <w:szCs w:val="28"/>
          <w14:textFill>
            <w14:solidFill>
              <w14:schemeClr w14:val="tx1"/>
            </w14:solidFill>
          </w14:textFill>
        </w:rPr>
        <w:t>4.1.3 噪声</w:t>
      </w:r>
      <w:bookmarkEnd w:id="133"/>
      <w:bookmarkEnd w:id="134"/>
      <w:bookmarkEnd w:id="135"/>
      <w:bookmarkEnd w:id="136"/>
      <w:bookmarkEnd w:id="137"/>
      <w:bookmarkEnd w:id="138"/>
      <w:bookmarkEnd w:id="139"/>
      <w:bookmarkEnd w:id="140"/>
      <w:bookmarkEnd w:id="141"/>
      <w:bookmarkEnd w:id="142"/>
      <w:bookmarkEnd w:id="14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szCs w:val="28"/>
        </w:rPr>
      </w:pPr>
      <w:r>
        <w:rPr>
          <w:rFonts w:hint="eastAsia"/>
          <w:szCs w:val="28"/>
        </w:rPr>
        <w:t>本项目噪声源主要是生产过程中设备运转产生噪声</w:t>
      </w:r>
      <w:r>
        <w:rPr>
          <w:szCs w:val="28"/>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szCs w:val="28"/>
        </w:rPr>
      </w:pPr>
      <w:r>
        <w:rPr>
          <w:szCs w:val="28"/>
        </w:rPr>
        <w:t>项目采取了以下减少噪声影响的措施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eastAsia"/>
          <w:szCs w:val="28"/>
          <w:lang w:eastAsia="zh-CN"/>
        </w:rPr>
      </w:pPr>
      <w:bookmarkStart w:id="144" w:name="_Toc498674619"/>
      <w:bookmarkStart w:id="145" w:name="_Toc498438233"/>
      <w:bookmarkStart w:id="146" w:name="_Toc523498911"/>
      <w:bookmarkStart w:id="147" w:name="_Toc498529299"/>
      <w:bookmarkStart w:id="148" w:name="_Toc517854791"/>
      <w:bookmarkStart w:id="149" w:name="_Toc498594501"/>
      <w:bookmarkStart w:id="150" w:name="_Toc6035699"/>
      <w:bookmarkStart w:id="151" w:name="_Toc2002165"/>
      <w:bookmarkStart w:id="152" w:name="_Toc498525488"/>
      <w:bookmarkStart w:id="153" w:name="_Toc522352791"/>
      <w:bookmarkStart w:id="154" w:name="_Toc501176427"/>
      <w:r>
        <w:rPr>
          <w:rFonts w:hint="eastAsia"/>
          <w:szCs w:val="28"/>
          <w:lang w:eastAsia="zh-CN"/>
        </w:rPr>
        <w:t>（</w:t>
      </w:r>
      <w:r>
        <w:rPr>
          <w:rFonts w:hint="eastAsia"/>
          <w:szCs w:val="28"/>
          <w:lang w:val="en-US" w:eastAsia="zh-CN"/>
        </w:rPr>
        <w:t>1</w:t>
      </w:r>
      <w:r>
        <w:rPr>
          <w:rFonts w:hint="eastAsia"/>
          <w:szCs w:val="28"/>
          <w:lang w:eastAsia="zh-CN"/>
        </w:rPr>
        <w:t>）项目按照工业设备安装的有关规定合理布局；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eastAsia"/>
          <w:szCs w:val="28"/>
          <w:lang w:eastAsia="zh-CN"/>
        </w:rPr>
      </w:pPr>
      <w:r>
        <w:rPr>
          <w:rFonts w:hint="eastAsia"/>
          <w:szCs w:val="28"/>
          <w:lang w:eastAsia="zh-CN"/>
        </w:rPr>
        <w:t>（</w:t>
      </w:r>
      <w:r>
        <w:rPr>
          <w:rFonts w:hint="eastAsia"/>
          <w:szCs w:val="28"/>
          <w:lang w:val="en-US" w:eastAsia="zh-CN"/>
        </w:rPr>
        <w:t>2</w:t>
      </w:r>
      <w:r>
        <w:rPr>
          <w:rFonts w:hint="eastAsia"/>
          <w:szCs w:val="28"/>
          <w:lang w:eastAsia="zh-CN"/>
        </w:rPr>
        <w:t>）选用低噪声设备电机、风机等加装减震棉等减振措施；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eastAsia"/>
          <w:szCs w:val="28"/>
          <w:lang w:eastAsia="zh-CN"/>
        </w:rPr>
      </w:pPr>
      <w:r>
        <w:rPr>
          <w:rFonts w:hint="eastAsia"/>
          <w:szCs w:val="28"/>
          <w:lang w:eastAsia="zh-CN"/>
        </w:rPr>
        <w:t>（</w:t>
      </w:r>
      <w:r>
        <w:rPr>
          <w:rFonts w:hint="eastAsia"/>
          <w:szCs w:val="28"/>
          <w:lang w:val="en-US" w:eastAsia="zh-CN"/>
        </w:rPr>
        <w:t>3</w:t>
      </w:r>
      <w:r>
        <w:rPr>
          <w:rFonts w:hint="eastAsia"/>
          <w:szCs w:val="28"/>
          <w:lang w:eastAsia="zh-CN"/>
        </w:rPr>
        <w:t>）生产设备设置于生产车间内，噪声较大设备安置于地下，利用墙体、门窗、距离衰减等降噪；</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eastAsia"/>
          <w:szCs w:val="28"/>
          <w:lang w:eastAsia="zh-CN"/>
        </w:rPr>
      </w:pPr>
      <w:r>
        <w:rPr>
          <w:rFonts w:hint="eastAsia"/>
          <w:szCs w:val="28"/>
          <w:lang w:eastAsia="zh-CN"/>
        </w:rPr>
        <w:t>（</w:t>
      </w:r>
      <w:r>
        <w:rPr>
          <w:rFonts w:hint="eastAsia"/>
          <w:szCs w:val="28"/>
          <w:lang w:val="en-US" w:eastAsia="zh-CN"/>
        </w:rPr>
        <w:t>4</w:t>
      </w:r>
      <w:r>
        <w:rPr>
          <w:rFonts w:hint="eastAsia"/>
          <w:szCs w:val="28"/>
          <w:lang w:eastAsia="zh-CN"/>
        </w:rPr>
        <w:t>）为了减轻振动，在安装设备时，在破碎机和基础之间垫不小于10毫米厚的加布橡胶板做缓冲材料，待二次灌浆水泥牢固后，再拧紧地脚螺栓；</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eastAsia"/>
          <w:szCs w:val="28"/>
          <w:lang w:eastAsia="zh-CN"/>
        </w:rPr>
      </w:pPr>
      <w:r>
        <w:rPr>
          <w:rFonts w:hint="eastAsia"/>
          <w:szCs w:val="28"/>
          <w:lang w:eastAsia="zh-CN"/>
        </w:rPr>
        <w:t>（</w:t>
      </w:r>
      <w:r>
        <w:rPr>
          <w:rFonts w:hint="eastAsia"/>
          <w:szCs w:val="28"/>
          <w:lang w:val="en-US" w:eastAsia="zh-CN"/>
        </w:rPr>
        <w:t>5</w:t>
      </w:r>
      <w:r>
        <w:rPr>
          <w:rFonts w:hint="eastAsia"/>
          <w:szCs w:val="28"/>
          <w:lang w:eastAsia="zh-CN"/>
        </w:rPr>
        <w:t>）在厂房边界种植草木，利用绿化对声音的吸声效果，降低噪声源强。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eastAsia"/>
          <w:szCs w:val="28"/>
          <w:lang w:eastAsia="zh-CN"/>
        </w:rPr>
      </w:pPr>
      <w:r>
        <w:rPr>
          <w:rFonts w:hint="eastAsia"/>
          <w:szCs w:val="28"/>
          <w:lang w:eastAsia="zh-CN"/>
        </w:rPr>
        <w:t>本项目所采取的上述噪声及振动消减措施均为目前破碎企业常用处理措施，其减振和降噪效果已得到验证，其处理措施在经济和技术上都是合理可行的。</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2"/>
        <w:rPr>
          <w:b/>
          <w:color w:val="000000" w:themeColor="text1"/>
          <w:szCs w:val="28"/>
          <w14:textFill>
            <w14:solidFill>
              <w14:schemeClr w14:val="tx1"/>
            </w14:solidFill>
          </w14:textFill>
        </w:rPr>
      </w:pPr>
      <w:r>
        <w:rPr>
          <w:b/>
          <w:color w:val="000000" w:themeColor="text1"/>
          <w:szCs w:val="28"/>
          <w14:textFill>
            <w14:solidFill>
              <w14:schemeClr w14:val="tx1"/>
            </w14:solidFill>
          </w14:textFill>
        </w:rPr>
        <w:t>4.1.4 固体废物</w:t>
      </w:r>
      <w:bookmarkEnd w:id="144"/>
      <w:bookmarkEnd w:id="145"/>
      <w:bookmarkEnd w:id="146"/>
      <w:bookmarkEnd w:id="147"/>
      <w:bookmarkEnd w:id="148"/>
      <w:bookmarkEnd w:id="149"/>
      <w:bookmarkEnd w:id="150"/>
      <w:bookmarkEnd w:id="151"/>
      <w:bookmarkEnd w:id="152"/>
      <w:bookmarkEnd w:id="153"/>
      <w:bookmarkEnd w:id="15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rPr>
      </w:pPr>
      <w:r>
        <w:rPr>
          <w:rFonts w:hint="eastAsia"/>
          <w:lang w:eastAsia="zh-CN"/>
        </w:rPr>
        <w:t>本项目固废主要为布袋除尘装置收集的粉尘、沉淀池产生的污泥、化粪池产生的污泥、员工生活办公过程中产生的生活垃圾</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lang w:eastAsia="zh-CN"/>
        </w:rPr>
      </w:pPr>
      <w:r>
        <w:rPr>
          <w:rFonts w:hint="eastAsia"/>
          <w:lang w:val="en-US" w:eastAsia="zh-CN"/>
        </w:rPr>
        <w:t>1、</w:t>
      </w:r>
      <w:r>
        <w:rPr>
          <w:rFonts w:hint="eastAsia"/>
          <w:lang w:eastAsia="zh-CN"/>
        </w:rPr>
        <w:t>生活垃圾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lang w:eastAsia="zh-CN"/>
        </w:rPr>
      </w:pPr>
      <w:r>
        <w:rPr>
          <w:rFonts w:hint="eastAsia"/>
        </w:rPr>
        <w:t>项目劳动定员</w:t>
      </w:r>
      <w:r>
        <w:rPr>
          <w:rFonts w:hint="eastAsia"/>
          <w:lang w:val="en-US" w:eastAsia="zh-CN"/>
        </w:rPr>
        <w:t>4</w:t>
      </w:r>
      <w:r>
        <w:rPr>
          <w:rFonts w:hint="eastAsia"/>
        </w:rPr>
        <w:t>0人，年工作日30</w:t>
      </w:r>
      <w:r>
        <w:rPr>
          <w:rFonts w:hint="eastAsia"/>
          <w:lang w:val="en-US" w:eastAsia="zh-CN"/>
        </w:rPr>
        <w:t>0</w:t>
      </w:r>
      <w:r>
        <w:rPr>
          <w:rFonts w:hint="eastAsia"/>
        </w:rPr>
        <w:t>天</w:t>
      </w:r>
      <w:r>
        <w:rPr>
          <w:rFonts w:hint="eastAsia"/>
          <w:lang w:eastAsia="zh-CN"/>
        </w:rPr>
        <w:t>，生活垃圾</w:t>
      </w:r>
      <w:r>
        <w:rPr>
          <w:rFonts w:hint="eastAsia"/>
        </w:rPr>
        <w:t>产生量为</w:t>
      </w:r>
      <w:r>
        <w:rPr>
          <w:rFonts w:hint="eastAsia"/>
          <w:lang w:val="en-US" w:eastAsia="zh-CN"/>
        </w:rPr>
        <w:t>6t/a。</w:t>
      </w:r>
      <w:r>
        <w:rPr>
          <w:rFonts w:hint="eastAsia"/>
          <w:lang w:eastAsia="zh-CN"/>
        </w:rPr>
        <w:t>厂房</w:t>
      </w:r>
      <w:r>
        <w:rPr>
          <w:rFonts w:hint="eastAsia"/>
        </w:rPr>
        <w:t>内设垃圾箱，生活垃圾经收集后交由环卫部门统</w:t>
      </w:r>
      <w:r>
        <w:rPr>
          <w:rFonts w:hint="eastAsia"/>
          <w:lang w:eastAsia="zh-CN"/>
        </w:rPr>
        <w:t>一</w:t>
      </w:r>
      <w:r>
        <w:rPr>
          <w:rFonts w:hint="eastAsia"/>
        </w:rPr>
        <w:t>处理</w:t>
      </w:r>
      <w:r>
        <w:rPr>
          <w:rFonts w:hint="eastAsia"/>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980" w:leftChars="200" w:hanging="420" w:hangingChars="150"/>
        <w:textAlignment w:val="auto"/>
        <w:rPr>
          <w:rFonts w:hint="eastAsia"/>
          <w:lang w:val="en-US" w:eastAsia="zh-CN"/>
        </w:rPr>
      </w:pPr>
      <w:r>
        <w:rPr>
          <w:rFonts w:hint="eastAsia"/>
          <w:lang w:val="en-US" w:eastAsia="zh-CN"/>
        </w:rPr>
        <w:t>生产过程产生的下脚料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50" w:firstLine="560" w:firstLineChars="200"/>
        <w:textAlignment w:val="auto"/>
        <w:rPr>
          <w:rFonts w:hint="eastAsia"/>
        </w:rPr>
      </w:pPr>
      <w:r>
        <w:rPr>
          <w:rFonts w:hint="eastAsia"/>
        </w:rPr>
        <w:t>本项目生产过程中产生的固体废物主要是</w:t>
      </w:r>
      <w:r>
        <w:rPr>
          <w:rFonts w:hint="eastAsia"/>
          <w:lang w:val="en-US" w:eastAsia="zh-CN"/>
        </w:rPr>
        <w:t>生产过程产生的下脚料</w:t>
      </w:r>
      <w:r>
        <w:rPr>
          <w:rFonts w:hint="eastAsia"/>
        </w:rPr>
        <w:t>，根据企业提供的资料，产生量为</w:t>
      </w:r>
      <w:r>
        <w:rPr>
          <w:rFonts w:hint="eastAsia"/>
          <w:lang w:val="en-US" w:eastAsia="zh-CN"/>
        </w:rPr>
        <w:t>2</w:t>
      </w:r>
      <w:r>
        <w:rPr>
          <w:rFonts w:hint="eastAsia"/>
        </w:rPr>
        <w:t>t/a</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Chars="0"/>
        <w:textAlignment w:val="auto"/>
        <w:outlineLvl w:val="1"/>
        <w:rPr>
          <w:b/>
          <w:color w:val="000000" w:themeColor="text1"/>
          <w:sz w:val="30"/>
          <w:szCs w:val="30"/>
          <w14:textFill>
            <w14:solidFill>
              <w14:schemeClr w14:val="tx1"/>
            </w14:solidFill>
          </w14:textFill>
        </w:rPr>
      </w:pPr>
      <w:bookmarkStart w:id="155" w:name="_Toc6035700"/>
      <w:bookmarkStart w:id="156" w:name="_Toc498350150"/>
      <w:bookmarkStart w:id="157" w:name="_Toc2002166"/>
      <w:r>
        <w:rPr>
          <w:b/>
          <w:color w:val="000000" w:themeColor="text1"/>
          <w:sz w:val="30"/>
          <w:szCs w:val="30"/>
          <w14:textFill>
            <w14:solidFill>
              <w14:schemeClr w14:val="tx1"/>
            </w14:solidFill>
          </w14:textFill>
        </w:rPr>
        <w:t>4.2 其他环保设施</w:t>
      </w:r>
      <w:bookmarkEnd w:id="155"/>
      <w:bookmarkEnd w:id="156"/>
      <w:bookmarkEnd w:id="157"/>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2"/>
        <w:rPr>
          <w:b/>
          <w:color w:val="000000" w:themeColor="text1"/>
          <w:szCs w:val="28"/>
          <w14:textFill>
            <w14:solidFill>
              <w14:schemeClr w14:val="tx1"/>
            </w14:solidFill>
          </w14:textFill>
        </w:rPr>
      </w:pPr>
      <w:bookmarkStart w:id="158" w:name="_Toc2002167"/>
      <w:bookmarkStart w:id="159" w:name="_Toc6035701"/>
      <w:bookmarkStart w:id="160" w:name="_Toc523498913"/>
      <w:bookmarkStart w:id="161" w:name="_Toc522352793"/>
      <w:bookmarkStart w:id="162" w:name="_Toc498438236"/>
      <w:bookmarkStart w:id="163" w:name="_Toc498350151"/>
      <w:r>
        <w:rPr>
          <w:b/>
          <w:color w:val="000000" w:themeColor="text1"/>
          <w:szCs w:val="28"/>
          <w14:textFill>
            <w14:solidFill>
              <w14:schemeClr w14:val="tx1"/>
            </w14:solidFill>
          </w14:textFill>
        </w:rPr>
        <w:t>4.2.1 环境风险防范设施</w:t>
      </w:r>
      <w:bookmarkEnd w:id="158"/>
      <w:bookmarkEnd w:id="159"/>
      <w:bookmarkEnd w:id="160"/>
      <w:bookmarkEnd w:id="16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Cs w:val="28"/>
          <w:lang w:eastAsia="zh-CN"/>
        </w:rPr>
      </w:pPr>
      <w:r>
        <w:rPr>
          <w:rFonts w:hint="eastAsia"/>
          <w:szCs w:val="28"/>
        </w:rPr>
        <w:t>本项目为</w:t>
      </w:r>
      <w:r>
        <w:rPr>
          <w:rFonts w:hint="eastAsia"/>
          <w:szCs w:val="28"/>
          <w:lang w:eastAsia="zh-CN"/>
        </w:rPr>
        <w:t>石料加工</w:t>
      </w:r>
      <w:r>
        <w:rPr>
          <w:rFonts w:hint="eastAsia"/>
          <w:szCs w:val="28"/>
        </w:rPr>
        <w:t>项目，按照《建设项目环境风险评价技术导则》（HJ/T169-2004）和《关于进一步加强环境影响评价管理防范环境风险的通知》（环发[2012]77号）的规定，对本项目的环境风险源进行了识别，</w:t>
      </w:r>
      <w:r>
        <w:rPr>
          <w:rFonts w:hint="eastAsia"/>
          <w:szCs w:val="28"/>
          <w:lang w:eastAsia="zh-CN"/>
        </w:rPr>
        <w:t>项目运营过程中涉及的物质主要为建筑垃圾、石块。项目可能发生的主要风险是明火管理不当、电器设备及线路老化等引起的火灾及爆炸事故。</w:t>
      </w:r>
    </w:p>
    <w:p>
      <w:pPr>
        <w:spacing w:line="360" w:lineRule="auto"/>
        <w:ind w:firstLine="560" w:firstLineChars="200"/>
        <w:rPr>
          <w:rFonts w:hint="eastAsia"/>
          <w:szCs w:val="28"/>
          <w:lang w:eastAsia="zh-CN"/>
        </w:rPr>
      </w:pPr>
      <w:r>
        <w:rPr>
          <w:rFonts w:hint="eastAsia"/>
          <w:szCs w:val="28"/>
          <w:lang w:eastAsia="zh-CN"/>
        </w:rPr>
        <w:t>措施：</w:t>
      </w:r>
    </w:p>
    <w:p>
      <w:pPr>
        <w:spacing w:line="360" w:lineRule="auto"/>
        <w:ind w:firstLine="560" w:firstLineChars="200"/>
        <w:rPr>
          <w:rFonts w:hint="eastAsia"/>
          <w:szCs w:val="28"/>
          <w:lang w:eastAsia="zh-CN"/>
        </w:rPr>
      </w:pPr>
      <w:r>
        <w:rPr>
          <w:rFonts w:hint="eastAsia"/>
          <w:szCs w:val="28"/>
          <w:lang w:eastAsia="zh-CN"/>
        </w:rPr>
        <w:t>①生产车间内在明显处放置消火栓、沙箱及相应灭火器。车间设施、材料堆放、加工过程的设计、加工和维护上能防止火灾或爆燃蔓延到邻近区域，并能防止人员受伤。</w:t>
      </w:r>
    </w:p>
    <w:p>
      <w:pPr>
        <w:spacing w:line="360" w:lineRule="auto"/>
        <w:ind w:firstLine="560" w:firstLineChars="200"/>
        <w:rPr>
          <w:rFonts w:hint="eastAsia"/>
          <w:szCs w:val="28"/>
          <w:lang w:eastAsia="zh-CN"/>
        </w:rPr>
      </w:pPr>
      <w:r>
        <w:rPr>
          <w:rFonts w:hint="eastAsia"/>
          <w:szCs w:val="28"/>
          <w:lang w:eastAsia="zh-CN"/>
        </w:rPr>
        <w:t>②从业人员均接受安全培训，熟悉有关安全生产规章制度和安全操作流程，具备必要的安全生产知识，掌握本岗位的安全操作技能，增强预防事故、控制职业危害和应急处理的能力。</w:t>
      </w:r>
    </w:p>
    <w:p>
      <w:pPr>
        <w:spacing w:line="360" w:lineRule="auto"/>
        <w:ind w:firstLine="560" w:firstLineChars="200"/>
        <w:rPr>
          <w:rFonts w:hint="eastAsia"/>
          <w:szCs w:val="28"/>
          <w:lang w:eastAsia="zh-CN"/>
        </w:rPr>
      </w:pPr>
      <w:r>
        <w:rPr>
          <w:rFonts w:hint="eastAsia"/>
          <w:szCs w:val="28"/>
          <w:lang w:eastAsia="zh-CN"/>
        </w:rPr>
        <w:t>③机械设备运行过程中防护装置不健全或有缺陷，不按操作规程操作，不按规定正确穿戴劳动防护用品等产生的机械伤害。电气设备因维护不当，安全管理不严格；非电工人员安装或维修电气设备和电路，违反操作规程等，易发生触电事故。</w:t>
      </w:r>
    </w:p>
    <w:p>
      <w:pPr>
        <w:spacing w:line="360" w:lineRule="auto"/>
        <w:ind w:firstLine="560" w:firstLineChars="200"/>
        <w:rPr>
          <w:rFonts w:hint="eastAsia"/>
          <w:szCs w:val="28"/>
          <w:lang w:eastAsia="zh-CN"/>
        </w:rPr>
      </w:pPr>
      <w:r>
        <w:rPr>
          <w:rFonts w:hint="eastAsia"/>
          <w:szCs w:val="28"/>
          <w:lang w:eastAsia="zh-CN"/>
        </w:rPr>
        <w:t>④长时间位于噪声设备较大区域工作的人员佩戴耳朵防护罩等隔声措施。</w:t>
      </w:r>
    </w:p>
    <w:p>
      <w:pPr>
        <w:spacing w:line="360" w:lineRule="auto"/>
        <w:ind w:firstLine="560" w:firstLineChars="200"/>
        <w:rPr>
          <w:rFonts w:hint="eastAsia" w:eastAsia="仿宋"/>
          <w:iCs/>
          <w:color w:val="auto"/>
          <w:szCs w:val="28"/>
          <w:lang w:eastAsia="zh-CN"/>
        </w:rPr>
      </w:pPr>
      <w:r>
        <w:rPr>
          <w:rFonts w:hint="eastAsia"/>
          <w:szCs w:val="28"/>
        </w:rPr>
        <w:t>总之，本项目只要严格落实本报告表中提出的一系列环保措施， 项目运营产生的废气噪声、固体废物和环境风险对环境产生的负面影响是很小的</w:t>
      </w:r>
      <w:r>
        <w:rPr>
          <w:rFonts w:hint="eastAsia"/>
          <w:iCs/>
          <w:szCs w:val="28"/>
          <w:lang w:eastAsia="zh-CN"/>
        </w:rPr>
        <w:t>。</w:t>
      </w:r>
    </w:p>
    <w:p>
      <w:pPr>
        <w:spacing w:line="360" w:lineRule="auto"/>
        <w:ind w:firstLine="562" w:firstLineChars="200"/>
        <w:outlineLvl w:val="2"/>
        <w:rPr>
          <w:b/>
          <w:color w:val="auto"/>
          <w:szCs w:val="28"/>
        </w:rPr>
      </w:pPr>
      <w:bookmarkStart w:id="164" w:name="_Toc6035702"/>
      <w:bookmarkStart w:id="165" w:name="_Toc2002168"/>
      <w:bookmarkStart w:id="166" w:name="_Toc522352794"/>
      <w:bookmarkStart w:id="167" w:name="_Toc523498914"/>
      <w:r>
        <w:rPr>
          <w:b/>
          <w:color w:val="auto"/>
          <w:szCs w:val="28"/>
        </w:rPr>
        <w:t>4.2.2 在线监测装置</w:t>
      </w:r>
      <w:bookmarkEnd w:id="164"/>
      <w:bookmarkEnd w:id="165"/>
      <w:bookmarkEnd w:id="166"/>
      <w:bookmarkEnd w:id="167"/>
    </w:p>
    <w:p>
      <w:pPr>
        <w:spacing w:line="360" w:lineRule="auto"/>
        <w:ind w:firstLine="560" w:firstLineChars="200"/>
        <w:rPr>
          <w:iCs/>
          <w:szCs w:val="28"/>
        </w:rPr>
      </w:pPr>
      <w:r>
        <w:rPr>
          <w:iCs/>
          <w:szCs w:val="28"/>
        </w:rPr>
        <w:t>该项目无在线监测装置。</w:t>
      </w:r>
    </w:p>
    <w:bookmarkEnd w:id="162"/>
    <w:p>
      <w:pPr>
        <w:outlineLvl w:val="1"/>
        <w:rPr>
          <w:b/>
          <w:color w:val="000000" w:themeColor="text1"/>
          <w:sz w:val="30"/>
          <w:szCs w:val="30"/>
          <w14:textFill>
            <w14:solidFill>
              <w14:schemeClr w14:val="tx1"/>
            </w14:solidFill>
          </w14:textFill>
        </w:rPr>
      </w:pPr>
      <w:bookmarkStart w:id="168" w:name="_Toc6035703"/>
      <w:bookmarkStart w:id="169" w:name="_Toc2002169"/>
      <w:r>
        <w:rPr>
          <w:b/>
          <w:color w:val="000000" w:themeColor="text1"/>
          <w:sz w:val="30"/>
          <w:szCs w:val="30"/>
          <w14:textFill>
            <w14:solidFill>
              <w14:schemeClr w14:val="tx1"/>
            </w14:solidFill>
          </w14:textFill>
        </w:rPr>
        <w:t>4.3 环保设施投资</w:t>
      </w:r>
      <w:bookmarkEnd w:id="163"/>
      <w:bookmarkEnd w:id="168"/>
      <w:bookmarkEnd w:id="169"/>
    </w:p>
    <w:p>
      <w:pPr>
        <w:autoSpaceDE w:val="0"/>
        <w:autoSpaceDN w:val="0"/>
        <w:spacing w:line="360" w:lineRule="auto"/>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该项目总投资</w:t>
      </w:r>
      <w:r>
        <w:rPr>
          <w:rFonts w:hint="eastAsia"/>
          <w:color w:val="000000" w:themeColor="text1"/>
          <w:szCs w:val="28"/>
          <w:lang w:val="en-US" w:eastAsia="zh-CN"/>
          <w14:textFill>
            <w14:solidFill>
              <w14:schemeClr w14:val="tx1"/>
            </w14:solidFill>
          </w14:textFill>
        </w:rPr>
        <w:t>100</w:t>
      </w:r>
      <w:r>
        <w:rPr>
          <w:rFonts w:hint="eastAsia"/>
          <w:color w:val="000000" w:themeColor="text1"/>
          <w:szCs w:val="28"/>
          <w14:textFill>
            <w14:solidFill>
              <w14:schemeClr w14:val="tx1"/>
            </w14:solidFill>
          </w14:textFill>
        </w:rPr>
        <w:t>万</w:t>
      </w:r>
      <w:r>
        <w:rPr>
          <w:color w:val="000000" w:themeColor="text1"/>
          <w:szCs w:val="28"/>
          <w14:textFill>
            <w14:solidFill>
              <w14:schemeClr w14:val="tx1"/>
            </w14:solidFill>
          </w14:textFill>
        </w:rPr>
        <w:t>元，其中环保设施投资约</w:t>
      </w:r>
      <w:r>
        <w:rPr>
          <w:rFonts w:hint="eastAsia"/>
          <w:color w:val="000000" w:themeColor="text1"/>
          <w:szCs w:val="28"/>
          <w:lang w:val="en-US" w:eastAsia="zh-CN"/>
          <w14:textFill>
            <w14:solidFill>
              <w14:schemeClr w14:val="tx1"/>
            </w14:solidFill>
          </w14:textFill>
        </w:rPr>
        <w:t>10</w:t>
      </w:r>
      <w:r>
        <w:rPr>
          <w:color w:val="000000" w:themeColor="text1"/>
          <w:szCs w:val="28"/>
          <w14:textFill>
            <w14:solidFill>
              <w14:schemeClr w14:val="tx1"/>
            </w14:solidFill>
          </w14:textFill>
        </w:rPr>
        <w:t>万元，占总投资的</w:t>
      </w:r>
      <w:r>
        <w:rPr>
          <w:rFonts w:hint="eastAsia"/>
          <w:color w:val="000000" w:themeColor="text1"/>
          <w:szCs w:val="28"/>
          <w:lang w:val="en-US" w:eastAsia="zh-CN"/>
          <w14:textFill>
            <w14:solidFill>
              <w14:schemeClr w14:val="tx1"/>
            </w14:solidFill>
          </w14:textFill>
        </w:rPr>
        <w:t>10</w:t>
      </w:r>
      <w:r>
        <w:rPr>
          <w:color w:val="000000" w:themeColor="text1"/>
          <w:szCs w:val="28"/>
          <w14:textFill>
            <w14:solidFill>
              <w14:schemeClr w14:val="tx1"/>
            </w14:solidFill>
          </w14:textFill>
        </w:rPr>
        <w:t>％，其中各项环保投资情况如表4.3-1所示。</w:t>
      </w:r>
    </w:p>
    <w:p>
      <w:pPr>
        <w:spacing w:line="360" w:lineRule="auto"/>
        <w:ind w:firstLine="560"/>
        <w:jc w:val="center"/>
        <w:rPr>
          <w:b/>
          <w:color w:val="auto"/>
          <w:kern w:val="2"/>
          <w:sz w:val="24"/>
          <w:szCs w:val="24"/>
        </w:rPr>
      </w:pPr>
      <w:r>
        <w:rPr>
          <w:b/>
          <w:color w:val="auto"/>
          <w:kern w:val="2"/>
          <w:sz w:val="24"/>
          <w:szCs w:val="24"/>
        </w:rPr>
        <w:t>表4</w:t>
      </w:r>
      <w:r>
        <w:rPr>
          <w:rFonts w:hint="eastAsia"/>
          <w:b/>
          <w:color w:val="auto"/>
          <w:kern w:val="2"/>
          <w:sz w:val="24"/>
          <w:szCs w:val="24"/>
          <w:lang w:val="en-US" w:eastAsia="zh-CN"/>
        </w:rPr>
        <w:t>.</w:t>
      </w:r>
      <w:r>
        <w:rPr>
          <w:b/>
          <w:color w:val="auto"/>
          <w:kern w:val="2"/>
          <w:sz w:val="24"/>
          <w:szCs w:val="24"/>
        </w:rPr>
        <w:t>3-1各项环保设施实际投资情况一览表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1"/>
        <w:gridCol w:w="3489"/>
        <w:gridCol w:w="42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noWrap w:val="0"/>
            <w:vAlign w:val="center"/>
          </w:tcPr>
          <w:p>
            <w:pPr>
              <w:adjustRightInd w:val="0"/>
              <w:snapToGrid w:val="0"/>
              <w:spacing w:line="240" w:lineRule="auto"/>
              <w:jc w:val="center"/>
              <w:rPr>
                <w:rFonts w:hint="default" w:ascii="Times New Roman" w:hAnsi="Times New Roman" w:cs="Times New Roman"/>
                <w:b/>
                <w:szCs w:val="21"/>
              </w:rPr>
            </w:pPr>
            <w:r>
              <w:rPr>
                <w:rFonts w:hint="default" w:ascii="Times New Roman" w:hAnsi="Times New Roman" w:cs="Times New Roman"/>
                <w:b/>
                <w:szCs w:val="21"/>
              </w:rPr>
              <w:t>序号</w:t>
            </w:r>
          </w:p>
        </w:tc>
        <w:tc>
          <w:tcPr>
            <w:tcW w:w="1879" w:type="pct"/>
            <w:noWrap w:val="0"/>
            <w:vAlign w:val="center"/>
          </w:tcPr>
          <w:p>
            <w:pPr>
              <w:adjustRightInd w:val="0"/>
              <w:snapToGrid w:val="0"/>
              <w:spacing w:line="240" w:lineRule="auto"/>
              <w:jc w:val="center"/>
              <w:rPr>
                <w:rFonts w:hint="default" w:ascii="Times New Roman" w:hAnsi="Times New Roman" w:cs="Times New Roman"/>
                <w:b/>
                <w:szCs w:val="21"/>
              </w:rPr>
            </w:pPr>
            <w:r>
              <w:rPr>
                <w:rFonts w:hint="default" w:ascii="Times New Roman" w:hAnsi="Times New Roman" w:cs="Times New Roman"/>
                <w:b/>
                <w:szCs w:val="21"/>
              </w:rPr>
              <w:t>治理项目</w:t>
            </w:r>
          </w:p>
        </w:tc>
        <w:tc>
          <w:tcPr>
            <w:tcW w:w="2279" w:type="pct"/>
            <w:noWrap w:val="0"/>
            <w:vAlign w:val="center"/>
          </w:tcPr>
          <w:p>
            <w:pPr>
              <w:adjustRightInd w:val="0"/>
              <w:snapToGrid w:val="0"/>
              <w:spacing w:line="240" w:lineRule="auto"/>
              <w:jc w:val="center"/>
              <w:rPr>
                <w:rFonts w:hint="default" w:ascii="Times New Roman" w:hAnsi="Times New Roman" w:cs="Times New Roman"/>
                <w:b/>
                <w:szCs w:val="21"/>
              </w:rPr>
            </w:pPr>
            <w:r>
              <w:rPr>
                <w:rFonts w:hint="default" w:ascii="Times New Roman" w:hAnsi="Times New Roman" w:cs="Times New Roman"/>
                <w:b/>
                <w:szCs w:val="21"/>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noWrap w:val="0"/>
            <w:vAlign w:val="center"/>
          </w:tcPr>
          <w:p>
            <w:pPr>
              <w:adjustRightInd w:val="0"/>
              <w:snapToGrid w:val="0"/>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1</w:t>
            </w:r>
          </w:p>
        </w:tc>
        <w:tc>
          <w:tcPr>
            <w:tcW w:w="1879" w:type="pct"/>
            <w:noWrap w:val="0"/>
            <w:vAlign w:val="center"/>
          </w:tcPr>
          <w:p>
            <w:pPr>
              <w:adjustRightInd w:val="0"/>
              <w:snapToGrid w:val="0"/>
              <w:spacing w:line="240" w:lineRule="auto"/>
              <w:jc w:val="center"/>
              <w:rPr>
                <w:rFonts w:hint="default" w:ascii="Times New Roman" w:hAnsi="Times New Roman" w:eastAsia="微软雅黑" w:cs="Times New Roman"/>
                <w:bCs/>
                <w:szCs w:val="21"/>
                <w:lang w:val="en-US" w:eastAsia="zh-CN"/>
              </w:rPr>
            </w:pPr>
            <w:r>
              <w:rPr>
                <w:rFonts w:hint="eastAsia" w:ascii="Times New Roman" w:hAnsi="Times New Roman" w:cs="Times New Roman"/>
                <w:bCs/>
                <w:szCs w:val="21"/>
                <w:lang w:val="en-US" w:eastAsia="zh-CN"/>
              </w:rPr>
              <w:t>废气集气罩+15米高排气筒高空排放</w:t>
            </w:r>
          </w:p>
        </w:tc>
        <w:tc>
          <w:tcPr>
            <w:tcW w:w="2279" w:type="pct"/>
            <w:vMerge w:val="restart"/>
            <w:noWrap w:val="0"/>
            <w:vAlign w:val="center"/>
          </w:tcPr>
          <w:p>
            <w:pPr>
              <w:adjustRightInd w:val="0"/>
              <w:snapToGrid w:val="0"/>
              <w:spacing w:line="240" w:lineRule="auto"/>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41" w:type="pct"/>
            <w:vMerge w:val="restart"/>
            <w:noWrap w:val="0"/>
            <w:vAlign w:val="center"/>
          </w:tcPr>
          <w:p>
            <w:pPr>
              <w:adjustRightInd w:val="0"/>
              <w:snapToGrid w:val="0"/>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2</w:t>
            </w:r>
          </w:p>
        </w:tc>
        <w:tc>
          <w:tcPr>
            <w:tcW w:w="1879" w:type="pct"/>
            <w:vMerge w:val="restart"/>
            <w:noWrap w:val="0"/>
            <w:vAlign w:val="center"/>
          </w:tcPr>
          <w:p>
            <w:pPr>
              <w:adjustRightInd w:val="0"/>
              <w:snapToGrid w:val="0"/>
              <w:spacing w:line="240" w:lineRule="auto"/>
              <w:jc w:val="center"/>
              <w:rPr>
                <w:rFonts w:hint="default" w:ascii="Times New Roman" w:hAnsi="Times New Roman" w:eastAsia="微软雅黑" w:cs="Times New Roman"/>
                <w:bCs/>
                <w:szCs w:val="21"/>
                <w:lang w:val="en-US" w:eastAsia="zh-CN"/>
              </w:rPr>
            </w:pPr>
            <w:r>
              <w:rPr>
                <w:rFonts w:hint="eastAsia" w:ascii="Times New Roman" w:hAnsi="Times New Roman" w:cs="Times New Roman"/>
                <w:bCs/>
                <w:szCs w:val="21"/>
                <w:lang w:val="en-US" w:eastAsia="zh-CN"/>
              </w:rPr>
              <w:t>垃圾箱委托清运费</w:t>
            </w:r>
          </w:p>
        </w:tc>
        <w:tc>
          <w:tcPr>
            <w:tcW w:w="2279" w:type="pct"/>
            <w:vMerge w:val="continue"/>
            <w:noWrap w:val="0"/>
            <w:vAlign w:val="center"/>
          </w:tcPr>
          <w:p>
            <w:pPr>
              <w:adjustRightInd w:val="0"/>
              <w:snapToGrid w:val="0"/>
              <w:spacing w:line="240" w:lineRule="auto"/>
              <w:jc w:val="center"/>
              <w:rPr>
                <w:rFonts w:hint="default" w:ascii="Times New Roman" w:hAnsi="Times New Roman" w:eastAsia="宋体" w:cs="Times New Roman"/>
                <w:bCs/>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noWrap w:val="0"/>
            <w:vAlign w:val="center"/>
          </w:tcPr>
          <w:p>
            <w:pPr>
              <w:adjustRightInd w:val="0"/>
              <w:snapToGrid w:val="0"/>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3</w:t>
            </w:r>
          </w:p>
        </w:tc>
        <w:tc>
          <w:tcPr>
            <w:tcW w:w="1879" w:type="pct"/>
            <w:noWrap w:val="0"/>
            <w:vAlign w:val="center"/>
          </w:tcPr>
          <w:p>
            <w:pPr>
              <w:adjustRightInd w:val="0"/>
              <w:snapToGrid w:val="0"/>
              <w:spacing w:line="240" w:lineRule="auto"/>
              <w:jc w:val="center"/>
              <w:rPr>
                <w:rFonts w:hint="eastAsia" w:ascii="Times New Roman" w:hAnsi="Times New Roman" w:eastAsia="微软雅黑" w:cs="Times New Roman"/>
                <w:bCs/>
                <w:szCs w:val="21"/>
                <w:lang w:eastAsia="zh-CN"/>
              </w:rPr>
            </w:pPr>
            <w:r>
              <w:rPr>
                <w:rFonts w:hint="eastAsia" w:ascii="Times New Roman" w:hAnsi="Times New Roman" w:cs="Times New Roman"/>
                <w:bCs/>
                <w:szCs w:val="21"/>
                <w:lang w:val="en-US" w:eastAsia="zh-CN"/>
              </w:rPr>
              <w:t>化粪池</w:t>
            </w:r>
          </w:p>
        </w:tc>
        <w:tc>
          <w:tcPr>
            <w:tcW w:w="2279" w:type="pct"/>
            <w:vMerge w:val="continue"/>
            <w:noWrap w:val="0"/>
            <w:vAlign w:val="center"/>
          </w:tcPr>
          <w:p>
            <w:pPr>
              <w:adjustRightInd w:val="0"/>
              <w:snapToGrid w:val="0"/>
              <w:spacing w:line="240" w:lineRule="auto"/>
              <w:jc w:val="center"/>
              <w:rPr>
                <w:rFonts w:hint="default" w:ascii="Times New Roman" w:hAnsi="Times New Roman" w:eastAsia="宋体" w:cs="Times New Roman"/>
                <w:bCs/>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noWrap w:val="0"/>
            <w:vAlign w:val="center"/>
          </w:tcPr>
          <w:p>
            <w:pPr>
              <w:adjustRightInd w:val="0"/>
              <w:snapToGrid w:val="0"/>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4</w:t>
            </w:r>
          </w:p>
        </w:tc>
        <w:tc>
          <w:tcPr>
            <w:tcW w:w="1879" w:type="pct"/>
            <w:noWrap w:val="0"/>
            <w:vAlign w:val="center"/>
          </w:tcPr>
          <w:p>
            <w:pPr>
              <w:adjustRightInd w:val="0"/>
              <w:snapToGrid w:val="0"/>
              <w:spacing w:line="240" w:lineRule="auto"/>
              <w:jc w:val="center"/>
              <w:rPr>
                <w:rFonts w:hint="default" w:ascii="Times New Roman" w:hAnsi="Times New Roman" w:eastAsia="微软雅黑" w:cs="Times New Roman"/>
                <w:bCs/>
                <w:szCs w:val="21"/>
                <w:lang w:val="en-US" w:eastAsia="zh-CN"/>
              </w:rPr>
            </w:pPr>
            <w:r>
              <w:rPr>
                <w:rFonts w:hint="eastAsia" w:ascii="Times New Roman" w:hAnsi="Times New Roman" w:cs="Times New Roman"/>
                <w:bCs/>
                <w:szCs w:val="21"/>
                <w:lang w:val="en-US" w:eastAsia="zh-CN"/>
              </w:rPr>
              <w:t>设备消声、减振、降噪</w:t>
            </w:r>
          </w:p>
        </w:tc>
        <w:tc>
          <w:tcPr>
            <w:tcW w:w="2279" w:type="pct"/>
            <w:vMerge w:val="continue"/>
            <w:noWrap w:val="0"/>
            <w:vAlign w:val="center"/>
          </w:tcPr>
          <w:p>
            <w:pPr>
              <w:adjustRightInd w:val="0"/>
              <w:snapToGrid w:val="0"/>
              <w:spacing w:line="240" w:lineRule="auto"/>
              <w:jc w:val="center"/>
              <w:rPr>
                <w:rFonts w:hint="default" w:ascii="Times New Roman" w:hAnsi="Times New Roman" w:eastAsia="宋体" w:cs="Times New Roman"/>
                <w:bCs/>
                <w:szCs w:val="21"/>
                <w:lang w:val="en-US" w:eastAsia="zh-CN"/>
              </w:rPr>
            </w:pPr>
          </w:p>
        </w:tc>
      </w:tr>
    </w:tbl>
    <w:p>
      <w:pPr>
        <w:spacing w:line="360" w:lineRule="auto"/>
        <w:jc w:val="both"/>
        <w:rPr>
          <w:b/>
          <w:color w:val="FF0000"/>
          <w:sz w:val="32"/>
        </w:rPr>
        <w:sectPr>
          <w:pgSz w:w="11906" w:h="16838"/>
          <w:pgMar w:top="1440" w:right="1418" w:bottom="1440" w:left="1418" w:header="851" w:footer="992" w:gutter="0"/>
          <w:pgNumType w:fmt="decimal"/>
          <w:cols w:space="425" w:num="1"/>
          <w:docGrid w:type="lines" w:linePitch="381" w:charSpace="0"/>
        </w:sectPr>
      </w:pPr>
    </w:p>
    <w:p>
      <w:pPr>
        <w:spacing w:line="360" w:lineRule="auto"/>
        <w:ind w:left="1" w:firstLine="10" w:firstLineChars="3"/>
        <w:jc w:val="center"/>
        <w:outlineLvl w:val="0"/>
        <w:rPr>
          <w:b/>
          <w:color w:val="000000" w:themeColor="text1"/>
          <w:sz w:val="32"/>
          <w14:textFill>
            <w14:solidFill>
              <w14:schemeClr w14:val="tx1"/>
            </w14:solidFill>
          </w14:textFill>
        </w:rPr>
      </w:pPr>
      <w:bookmarkStart w:id="170" w:name="_Toc6035704"/>
      <w:r>
        <w:rPr>
          <w:b/>
          <w:color w:val="000000" w:themeColor="text1"/>
          <w:sz w:val="32"/>
          <w14:textFill>
            <w14:solidFill>
              <w14:schemeClr w14:val="tx1"/>
            </w14:solidFill>
          </w14:textFill>
        </w:rPr>
        <w:t>第</w:t>
      </w:r>
      <w:r>
        <w:rPr>
          <w:rFonts w:hint="eastAsia"/>
          <w:b/>
          <w:color w:val="000000" w:themeColor="text1"/>
          <w:sz w:val="32"/>
          <w14:textFill>
            <w14:solidFill>
              <w14:schemeClr w14:val="tx1"/>
            </w14:solidFill>
          </w14:textFill>
        </w:rPr>
        <w:t>5</w:t>
      </w:r>
      <w:r>
        <w:rPr>
          <w:b/>
          <w:color w:val="000000" w:themeColor="text1"/>
          <w:sz w:val="32"/>
          <w14:textFill>
            <w14:solidFill>
              <w14:schemeClr w14:val="tx1"/>
            </w14:solidFill>
          </w14:textFill>
        </w:rPr>
        <w:t>章 建设项目环评报告表的主要结论与建议及审批部门审批决定</w:t>
      </w:r>
      <w:bookmarkEnd w:id="170"/>
    </w:p>
    <w:p>
      <w:pPr>
        <w:spacing w:line="360" w:lineRule="auto"/>
        <w:jc w:val="left"/>
        <w:outlineLvl w:val="1"/>
        <w:rPr>
          <w:b/>
          <w:color w:val="000000" w:themeColor="text1"/>
          <w:sz w:val="30"/>
          <w:szCs w:val="30"/>
          <w14:textFill>
            <w14:solidFill>
              <w14:schemeClr w14:val="tx1"/>
            </w14:solidFill>
          </w14:textFill>
        </w:rPr>
      </w:pPr>
      <w:bookmarkStart w:id="171" w:name="_Toc6035705"/>
      <w:r>
        <w:rPr>
          <w:b/>
          <w:color w:val="000000" w:themeColor="text1"/>
          <w:sz w:val="30"/>
          <w:szCs w:val="30"/>
          <w14:textFill>
            <w14:solidFill>
              <w14:schemeClr w14:val="tx1"/>
            </w14:solidFill>
          </w14:textFill>
        </w:rPr>
        <w:t>5.1建设项目环评报告表的主要结论与建议</w:t>
      </w:r>
      <w:bookmarkEnd w:id="171"/>
    </w:p>
    <w:p>
      <w:pPr>
        <w:autoSpaceDE w:val="0"/>
        <w:autoSpaceDN w:val="0"/>
        <w:spacing w:line="360" w:lineRule="auto"/>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该项目环评报告表结论与建议见附</w:t>
      </w:r>
      <w:r>
        <w:rPr>
          <w:rFonts w:hint="eastAsia"/>
          <w:color w:val="000000" w:themeColor="text1"/>
          <w:szCs w:val="28"/>
          <w:lang w:eastAsia="zh-CN"/>
          <w14:textFill>
            <w14:solidFill>
              <w14:schemeClr w14:val="tx1"/>
            </w14:solidFill>
          </w14:textFill>
        </w:rPr>
        <w:t>件</w:t>
      </w:r>
      <w:r>
        <w:rPr>
          <w:color w:val="000000" w:themeColor="text1"/>
          <w:szCs w:val="28"/>
          <w14:textFill>
            <w14:solidFill>
              <w14:schemeClr w14:val="tx1"/>
            </w14:solidFill>
          </w14:textFill>
        </w:rPr>
        <w:t>4。</w:t>
      </w:r>
    </w:p>
    <w:p>
      <w:pPr>
        <w:spacing w:line="360" w:lineRule="auto"/>
        <w:ind w:left="1054" w:hanging="1054" w:hangingChars="350"/>
        <w:outlineLvl w:val="1"/>
        <w:rPr>
          <w:b/>
          <w:color w:val="000000" w:themeColor="text1"/>
          <w:sz w:val="30"/>
          <w:szCs w:val="30"/>
          <w14:textFill>
            <w14:solidFill>
              <w14:schemeClr w14:val="tx1"/>
            </w14:solidFill>
          </w14:textFill>
        </w:rPr>
      </w:pPr>
      <w:bookmarkStart w:id="172" w:name="_Toc6035706"/>
      <w:r>
        <w:rPr>
          <w:b/>
          <w:color w:val="000000" w:themeColor="text1"/>
          <w:sz w:val="30"/>
          <w:szCs w:val="30"/>
          <w14:textFill>
            <w14:solidFill>
              <w14:schemeClr w14:val="tx1"/>
            </w14:solidFill>
          </w14:textFill>
        </w:rPr>
        <w:t>5.2审批部门审批决定</w:t>
      </w:r>
      <w:bookmarkEnd w:id="172"/>
    </w:p>
    <w:p>
      <w:pPr>
        <w:spacing w:line="360" w:lineRule="auto"/>
        <w:ind w:firstLine="560" w:firstLineChars="200"/>
        <w:jc w:val="left"/>
        <w:rPr>
          <w:color w:val="000000" w:themeColor="text1"/>
          <w:szCs w:val="28"/>
          <w14:textFill>
            <w14:solidFill>
              <w14:schemeClr w14:val="tx1"/>
            </w14:solidFill>
          </w14:textFill>
        </w:rPr>
        <w:sectPr>
          <w:pgSz w:w="11906" w:h="16838"/>
          <w:pgMar w:top="1440" w:right="1418" w:bottom="1440" w:left="1418" w:header="851" w:footer="992" w:gutter="0"/>
          <w:pgNumType w:fmt="decimal"/>
          <w:cols w:space="425" w:num="1"/>
          <w:docGrid w:type="lines" w:linePitch="381" w:charSpace="0"/>
        </w:sectPr>
      </w:pPr>
      <w:r>
        <w:rPr>
          <w:color w:val="000000" w:themeColor="text1"/>
          <w:szCs w:val="28"/>
          <w14:textFill>
            <w14:solidFill>
              <w14:schemeClr w14:val="tx1"/>
            </w14:solidFill>
          </w14:textFill>
        </w:rPr>
        <w:t>该项目审批部门审批决定见附件5。</w:t>
      </w:r>
    </w:p>
    <w:p>
      <w:pPr>
        <w:spacing w:line="360" w:lineRule="auto"/>
        <w:jc w:val="center"/>
        <w:outlineLvl w:val="0"/>
        <w:rPr>
          <w:b/>
          <w:sz w:val="32"/>
        </w:rPr>
      </w:pPr>
      <w:bookmarkStart w:id="173" w:name="_Toc6035707"/>
      <w:r>
        <w:rPr>
          <w:b/>
          <w:sz w:val="32"/>
        </w:rPr>
        <w:t>第</w:t>
      </w:r>
      <w:r>
        <w:rPr>
          <w:rFonts w:hint="eastAsia"/>
          <w:b/>
          <w:sz w:val="32"/>
        </w:rPr>
        <w:t>6</w:t>
      </w:r>
      <w:r>
        <w:rPr>
          <w:b/>
          <w:sz w:val="32"/>
        </w:rPr>
        <w:t>章 验收标准</w:t>
      </w:r>
      <w:bookmarkEnd w:id="173"/>
    </w:p>
    <w:p>
      <w:pPr>
        <w:spacing w:line="360" w:lineRule="auto"/>
        <w:jc w:val="left"/>
        <w:outlineLvl w:val="1"/>
        <w:rPr>
          <w:b/>
          <w:sz w:val="30"/>
          <w:szCs w:val="30"/>
        </w:rPr>
      </w:pPr>
      <w:bookmarkStart w:id="174" w:name="_Toc6035708"/>
      <w:r>
        <w:rPr>
          <w:b/>
          <w:sz w:val="30"/>
          <w:szCs w:val="30"/>
        </w:rPr>
        <w:t>6.1执行标准</w:t>
      </w:r>
      <w:bookmarkEnd w:id="174"/>
    </w:p>
    <w:p>
      <w:pPr>
        <w:spacing w:line="360" w:lineRule="auto"/>
        <w:ind w:firstLine="560" w:firstLineChars="200"/>
        <w:jc w:val="left"/>
        <w:rPr>
          <w:szCs w:val="28"/>
        </w:rPr>
      </w:pPr>
      <w:r>
        <w:rPr>
          <w:szCs w:val="28"/>
        </w:rPr>
        <w:t>该项目验收执行标准见表6.1-1。</w:t>
      </w:r>
    </w:p>
    <w:p>
      <w:pPr>
        <w:spacing w:line="360" w:lineRule="auto"/>
        <w:jc w:val="center"/>
        <w:rPr>
          <w:b/>
          <w:sz w:val="24"/>
          <w:szCs w:val="24"/>
        </w:rPr>
      </w:pPr>
      <w:r>
        <w:rPr>
          <w:b/>
          <w:sz w:val="24"/>
          <w:szCs w:val="24"/>
        </w:rPr>
        <w:t>表6.1</w:t>
      </w:r>
      <w:r>
        <w:rPr>
          <w:rFonts w:hint="eastAsia"/>
          <w:b/>
          <w:sz w:val="24"/>
          <w:szCs w:val="24"/>
          <w:lang w:val="en-US" w:eastAsia="zh-CN"/>
        </w:rPr>
        <w:t>-</w:t>
      </w:r>
      <w:r>
        <w:rPr>
          <w:b/>
          <w:sz w:val="24"/>
          <w:szCs w:val="24"/>
        </w:rPr>
        <w:t>1该项目验收执行标准</w:t>
      </w:r>
    </w:p>
    <w:tbl>
      <w:tblPr>
        <w:tblStyle w:val="4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spacing w:line="360" w:lineRule="auto"/>
              <w:jc w:val="center"/>
              <w:rPr>
                <w:b/>
                <w:sz w:val="24"/>
                <w:szCs w:val="24"/>
              </w:rPr>
            </w:pPr>
            <w:r>
              <w:rPr>
                <w:b/>
                <w:sz w:val="24"/>
                <w:szCs w:val="24"/>
              </w:rPr>
              <w:t>项目</w:t>
            </w:r>
          </w:p>
        </w:tc>
        <w:tc>
          <w:tcPr>
            <w:tcW w:w="7563" w:type="dxa"/>
          </w:tcPr>
          <w:p>
            <w:pPr>
              <w:spacing w:line="360" w:lineRule="auto"/>
              <w:jc w:val="center"/>
              <w:rPr>
                <w:b/>
                <w:sz w:val="24"/>
                <w:szCs w:val="24"/>
              </w:rPr>
            </w:pPr>
            <w:r>
              <w:rPr>
                <w:b/>
                <w:sz w:val="24"/>
                <w:szCs w:val="24"/>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spacing w:line="360" w:lineRule="auto"/>
              <w:jc w:val="center"/>
              <w:rPr>
                <w:sz w:val="24"/>
                <w:szCs w:val="24"/>
              </w:rPr>
            </w:pPr>
            <w:r>
              <w:rPr>
                <w:sz w:val="24"/>
                <w:szCs w:val="24"/>
              </w:rPr>
              <w:t>废气</w:t>
            </w:r>
          </w:p>
        </w:tc>
        <w:tc>
          <w:tcPr>
            <w:tcW w:w="7563" w:type="dxa"/>
            <w:vAlign w:val="top"/>
          </w:tcPr>
          <w:p>
            <w:pPr>
              <w:numPr>
                <w:ilvl w:val="0"/>
                <w:numId w:val="5"/>
              </w:numPr>
              <w:tabs>
                <w:tab w:val="left" w:pos="1785"/>
              </w:tabs>
              <w:spacing w:line="360" w:lineRule="auto"/>
              <w:rPr>
                <w:rFonts w:hint="default" w:eastAsia="宋体"/>
                <w:lang w:val="en-US" w:eastAsia="zh-CN"/>
              </w:rPr>
            </w:pPr>
            <w:r>
              <w:rPr>
                <w:rFonts w:hint="eastAsia" w:ascii="宋体" w:hAnsi="宋体" w:eastAsia="宋体"/>
                <w:spacing w:val="2"/>
                <w:sz w:val="24"/>
              </w:rPr>
              <w:t>执行</w:t>
            </w:r>
            <w:r>
              <w:rPr>
                <w:rFonts w:ascii="宋体" w:hAnsi="宋体" w:eastAsia="宋体"/>
                <w:spacing w:val="2"/>
                <w:sz w:val="24"/>
              </w:rPr>
              <w:t>《</w:t>
            </w:r>
            <w:r>
              <w:rPr>
                <w:rFonts w:hint="eastAsia" w:ascii="宋体" w:hAnsi="宋体" w:eastAsia="宋体"/>
                <w:spacing w:val="2"/>
                <w:sz w:val="24"/>
                <w:lang w:val="en-US" w:eastAsia="zh-CN"/>
              </w:rPr>
              <w:t>大气污染物综合排放标准</w:t>
            </w:r>
            <w:r>
              <w:rPr>
                <w:rFonts w:ascii="宋体" w:hAnsi="宋体" w:eastAsia="宋体"/>
                <w:spacing w:val="2"/>
                <w:sz w:val="24"/>
              </w:rPr>
              <w:t>》（</w:t>
            </w:r>
            <w:r>
              <w:rPr>
                <w:rFonts w:hint="eastAsia" w:ascii="宋体" w:hAnsi="宋体" w:eastAsia="宋体"/>
                <w:spacing w:val="2"/>
                <w:sz w:val="24"/>
                <w:lang w:val="en-US" w:eastAsia="zh-CN"/>
              </w:rPr>
              <w:t>G</w:t>
            </w:r>
            <w:r>
              <w:rPr>
                <w:rFonts w:ascii="宋体" w:hAnsi="宋体" w:eastAsia="宋体"/>
                <w:spacing w:val="2"/>
                <w:sz w:val="24"/>
              </w:rPr>
              <w:t>B</w:t>
            </w:r>
            <w:r>
              <w:rPr>
                <w:rFonts w:hint="eastAsia" w:ascii="宋体" w:hAnsi="宋体" w:eastAsia="宋体"/>
                <w:spacing w:val="2"/>
                <w:sz w:val="24"/>
                <w:lang w:val="en-US" w:eastAsia="zh-CN"/>
              </w:rPr>
              <w:t>16297</w:t>
            </w:r>
            <w:r>
              <w:rPr>
                <w:rFonts w:ascii="宋体" w:hAnsi="宋体" w:eastAsia="宋体"/>
                <w:spacing w:val="2"/>
                <w:sz w:val="24"/>
              </w:rPr>
              <w:t>-</w:t>
            </w:r>
            <w:r>
              <w:rPr>
                <w:rFonts w:hint="eastAsia" w:ascii="宋体" w:hAnsi="宋体" w:eastAsia="宋体"/>
                <w:spacing w:val="2"/>
                <w:sz w:val="24"/>
                <w:lang w:val="en-US" w:eastAsia="zh-CN"/>
              </w:rPr>
              <w:t>1996</w:t>
            </w:r>
            <w:r>
              <w:rPr>
                <w:rFonts w:ascii="宋体" w:hAnsi="宋体" w:eastAsia="宋体"/>
                <w:spacing w:val="2"/>
                <w:sz w:val="24"/>
              </w:rPr>
              <w:t>）表</w:t>
            </w:r>
            <w:r>
              <w:rPr>
                <w:rFonts w:hint="eastAsia" w:ascii="宋体" w:hAnsi="宋体" w:eastAsia="宋体"/>
                <w:spacing w:val="2"/>
                <w:sz w:val="24"/>
                <w:lang w:val="en-US" w:eastAsia="zh-CN"/>
              </w:rPr>
              <w:t>2</w:t>
            </w:r>
            <w:r>
              <w:rPr>
                <w:rFonts w:ascii="宋体" w:hAnsi="宋体" w:eastAsia="宋体"/>
                <w:spacing w:val="2"/>
                <w:sz w:val="24"/>
              </w:rPr>
              <w:t>中</w:t>
            </w:r>
            <w:r>
              <w:rPr>
                <w:rFonts w:hint="eastAsia" w:ascii="宋体" w:hAnsi="宋体" w:eastAsia="宋体"/>
                <w:spacing w:val="2"/>
                <w:sz w:val="24"/>
                <w:lang w:val="en-US" w:eastAsia="zh-CN"/>
              </w:rPr>
              <w:t>标准限值（排放浓度限值为0.26kg/h、排放浓度限值为25mg/m³）</w:t>
            </w:r>
          </w:p>
          <w:p>
            <w:pPr>
              <w:spacing w:line="360" w:lineRule="auto"/>
              <w:jc w:val="center"/>
              <w:rPr>
                <w:rFonts w:hint="default" w:ascii="Times New Roman" w:hAnsi="Times New Roman" w:eastAsia="仿宋" w:cs="Times New Roman"/>
                <w:color w:val="00000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9" w:type="dxa"/>
            <w:vAlign w:val="center"/>
          </w:tcPr>
          <w:p>
            <w:pPr>
              <w:spacing w:line="360" w:lineRule="auto"/>
              <w:jc w:val="center"/>
              <w:rPr>
                <w:sz w:val="24"/>
                <w:szCs w:val="24"/>
              </w:rPr>
            </w:pPr>
            <w:r>
              <w:rPr>
                <w:sz w:val="24"/>
                <w:szCs w:val="24"/>
              </w:rPr>
              <w:t>噪声</w:t>
            </w:r>
          </w:p>
        </w:tc>
        <w:tc>
          <w:tcPr>
            <w:tcW w:w="7563" w:type="dxa"/>
            <w:vAlign w:val="top"/>
          </w:tcPr>
          <w:p>
            <w:pPr>
              <w:spacing w:line="360" w:lineRule="auto"/>
              <w:jc w:val="center"/>
              <w:rPr>
                <w:rFonts w:hint="eastAsia" w:ascii="Times New Roman" w:hAnsi="Times New Roman" w:eastAsia="仿宋" w:cs="Times New Roman"/>
                <w:color w:val="000000"/>
                <w:sz w:val="24"/>
                <w:szCs w:val="24"/>
                <w:lang w:val="en-US" w:eastAsia="zh-CN" w:bidi="ar-SA"/>
              </w:rPr>
            </w:pPr>
            <w:r>
              <w:rPr>
                <w:sz w:val="24"/>
                <w:szCs w:val="24"/>
              </w:rPr>
              <w:t>噪声执行《工业企业厂界环境噪声排放标准》（GB12348-2008）中2类标准</w:t>
            </w:r>
            <w:r>
              <w:rPr>
                <w:rFonts w:hint="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spacing w:line="360" w:lineRule="auto"/>
              <w:jc w:val="center"/>
              <w:rPr>
                <w:sz w:val="24"/>
                <w:szCs w:val="24"/>
              </w:rPr>
            </w:pPr>
            <w:r>
              <w:rPr>
                <w:sz w:val="24"/>
                <w:szCs w:val="24"/>
              </w:rPr>
              <w:t>固废</w:t>
            </w:r>
          </w:p>
        </w:tc>
        <w:tc>
          <w:tcPr>
            <w:tcW w:w="7563" w:type="dxa"/>
            <w:vAlign w:val="top"/>
          </w:tcPr>
          <w:p>
            <w:pPr>
              <w:spacing w:line="360" w:lineRule="auto"/>
              <w:jc w:val="center"/>
              <w:rPr>
                <w:rFonts w:hint="eastAsia"/>
                <w:lang w:val="en-US" w:eastAsia="zh-CN"/>
              </w:rPr>
            </w:pPr>
            <w:r>
              <w:t>一般固体废物执行《一般工业固体废物贮存、处置场污染控制标准》（GB18599-2001）及修改单要求</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spacing w:line="360" w:lineRule="auto"/>
              <w:jc w:val="center"/>
              <w:rPr>
                <w:rFonts w:hint="eastAsia" w:eastAsia="仿宋"/>
                <w:sz w:val="24"/>
                <w:szCs w:val="24"/>
                <w:lang w:val="en-US" w:eastAsia="zh-CN"/>
              </w:rPr>
            </w:pPr>
            <w:r>
              <w:rPr>
                <w:rFonts w:hint="eastAsia"/>
                <w:sz w:val="24"/>
                <w:szCs w:val="24"/>
                <w:lang w:val="en-US" w:eastAsia="zh-CN"/>
              </w:rPr>
              <w:t>危废</w:t>
            </w:r>
          </w:p>
        </w:tc>
        <w:tc>
          <w:tcPr>
            <w:tcW w:w="7563" w:type="dxa"/>
            <w:vAlign w:val="top"/>
          </w:tcPr>
          <w:p>
            <w:pPr>
              <w:spacing w:line="360" w:lineRule="auto"/>
              <w:jc w:val="center"/>
            </w:pPr>
            <w:r>
              <w:rPr>
                <w:rFonts w:hint="eastAsia" w:ascii="宋体" w:hAnsi="宋体"/>
              </w:rPr>
              <w:t>危险废物满足《危险废物贮存污染控制标准》（</w:t>
            </w:r>
            <w:r>
              <w:rPr>
                <w:rFonts w:ascii="宋体" w:hAnsi="宋体"/>
              </w:rPr>
              <w:t>GB</w:t>
            </w:r>
            <w:r>
              <w:rPr>
                <w:rFonts w:hint="eastAsia" w:ascii="宋体" w:hAnsi="宋体"/>
              </w:rPr>
              <w:t>18597-2001）要求</w:t>
            </w:r>
          </w:p>
        </w:tc>
      </w:tr>
    </w:tbl>
    <w:p>
      <w:pPr>
        <w:spacing w:line="360" w:lineRule="auto"/>
        <w:jc w:val="left"/>
        <w:outlineLvl w:val="1"/>
        <w:rPr>
          <w:b/>
          <w:sz w:val="30"/>
          <w:szCs w:val="30"/>
        </w:rPr>
      </w:pPr>
      <w:bookmarkStart w:id="175" w:name="_Toc2002175"/>
      <w:bookmarkStart w:id="176" w:name="_Toc6035709"/>
      <w:r>
        <w:rPr>
          <w:b/>
          <w:sz w:val="30"/>
          <w:szCs w:val="30"/>
        </w:rPr>
        <w:t>6.2标准限值</w:t>
      </w:r>
      <w:bookmarkEnd w:id="175"/>
      <w:bookmarkEnd w:id="176"/>
    </w:p>
    <w:p>
      <w:pPr>
        <w:spacing w:line="360" w:lineRule="auto"/>
        <w:ind w:firstLine="560" w:firstLineChars="200"/>
        <w:jc w:val="left"/>
        <w:rPr>
          <w:szCs w:val="28"/>
        </w:rPr>
      </w:pPr>
      <w:r>
        <w:rPr>
          <w:szCs w:val="28"/>
        </w:rPr>
        <w:t>该项目废气执行标准限值见表6.2-1</w:t>
      </w:r>
      <w:r>
        <w:rPr>
          <w:rFonts w:hint="eastAsia"/>
          <w:szCs w:val="28"/>
          <w:lang w:eastAsia="zh-CN"/>
        </w:rPr>
        <w:t>、</w:t>
      </w:r>
      <w:r>
        <w:rPr>
          <w:szCs w:val="28"/>
        </w:rPr>
        <w:t>表6.2-</w:t>
      </w:r>
      <w:r>
        <w:rPr>
          <w:rFonts w:hint="eastAsia"/>
          <w:szCs w:val="28"/>
          <w:lang w:val="en-US" w:eastAsia="zh-CN"/>
        </w:rPr>
        <w:t>2</w:t>
      </w:r>
      <w:r>
        <w:rPr>
          <w:szCs w:val="28"/>
        </w:rPr>
        <w:t>。</w:t>
      </w:r>
    </w:p>
    <w:p>
      <w:pPr>
        <w:spacing w:line="360" w:lineRule="auto"/>
        <w:jc w:val="center"/>
        <w:rPr>
          <w:b/>
          <w:color w:val="auto"/>
          <w:sz w:val="24"/>
          <w:szCs w:val="24"/>
        </w:rPr>
      </w:pPr>
      <w:r>
        <w:rPr>
          <w:b/>
          <w:color w:val="auto"/>
          <w:sz w:val="24"/>
          <w:szCs w:val="24"/>
        </w:rPr>
        <w:t>表6.2-1该项目</w:t>
      </w:r>
      <w:r>
        <w:rPr>
          <w:rFonts w:hint="eastAsia"/>
          <w:b/>
          <w:color w:val="auto"/>
          <w:sz w:val="24"/>
          <w:szCs w:val="24"/>
          <w:lang w:eastAsia="zh-CN"/>
        </w:rPr>
        <w:t>有</w:t>
      </w:r>
      <w:r>
        <w:rPr>
          <w:b/>
          <w:color w:val="auto"/>
          <w:sz w:val="24"/>
          <w:szCs w:val="24"/>
        </w:rPr>
        <w:t>组织废气执行标准限值</w:t>
      </w:r>
    </w:p>
    <w:tbl>
      <w:tblPr>
        <w:tblStyle w:val="24"/>
        <w:tblW w:w="8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4835"/>
        <w:gridCol w:w="2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1426" w:type="dxa"/>
            <w:vMerge w:val="restart"/>
            <w:vAlign w:val="center"/>
          </w:tcPr>
          <w:p>
            <w:pPr>
              <w:adjustRightInd w:val="0"/>
              <w:spacing w:line="340" w:lineRule="exact"/>
              <w:jc w:val="center"/>
              <w:rPr>
                <w:b/>
                <w:color w:val="auto"/>
                <w:sz w:val="24"/>
                <w:szCs w:val="24"/>
              </w:rPr>
            </w:pPr>
            <w:r>
              <w:rPr>
                <w:b/>
                <w:color w:val="auto"/>
                <w:sz w:val="24"/>
                <w:szCs w:val="24"/>
              </w:rPr>
              <w:t>污染物</w:t>
            </w:r>
          </w:p>
        </w:tc>
        <w:tc>
          <w:tcPr>
            <w:tcW w:w="7179" w:type="dxa"/>
            <w:gridSpan w:val="2"/>
            <w:vAlign w:val="center"/>
          </w:tcPr>
          <w:p>
            <w:pPr>
              <w:adjustRightInd w:val="0"/>
              <w:spacing w:line="340" w:lineRule="exact"/>
              <w:jc w:val="center"/>
              <w:rPr>
                <w:b/>
                <w:color w:val="auto"/>
                <w:sz w:val="24"/>
                <w:szCs w:val="24"/>
              </w:rPr>
            </w:pPr>
            <w:r>
              <w:rPr>
                <w:rFonts w:hint="eastAsia"/>
                <w:b/>
                <w:color w:val="auto"/>
                <w:sz w:val="24"/>
                <w:szCs w:val="24"/>
                <w:lang w:eastAsia="zh-CN"/>
              </w:rPr>
              <w:t>有</w:t>
            </w:r>
            <w:r>
              <w:rPr>
                <w:b/>
                <w:color w:val="auto"/>
                <w:sz w:val="24"/>
                <w:szCs w:val="24"/>
              </w:rPr>
              <w:t>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1426" w:type="dxa"/>
            <w:vMerge w:val="continue"/>
            <w:vAlign w:val="center"/>
          </w:tcPr>
          <w:p>
            <w:pPr>
              <w:adjustRightInd w:val="0"/>
              <w:spacing w:line="340" w:lineRule="exact"/>
              <w:jc w:val="center"/>
              <w:rPr>
                <w:b/>
                <w:color w:val="auto"/>
                <w:sz w:val="24"/>
                <w:szCs w:val="24"/>
              </w:rPr>
            </w:pPr>
          </w:p>
        </w:tc>
        <w:tc>
          <w:tcPr>
            <w:tcW w:w="4835" w:type="dxa"/>
            <w:vAlign w:val="center"/>
          </w:tcPr>
          <w:p>
            <w:pPr>
              <w:adjustRightInd w:val="0"/>
              <w:spacing w:line="340" w:lineRule="exact"/>
              <w:jc w:val="center"/>
              <w:rPr>
                <w:b/>
                <w:color w:val="auto"/>
                <w:sz w:val="24"/>
                <w:szCs w:val="24"/>
              </w:rPr>
            </w:pPr>
            <w:r>
              <w:rPr>
                <w:b/>
                <w:color w:val="auto"/>
                <w:sz w:val="24"/>
                <w:szCs w:val="24"/>
              </w:rPr>
              <w:t>监控点</w:t>
            </w:r>
          </w:p>
        </w:tc>
        <w:tc>
          <w:tcPr>
            <w:tcW w:w="2344" w:type="dxa"/>
            <w:vAlign w:val="center"/>
          </w:tcPr>
          <w:p>
            <w:pPr>
              <w:adjustRightInd w:val="0"/>
              <w:spacing w:line="340" w:lineRule="exact"/>
              <w:jc w:val="center"/>
              <w:rPr>
                <w:rFonts w:hint="eastAsia" w:eastAsia="仿宋"/>
                <w:b/>
                <w:color w:val="auto"/>
                <w:sz w:val="24"/>
                <w:szCs w:val="24"/>
                <w:lang w:eastAsia="zh-CN"/>
              </w:rPr>
            </w:pPr>
            <w:r>
              <w:rPr>
                <w:b/>
                <w:color w:val="auto"/>
                <w:sz w:val="24"/>
                <w:szCs w:val="24"/>
              </w:rPr>
              <w:t>浓度（mg/m</w:t>
            </w:r>
            <w:r>
              <w:rPr>
                <w:b/>
                <w:color w:val="auto"/>
                <w:sz w:val="24"/>
                <w:szCs w:val="24"/>
                <w:vertAlign w:val="superscript"/>
              </w:rPr>
              <w:t>3</w:t>
            </w:r>
            <w:r>
              <w:rPr>
                <w:rFonts w:hint="eastAsia"/>
                <w:b/>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1426" w:type="dxa"/>
            <w:vAlign w:val="center"/>
          </w:tcPr>
          <w:p>
            <w:pPr>
              <w:adjustRightInd w:val="0"/>
              <w:snapToGrid w:val="0"/>
              <w:jc w:val="center"/>
              <w:rPr>
                <w:rFonts w:hint="default" w:ascii="Times New Roman" w:hAnsi="Times New Roman" w:eastAsia="仿宋" w:cs="Times New Roman"/>
                <w:color w:val="000000"/>
                <w:sz w:val="24"/>
                <w:szCs w:val="24"/>
                <w:lang w:val="en-US" w:eastAsia="zh-CN" w:bidi="ar-SA"/>
              </w:rPr>
            </w:pPr>
            <w:r>
              <w:rPr>
                <w:rFonts w:hint="eastAsia" w:cs="Times New Roman"/>
                <w:sz w:val="24"/>
                <w:szCs w:val="24"/>
                <w:lang w:val="en-US" w:eastAsia="zh-CN"/>
              </w:rPr>
              <w:t>甲醛</w:t>
            </w:r>
          </w:p>
        </w:tc>
        <w:tc>
          <w:tcPr>
            <w:tcW w:w="4835" w:type="dxa"/>
            <w:vAlign w:val="center"/>
          </w:tcPr>
          <w:p>
            <w:pPr>
              <w:adjustRightInd w:val="0"/>
              <w:snapToGrid w:val="0"/>
              <w:jc w:val="center"/>
              <w:rPr>
                <w:rFonts w:hint="default" w:ascii="Times New Roman" w:hAnsi="Times New Roman" w:eastAsia="仿宋" w:cs="Times New Roman"/>
                <w:color w:val="000000"/>
                <w:sz w:val="24"/>
                <w:szCs w:val="24"/>
                <w:lang w:val="en-US" w:eastAsia="zh-CN" w:bidi="ar-SA"/>
              </w:rPr>
            </w:pPr>
            <w:r>
              <w:rPr>
                <w:rFonts w:hint="eastAsia" w:cs="Times New Roman"/>
                <w:sz w:val="24"/>
                <w:szCs w:val="24"/>
                <w:lang w:val="en-US" w:eastAsia="zh-CN"/>
              </w:rPr>
              <w:t>涂胶、补胶</w:t>
            </w:r>
            <w:r>
              <w:rPr>
                <w:rFonts w:hint="default" w:ascii="Times New Roman" w:hAnsi="Times New Roman" w:cs="Times New Roman"/>
                <w:sz w:val="24"/>
                <w:szCs w:val="24"/>
                <w:lang w:eastAsia="zh-CN"/>
              </w:rPr>
              <w:t>工序</w:t>
            </w:r>
            <w:r>
              <w:rPr>
                <w:rFonts w:hint="default" w:ascii="Times New Roman" w:hAnsi="Times New Roman" w:cs="Times New Roman"/>
                <w:sz w:val="24"/>
                <w:szCs w:val="24"/>
                <w:lang w:val="en-US" w:eastAsia="zh-CN"/>
              </w:rPr>
              <w:t>废气排气</w:t>
            </w:r>
            <w:r>
              <w:rPr>
                <w:rFonts w:hint="eastAsia" w:cs="Times New Roman"/>
                <w:sz w:val="24"/>
                <w:szCs w:val="24"/>
                <w:lang w:val="en-US" w:eastAsia="zh-CN"/>
              </w:rPr>
              <w:t>筒</w:t>
            </w:r>
            <w:r>
              <w:rPr>
                <w:rFonts w:hint="eastAsia"/>
                <w:color w:val="auto"/>
                <w:sz w:val="24"/>
                <w:szCs w:val="24"/>
                <w:lang w:eastAsia="zh-CN"/>
              </w:rPr>
              <w:t>（进、出口）</w:t>
            </w:r>
          </w:p>
        </w:tc>
        <w:tc>
          <w:tcPr>
            <w:tcW w:w="2344" w:type="dxa"/>
            <w:vAlign w:val="center"/>
          </w:tcPr>
          <w:p>
            <w:pPr>
              <w:spacing w:line="280" w:lineRule="exact"/>
              <w:jc w:val="center"/>
              <w:rPr>
                <w:rFonts w:hint="default" w:ascii="Times New Roman" w:hAnsi="Times New Roman" w:eastAsia="仿宋" w:cs="Times New Roman"/>
                <w:color w:val="auto"/>
                <w:sz w:val="24"/>
                <w:szCs w:val="24"/>
                <w:lang w:val="en-US" w:eastAsia="zh-CN" w:bidi="ar-SA"/>
              </w:rPr>
            </w:pPr>
            <w:r>
              <w:rPr>
                <w:rFonts w:hint="eastAsia" w:cs="Times New Roman"/>
                <w:color w:val="auto"/>
                <w:sz w:val="24"/>
                <w:szCs w:val="24"/>
                <w:lang w:val="en-US" w:eastAsia="zh-CN"/>
              </w:rPr>
              <w:t>25</w:t>
            </w:r>
          </w:p>
        </w:tc>
      </w:tr>
    </w:tbl>
    <w:p>
      <w:pPr>
        <w:spacing w:line="360" w:lineRule="auto"/>
        <w:jc w:val="center"/>
        <w:rPr>
          <w:b/>
          <w:color w:val="auto"/>
          <w:sz w:val="24"/>
          <w:szCs w:val="24"/>
        </w:rPr>
      </w:pPr>
      <w:r>
        <w:rPr>
          <w:b/>
          <w:color w:val="auto"/>
          <w:sz w:val="24"/>
          <w:szCs w:val="24"/>
        </w:rPr>
        <w:t>表6.2-</w:t>
      </w:r>
      <w:r>
        <w:rPr>
          <w:rFonts w:hint="eastAsia"/>
          <w:b/>
          <w:color w:val="auto"/>
          <w:sz w:val="24"/>
          <w:szCs w:val="24"/>
          <w:lang w:val="en-US" w:eastAsia="zh-CN"/>
        </w:rPr>
        <w:t>2</w:t>
      </w:r>
      <w:r>
        <w:rPr>
          <w:b/>
          <w:color w:val="auto"/>
          <w:sz w:val="24"/>
          <w:szCs w:val="24"/>
        </w:rPr>
        <w:t>该项目无组织废气执行标准限值</w:t>
      </w:r>
    </w:p>
    <w:tbl>
      <w:tblPr>
        <w:tblStyle w:val="24"/>
        <w:tblW w:w="8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4602"/>
        <w:gridCol w:w="2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1426" w:type="dxa"/>
            <w:vMerge w:val="restart"/>
            <w:vAlign w:val="center"/>
          </w:tcPr>
          <w:p>
            <w:pPr>
              <w:adjustRightInd w:val="0"/>
              <w:spacing w:line="340" w:lineRule="exact"/>
              <w:jc w:val="center"/>
              <w:rPr>
                <w:b/>
                <w:color w:val="auto"/>
                <w:sz w:val="24"/>
                <w:szCs w:val="24"/>
              </w:rPr>
            </w:pPr>
            <w:r>
              <w:rPr>
                <w:b/>
                <w:color w:val="auto"/>
                <w:sz w:val="24"/>
                <w:szCs w:val="24"/>
              </w:rPr>
              <w:t>污染物</w:t>
            </w:r>
          </w:p>
        </w:tc>
        <w:tc>
          <w:tcPr>
            <w:tcW w:w="7179" w:type="dxa"/>
            <w:gridSpan w:val="2"/>
            <w:vAlign w:val="center"/>
          </w:tcPr>
          <w:p>
            <w:pPr>
              <w:adjustRightInd w:val="0"/>
              <w:spacing w:line="340" w:lineRule="exact"/>
              <w:jc w:val="center"/>
              <w:rPr>
                <w:b/>
                <w:color w:val="auto"/>
                <w:sz w:val="24"/>
                <w:szCs w:val="24"/>
              </w:rPr>
            </w:pPr>
            <w:r>
              <w:rPr>
                <w:b/>
                <w:color w:val="auto"/>
                <w:sz w:val="24"/>
                <w:szCs w:val="24"/>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43" w:hRule="atLeast"/>
          <w:jc w:val="center"/>
        </w:trPr>
        <w:tc>
          <w:tcPr>
            <w:tcW w:w="1426" w:type="dxa"/>
            <w:vMerge w:val="continue"/>
            <w:vAlign w:val="center"/>
          </w:tcPr>
          <w:p>
            <w:pPr>
              <w:adjustRightInd w:val="0"/>
              <w:spacing w:line="340" w:lineRule="exact"/>
              <w:jc w:val="center"/>
              <w:rPr>
                <w:b/>
                <w:color w:val="auto"/>
                <w:sz w:val="24"/>
                <w:szCs w:val="24"/>
              </w:rPr>
            </w:pPr>
          </w:p>
        </w:tc>
        <w:tc>
          <w:tcPr>
            <w:tcW w:w="4602" w:type="dxa"/>
            <w:vAlign w:val="center"/>
          </w:tcPr>
          <w:p>
            <w:pPr>
              <w:adjustRightInd w:val="0"/>
              <w:spacing w:line="340" w:lineRule="exact"/>
              <w:jc w:val="center"/>
              <w:rPr>
                <w:b/>
                <w:color w:val="auto"/>
                <w:sz w:val="24"/>
                <w:szCs w:val="24"/>
              </w:rPr>
            </w:pPr>
            <w:r>
              <w:rPr>
                <w:b/>
                <w:color w:val="auto"/>
                <w:sz w:val="24"/>
                <w:szCs w:val="24"/>
              </w:rPr>
              <w:t>监控点</w:t>
            </w:r>
          </w:p>
        </w:tc>
        <w:tc>
          <w:tcPr>
            <w:tcW w:w="2577" w:type="dxa"/>
            <w:vAlign w:val="center"/>
          </w:tcPr>
          <w:p>
            <w:pPr>
              <w:adjustRightInd w:val="0"/>
              <w:spacing w:line="340" w:lineRule="exact"/>
              <w:jc w:val="center"/>
              <w:rPr>
                <w:rFonts w:hint="eastAsia" w:eastAsia="仿宋"/>
                <w:b/>
                <w:color w:val="auto"/>
                <w:sz w:val="24"/>
                <w:szCs w:val="24"/>
                <w:lang w:eastAsia="zh-CN"/>
              </w:rPr>
            </w:pPr>
            <w:r>
              <w:rPr>
                <w:b/>
                <w:color w:val="auto"/>
                <w:sz w:val="24"/>
                <w:szCs w:val="24"/>
              </w:rPr>
              <w:t>浓度（mg/m</w:t>
            </w:r>
            <w:r>
              <w:rPr>
                <w:b/>
                <w:color w:val="auto"/>
                <w:sz w:val="24"/>
                <w:szCs w:val="24"/>
                <w:vertAlign w:val="superscript"/>
              </w:rPr>
              <w:t>3</w:t>
            </w:r>
            <w:r>
              <w:rPr>
                <w:rFonts w:hint="eastAsia"/>
                <w:b/>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1426" w:type="dxa"/>
            <w:vAlign w:val="center"/>
          </w:tcPr>
          <w:p>
            <w:pPr>
              <w:adjustRightInd w:val="0"/>
              <w:snapToGrid w:val="0"/>
              <w:jc w:val="center"/>
              <w:rPr>
                <w:rFonts w:hint="default" w:ascii="Times New Roman" w:hAnsi="Times New Roman" w:eastAsia="仿宋" w:cs="Times New Roman"/>
                <w:color w:val="000000"/>
                <w:sz w:val="24"/>
                <w:szCs w:val="24"/>
                <w:lang w:val="en-US" w:eastAsia="zh-CN" w:bidi="ar-SA"/>
              </w:rPr>
            </w:pPr>
            <w:r>
              <w:rPr>
                <w:rFonts w:hint="eastAsia" w:cs="Times New Roman"/>
                <w:sz w:val="24"/>
                <w:szCs w:val="24"/>
                <w:lang w:val="en-US" w:eastAsia="zh-CN"/>
              </w:rPr>
              <w:t>甲醛</w:t>
            </w:r>
          </w:p>
        </w:tc>
        <w:tc>
          <w:tcPr>
            <w:tcW w:w="4602" w:type="dxa"/>
            <w:vAlign w:val="center"/>
          </w:tcPr>
          <w:p>
            <w:pPr>
              <w:adjustRightInd w:val="0"/>
              <w:snapToGrid w:val="0"/>
              <w:jc w:val="center"/>
              <w:rPr>
                <w:rFonts w:hint="default" w:ascii="Times New Roman" w:hAnsi="Times New Roman" w:eastAsia="仿宋" w:cs="Times New Roman"/>
                <w:color w:val="000000"/>
                <w:sz w:val="24"/>
                <w:szCs w:val="24"/>
                <w:lang w:val="en-US" w:eastAsia="zh-CN" w:bidi="ar-SA"/>
              </w:rPr>
            </w:pPr>
            <w:r>
              <w:rPr>
                <w:rFonts w:hint="eastAsia"/>
                <w:color w:val="auto"/>
                <w:sz w:val="24"/>
                <w:szCs w:val="24"/>
                <w:lang w:eastAsia="zh-CN"/>
              </w:rPr>
              <w:t>厂界</w:t>
            </w:r>
          </w:p>
        </w:tc>
        <w:tc>
          <w:tcPr>
            <w:tcW w:w="2577" w:type="dxa"/>
            <w:vAlign w:val="center"/>
          </w:tcPr>
          <w:p>
            <w:pPr>
              <w:spacing w:line="280" w:lineRule="exact"/>
              <w:jc w:val="center"/>
              <w:rPr>
                <w:rFonts w:hint="default" w:ascii="Times New Roman" w:hAnsi="Times New Roman" w:eastAsia="仿宋" w:cs="Times New Roman"/>
                <w:color w:val="auto"/>
                <w:sz w:val="24"/>
                <w:szCs w:val="24"/>
                <w:lang w:val="en-US" w:eastAsia="zh-CN" w:bidi="ar-SA"/>
              </w:rPr>
            </w:pPr>
            <w:r>
              <w:rPr>
                <w:rFonts w:hint="eastAsia" w:cs="Times New Roman"/>
                <w:color w:val="auto"/>
                <w:sz w:val="24"/>
                <w:szCs w:val="24"/>
                <w:lang w:val="en-US" w:eastAsia="zh-CN"/>
              </w:rPr>
              <w:t>0.2</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color w:val="auto"/>
          <w:kern w:val="2"/>
          <w:szCs w:val="28"/>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color w:val="auto"/>
          <w:kern w:val="2"/>
          <w:szCs w:val="28"/>
        </w:rPr>
      </w:pPr>
      <w:r>
        <w:rPr>
          <w:color w:val="auto"/>
          <w:kern w:val="2"/>
          <w:szCs w:val="28"/>
        </w:rPr>
        <w:t>该项目噪声执行标准限值见表6.2-</w:t>
      </w:r>
      <w:r>
        <w:rPr>
          <w:rFonts w:hint="eastAsia"/>
          <w:color w:val="auto"/>
          <w:kern w:val="2"/>
          <w:szCs w:val="28"/>
          <w:lang w:val="en-US" w:eastAsia="zh-CN"/>
        </w:rPr>
        <w:t>3</w:t>
      </w:r>
      <w:r>
        <w:rPr>
          <w:color w:val="auto"/>
          <w:kern w:val="2"/>
          <w:szCs w:val="28"/>
        </w:rPr>
        <w:t>。</w:t>
      </w:r>
    </w:p>
    <w:p>
      <w:pPr>
        <w:spacing w:line="360" w:lineRule="auto"/>
        <w:jc w:val="center"/>
        <w:rPr>
          <w:b/>
          <w:color w:val="auto"/>
          <w:kern w:val="2"/>
          <w:sz w:val="24"/>
          <w:szCs w:val="24"/>
        </w:rPr>
      </w:pPr>
      <w:r>
        <w:rPr>
          <w:b/>
          <w:color w:val="auto"/>
          <w:kern w:val="2"/>
          <w:sz w:val="24"/>
          <w:szCs w:val="24"/>
        </w:rPr>
        <w:t>表6.2-</w:t>
      </w:r>
      <w:r>
        <w:rPr>
          <w:rFonts w:hint="eastAsia"/>
          <w:b/>
          <w:color w:val="auto"/>
          <w:kern w:val="2"/>
          <w:sz w:val="24"/>
          <w:szCs w:val="24"/>
          <w:lang w:val="en-US" w:eastAsia="zh-CN"/>
        </w:rPr>
        <w:t>3</w:t>
      </w:r>
      <w:r>
        <w:rPr>
          <w:b/>
          <w:color w:val="auto"/>
          <w:kern w:val="2"/>
          <w:sz w:val="24"/>
          <w:szCs w:val="24"/>
        </w:rPr>
        <w:t>该项目噪声执行标准限值</w:t>
      </w:r>
    </w:p>
    <w:tbl>
      <w:tblPr>
        <w:tblStyle w:val="4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4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tcPr>
          <w:p>
            <w:pPr>
              <w:spacing w:line="360" w:lineRule="auto"/>
              <w:jc w:val="center"/>
              <w:rPr>
                <w:b/>
                <w:color w:val="auto"/>
                <w:kern w:val="2"/>
                <w:sz w:val="24"/>
                <w:szCs w:val="24"/>
              </w:rPr>
            </w:pPr>
            <w:r>
              <w:rPr>
                <w:b/>
                <w:color w:val="auto"/>
                <w:kern w:val="2"/>
                <w:sz w:val="24"/>
                <w:szCs w:val="24"/>
              </w:rPr>
              <w:t>污染物</w:t>
            </w:r>
          </w:p>
        </w:tc>
        <w:tc>
          <w:tcPr>
            <w:tcW w:w="2551" w:type="dxa"/>
            <w:gridSpan w:val="2"/>
          </w:tcPr>
          <w:p>
            <w:pPr>
              <w:spacing w:line="360" w:lineRule="auto"/>
              <w:jc w:val="center"/>
              <w:rPr>
                <w:b/>
                <w:color w:val="auto"/>
                <w:kern w:val="2"/>
                <w:sz w:val="24"/>
                <w:szCs w:val="24"/>
              </w:rPr>
            </w:pPr>
            <w:r>
              <w:rPr>
                <w:b/>
                <w:color w:val="auto"/>
                <w:kern w:val="2"/>
                <w:sz w:val="24"/>
                <w:szCs w:val="24"/>
              </w:rPr>
              <w:t>执行标准限值dB（A）</w:t>
            </w:r>
          </w:p>
        </w:tc>
        <w:tc>
          <w:tcPr>
            <w:tcW w:w="4445" w:type="dxa"/>
          </w:tcPr>
          <w:p>
            <w:pPr>
              <w:spacing w:line="360" w:lineRule="auto"/>
              <w:jc w:val="center"/>
              <w:rPr>
                <w:b/>
                <w:color w:val="auto"/>
                <w:kern w:val="2"/>
                <w:sz w:val="24"/>
                <w:szCs w:val="24"/>
              </w:rPr>
            </w:pPr>
            <w:r>
              <w:rPr>
                <w:b/>
                <w:color w:val="auto"/>
                <w:kern w:val="2"/>
                <w:sz w:val="24"/>
                <w:szCs w:val="24"/>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526" w:type="dxa"/>
            <w:vAlign w:val="center"/>
          </w:tcPr>
          <w:p>
            <w:pPr>
              <w:spacing w:line="360" w:lineRule="auto"/>
              <w:jc w:val="center"/>
              <w:rPr>
                <w:color w:val="auto"/>
                <w:kern w:val="2"/>
                <w:sz w:val="24"/>
                <w:szCs w:val="24"/>
              </w:rPr>
            </w:pPr>
            <w:r>
              <w:rPr>
                <w:color w:val="auto"/>
                <w:kern w:val="2"/>
                <w:sz w:val="24"/>
                <w:szCs w:val="24"/>
              </w:rPr>
              <w:t>厂界噪声</w:t>
            </w:r>
          </w:p>
        </w:tc>
        <w:tc>
          <w:tcPr>
            <w:tcW w:w="1417" w:type="dxa"/>
            <w:vAlign w:val="center"/>
          </w:tcPr>
          <w:p>
            <w:pPr>
              <w:spacing w:line="360" w:lineRule="auto"/>
              <w:jc w:val="center"/>
              <w:rPr>
                <w:color w:val="auto"/>
                <w:kern w:val="2"/>
                <w:sz w:val="24"/>
                <w:szCs w:val="24"/>
              </w:rPr>
            </w:pPr>
            <w:r>
              <w:rPr>
                <w:color w:val="auto"/>
                <w:kern w:val="2"/>
                <w:sz w:val="24"/>
                <w:szCs w:val="24"/>
              </w:rPr>
              <w:t>昼间</w:t>
            </w:r>
          </w:p>
        </w:tc>
        <w:tc>
          <w:tcPr>
            <w:tcW w:w="1134" w:type="dxa"/>
            <w:vAlign w:val="center"/>
          </w:tcPr>
          <w:p>
            <w:pPr>
              <w:spacing w:line="360" w:lineRule="auto"/>
              <w:jc w:val="center"/>
              <w:rPr>
                <w:color w:val="auto"/>
                <w:kern w:val="2"/>
                <w:sz w:val="24"/>
                <w:szCs w:val="24"/>
              </w:rPr>
            </w:pPr>
            <w:r>
              <w:rPr>
                <w:color w:val="auto"/>
                <w:kern w:val="2"/>
                <w:sz w:val="24"/>
                <w:szCs w:val="24"/>
              </w:rPr>
              <w:t>60</w:t>
            </w:r>
          </w:p>
        </w:tc>
        <w:tc>
          <w:tcPr>
            <w:tcW w:w="4445" w:type="dxa"/>
            <w:vMerge w:val="restart"/>
          </w:tcPr>
          <w:p>
            <w:pPr>
              <w:spacing w:line="360" w:lineRule="auto"/>
              <w:rPr>
                <w:color w:val="auto"/>
                <w:kern w:val="2"/>
                <w:sz w:val="24"/>
                <w:szCs w:val="24"/>
              </w:rPr>
            </w:pPr>
            <w:r>
              <w:rPr>
                <w:color w:val="auto"/>
                <w:kern w:val="2"/>
                <w:sz w:val="24"/>
                <w:szCs w:val="24"/>
              </w:rPr>
              <w:t>《工业企业厂界环境噪声排放标准》（GB12348-2008）2类声环境功能区标准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360" w:lineRule="auto"/>
              <w:jc w:val="center"/>
              <w:rPr>
                <w:color w:val="auto"/>
                <w:kern w:val="2"/>
                <w:sz w:val="24"/>
                <w:szCs w:val="24"/>
              </w:rPr>
            </w:pPr>
            <w:r>
              <w:rPr>
                <w:color w:val="auto"/>
                <w:kern w:val="2"/>
                <w:sz w:val="24"/>
                <w:szCs w:val="24"/>
              </w:rPr>
              <w:t>厂界噪声</w:t>
            </w:r>
          </w:p>
        </w:tc>
        <w:tc>
          <w:tcPr>
            <w:tcW w:w="1417" w:type="dxa"/>
            <w:vAlign w:val="center"/>
          </w:tcPr>
          <w:p>
            <w:pPr>
              <w:spacing w:line="360" w:lineRule="auto"/>
              <w:jc w:val="center"/>
              <w:rPr>
                <w:color w:val="auto"/>
                <w:kern w:val="2"/>
                <w:sz w:val="24"/>
                <w:szCs w:val="24"/>
              </w:rPr>
            </w:pPr>
            <w:r>
              <w:rPr>
                <w:color w:val="auto"/>
                <w:kern w:val="2"/>
                <w:sz w:val="24"/>
                <w:szCs w:val="24"/>
              </w:rPr>
              <w:t>夜间</w:t>
            </w:r>
          </w:p>
        </w:tc>
        <w:tc>
          <w:tcPr>
            <w:tcW w:w="1134" w:type="dxa"/>
            <w:vAlign w:val="center"/>
          </w:tcPr>
          <w:p>
            <w:pPr>
              <w:spacing w:line="360" w:lineRule="auto"/>
              <w:jc w:val="center"/>
              <w:rPr>
                <w:color w:val="auto"/>
                <w:kern w:val="2"/>
                <w:sz w:val="24"/>
                <w:szCs w:val="24"/>
              </w:rPr>
            </w:pPr>
            <w:r>
              <w:rPr>
                <w:color w:val="auto"/>
                <w:kern w:val="2"/>
                <w:sz w:val="24"/>
                <w:szCs w:val="24"/>
              </w:rPr>
              <w:t>50</w:t>
            </w:r>
          </w:p>
        </w:tc>
        <w:tc>
          <w:tcPr>
            <w:tcW w:w="4445" w:type="dxa"/>
            <w:vMerge w:val="continue"/>
          </w:tcPr>
          <w:p>
            <w:pPr>
              <w:spacing w:line="360" w:lineRule="auto"/>
              <w:jc w:val="center"/>
              <w:rPr>
                <w:color w:val="auto"/>
                <w:kern w:val="2"/>
                <w:sz w:val="24"/>
                <w:szCs w:val="24"/>
              </w:rPr>
            </w:pPr>
          </w:p>
        </w:tc>
      </w:tr>
    </w:tbl>
    <w:p>
      <w:pPr>
        <w:spacing w:line="360" w:lineRule="auto"/>
        <w:rPr>
          <w:b/>
          <w:sz w:val="32"/>
        </w:rPr>
        <w:sectPr>
          <w:pgSz w:w="11906" w:h="16838"/>
          <w:pgMar w:top="1440" w:right="1418" w:bottom="1440" w:left="1418" w:header="851" w:footer="992" w:gutter="0"/>
          <w:pgNumType w:fmt="decimal"/>
          <w:cols w:space="425" w:num="1"/>
          <w:docGrid w:type="lines" w:linePitch="381" w:charSpace="0"/>
        </w:sectPr>
      </w:pPr>
    </w:p>
    <w:p>
      <w:pPr>
        <w:spacing w:line="360" w:lineRule="auto"/>
        <w:jc w:val="center"/>
        <w:outlineLvl w:val="0"/>
        <w:rPr>
          <w:b/>
          <w:sz w:val="32"/>
        </w:rPr>
      </w:pPr>
      <w:bookmarkStart w:id="177" w:name="_Toc6035710"/>
      <w:r>
        <w:rPr>
          <w:b/>
          <w:sz w:val="32"/>
        </w:rPr>
        <w:t>第</w:t>
      </w:r>
      <w:r>
        <w:rPr>
          <w:rFonts w:hint="eastAsia"/>
          <w:b/>
          <w:sz w:val="32"/>
        </w:rPr>
        <w:t>7</w:t>
      </w:r>
      <w:r>
        <w:rPr>
          <w:b/>
          <w:sz w:val="32"/>
        </w:rPr>
        <w:t>章 验收监测内容</w:t>
      </w:r>
      <w:bookmarkEnd w:id="177"/>
    </w:p>
    <w:p>
      <w:pPr>
        <w:spacing w:line="360" w:lineRule="auto"/>
        <w:outlineLvl w:val="1"/>
        <w:rPr>
          <w:b/>
          <w:sz w:val="30"/>
          <w:szCs w:val="30"/>
        </w:rPr>
      </w:pPr>
      <w:bookmarkStart w:id="178" w:name="_Toc6035711"/>
      <w:bookmarkStart w:id="179" w:name="_Toc2002177"/>
      <w:bookmarkStart w:id="180" w:name="_Toc498350157"/>
      <w:r>
        <w:rPr>
          <w:b/>
          <w:sz w:val="30"/>
          <w:szCs w:val="30"/>
        </w:rPr>
        <w:t>7.1 废气</w:t>
      </w:r>
      <w:bookmarkEnd w:id="178"/>
      <w:bookmarkEnd w:id="179"/>
      <w:bookmarkEnd w:id="180"/>
    </w:p>
    <w:p>
      <w:pPr>
        <w:spacing w:line="360" w:lineRule="auto"/>
        <w:ind w:firstLine="560" w:firstLineChars="200"/>
        <w:rPr>
          <w:color w:val="auto"/>
          <w:szCs w:val="28"/>
        </w:rPr>
      </w:pPr>
      <w:r>
        <w:rPr>
          <w:color w:val="auto"/>
          <w:szCs w:val="28"/>
        </w:rPr>
        <w:t>废气的监测点位设置、监测项目和监测频次见表7.1-1。</w:t>
      </w:r>
    </w:p>
    <w:p>
      <w:pPr>
        <w:spacing w:line="360" w:lineRule="auto"/>
        <w:ind w:firstLine="482" w:firstLineChars="200"/>
        <w:jc w:val="center"/>
        <w:rPr>
          <w:b/>
          <w:color w:val="auto"/>
          <w:sz w:val="24"/>
          <w:szCs w:val="24"/>
        </w:rPr>
      </w:pPr>
      <w:r>
        <w:rPr>
          <w:b/>
          <w:color w:val="auto"/>
          <w:sz w:val="24"/>
          <w:szCs w:val="24"/>
        </w:rPr>
        <w:t>表7.1-1废气的监测点位设置、监测项目和监测频次</w:t>
      </w:r>
    </w:p>
    <w:tbl>
      <w:tblPr>
        <w:tblStyle w:val="4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4"/>
        <w:gridCol w:w="2224"/>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4" w:type="dxa"/>
            <w:vAlign w:val="center"/>
          </w:tcPr>
          <w:p>
            <w:pPr>
              <w:spacing w:line="360" w:lineRule="auto"/>
              <w:jc w:val="center"/>
              <w:rPr>
                <w:b/>
                <w:szCs w:val="28"/>
              </w:rPr>
            </w:pPr>
            <w:r>
              <w:rPr>
                <w:b/>
                <w:color w:val="auto"/>
                <w:sz w:val="24"/>
                <w:szCs w:val="24"/>
              </w:rPr>
              <w:t>监测点位</w:t>
            </w:r>
          </w:p>
        </w:tc>
        <w:tc>
          <w:tcPr>
            <w:tcW w:w="2224" w:type="dxa"/>
            <w:vAlign w:val="center"/>
          </w:tcPr>
          <w:p>
            <w:pPr>
              <w:spacing w:line="360" w:lineRule="auto"/>
              <w:jc w:val="center"/>
              <w:rPr>
                <w:b/>
                <w:szCs w:val="28"/>
              </w:rPr>
            </w:pPr>
            <w:r>
              <w:rPr>
                <w:b/>
                <w:color w:val="auto"/>
                <w:sz w:val="24"/>
                <w:szCs w:val="24"/>
              </w:rPr>
              <w:t>监测项目</w:t>
            </w:r>
          </w:p>
        </w:tc>
        <w:tc>
          <w:tcPr>
            <w:tcW w:w="2744" w:type="dxa"/>
            <w:vAlign w:val="center"/>
          </w:tcPr>
          <w:p>
            <w:pPr>
              <w:spacing w:line="360" w:lineRule="auto"/>
              <w:jc w:val="center"/>
              <w:rPr>
                <w:b/>
                <w:szCs w:val="28"/>
              </w:rPr>
            </w:pPr>
            <w:r>
              <w:rPr>
                <w:b/>
                <w:color w:val="auto"/>
                <w:sz w:val="24"/>
                <w:szCs w:val="24"/>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4"/>
                <w:szCs w:val="24"/>
              </w:rPr>
            </w:pPr>
            <w:r>
              <w:rPr>
                <w:rFonts w:hint="default" w:ascii="Times New Roman" w:hAnsi="Times New Roman" w:eastAsia="仿宋" w:cs="Times New Roman"/>
                <w:sz w:val="24"/>
                <w:szCs w:val="24"/>
              </w:rPr>
              <w:t>厂界上风向布设一个参照点、下风向布设三个监测点</w:t>
            </w:r>
          </w:p>
        </w:tc>
        <w:tc>
          <w:tcPr>
            <w:tcW w:w="2224" w:type="dxa"/>
            <w:vAlign w:val="center"/>
          </w:tcPr>
          <w:p>
            <w:pPr>
              <w:jc w:val="center"/>
              <w:rPr>
                <w:rFonts w:hint="default" w:ascii="Times New Roman" w:hAnsi="Times New Roman" w:eastAsia="仿宋" w:cs="Times New Roman"/>
                <w:color w:val="000000"/>
                <w:sz w:val="24"/>
                <w:szCs w:val="24"/>
                <w:lang w:val="en-US" w:eastAsia="zh-CN" w:bidi="ar-SA"/>
              </w:rPr>
            </w:pPr>
            <w:r>
              <w:rPr>
                <w:rFonts w:hint="eastAsia"/>
                <w:sz w:val="24"/>
                <w:szCs w:val="24"/>
                <w:lang w:val="en-US" w:eastAsia="zh-CN"/>
              </w:rPr>
              <w:t>甲醛</w:t>
            </w:r>
          </w:p>
        </w:tc>
        <w:tc>
          <w:tcPr>
            <w:tcW w:w="2744" w:type="dxa"/>
            <w:vAlign w:val="center"/>
          </w:tcPr>
          <w:p>
            <w:pPr>
              <w:jc w:val="center"/>
              <w:rPr>
                <w:rFonts w:hint="default" w:ascii="Times New Roman" w:hAnsi="Times New Roman" w:eastAsia="仿宋" w:cs="Times New Roman"/>
                <w:color w:val="000000"/>
                <w:sz w:val="24"/>
                <w:szCs w:val="24"/>
                <w:lang w:val="en-US" w:eastAsia="zh-CN" w:bidi="ar-SA"/>
              </w:rPr>
            </w:pPr>
            <w:r>
              <w:rPr>
                <w:rFonts w:hint="default" w:ascii="Times New Roman" w:hAnsi="Times New Roman" w:eastAsia="仿宋" w:cs="Times New Roman"/>
                <w:sz w:val="24"/>
                <w:szCs w:val="24"/>
                <w:lang w:val="en-US" w:eastAsia="zh-CN"/>
              </w:rPr>
              <w:t>3</w:t>
            </w:r>
            <w:r>
              <w:rPr>
                <w:rFonts w:hint="default" w:ascii="Times New Roman" w:hAnsi="Times New Roman" w:eastAsia="仿宋" w:cs="Times New Roman"/>
                <w:sz w:val="24"/>
                <w:szCs w:val="24"/>
              </w:rPr>
              <w:t>次/天，连续监测2天</w:t>
            </w:r>
          </w:p>
        </w:tc>
      </w:tr>
    </w:tbl>
    <w:p>
      <w:pPr>
        <w:spacing w:line="360" w:lineRule="auto"/>
        <w:ind w:firstLine="560" w:firstLineChars="200"/>
        <w:rPr>
          <w:color w:val="auto"/>
          <w:szCs w:val="28"/>
        </w:rPr>
      </w:pPr>
      <w:bookmarkStart w:id="181" w:name="_Toc498350159"/>
      <w:r>
        <w:rPr>
          <w:color w:val="auto"/>
          <w:szCs w:val="28"/>
        </w:rPr>
        <w:t>具体无组织废气监测点位见</w:t>
      </w:r>
      <w:r>
        <w:rPr>
          <w:rFonts w:hint="eastAsia"/>
          <w:color w:val="auto"/>
          <w:szCs w:val="28"/>
        </w:rPr>
        <w:t>图7.1-1</w:t>
      </w:r>
      <w:r>
        <w:rPr>
          <w:rFonts w:hint="eastAsia"/>
          <w:color w:val="auto"/>
          <w:szCs w:val="28"/>
          <w:lang w:eastAsia="zh-CN"/>
        </w:rPr>
        <w:t>、</w:t>
      </w:r>
      <w:r>
        <w:rPr>
          <w:rFonts w:hint="eastAsia"/>
          <w:color w:val="auto"/>
          <w:szCs w:val="28"/>
        </w:rPr>
        <w:t>图7.1-</w:t>
      </w:r>
      <w:r>
        <w:rPr>
          <w:rFonts w:hint="eastAsia"/>
          <w:color w:val="auto"/>
          <w:szCs w:val="28"/>
          <w:lang w:val="en-US" w:eastAsia="zh-CN"/>
        </w:rPr>
        <w:t>2</w:t>
      </w:r>
      <w:r>
        <w:rPr>
          <w:color w:val="auto"/>
          <w:szCs w:val="28"/>
        </w:rPr>
        <w:t>。</w:t>
      </w:r>
    </w:p>
    <w:p>
      <w:pPr>
        <w:spacing w:line="360" w:lineRule="auto"/>
        <w:ind w:firstLine="560" w:firstLineChars="200"/>
        <w:jc w:val="center"/>
        <w:rPr>
          <w:rFonts w:hint="eastAsia"/>
          <w:b/>
          <w:color w:val="000000" w:themeColor="text1"/>
          <w:sz w:val="24"/>
          <w:szCs w:val="24"/>
          <w14:textFill>
            <w14:solidFill>
              <w14:schemeClr w14:val="tx1"/>
            </w14:solidFill>
          </w14:textFill>
        </w:rPr>
      </w:pPr>
      <w:bookmarkStart w:id="182" w:name="_Toc2002179"/>
      <w:bookmarkStart w:id="183" w:name="_Toc6035713"/>
      <w:r>
        <w:drawing>
          <wp:inline distT="0" distB="0" distL="114300" distR="114300">
            <wp:extent cx="2533650" cy="1911350"/>
            <wp:effectExtent l="0" t="0" r="6350" b="635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5"/>
                    <a:stretch>
                      <a:fillRect/>
                    </a:stretch>
                  </pic:blipFill>
                  <pic:spPr>
                    <a:xfrm>
                      <a:off x="0" y="0"/>
                      <a:ext cx="2533650" cy="1911350"/>
                    </a:xfrm>
                    <a:prstGeom prst="rect">
                      <a:avLst/>
                    </a:prstGeom>
                    <a:noFill/>
                    <a:ln>
                      <a:noFill/>
                    </a:ln>
                  </pic:spPr>
                </pic:pic>
              </a:graphicData>
            </a:graphic>
          </wp:inline>
        </w:drawing>
      </w:r>
    </w:p>
    <w:p>
      <w:pPr>
        <w:spacing w:line="360" w:lineRule="auto"/>
        <w:jc w:val="center"/>
        <w:outlineLvl w:val="1"/>
        <w:rPr>
          <w:rFonts w:hint="eastAsia"/>
          <w:b/>
          <w:color w:val="000000" w:themeColor="text1"/>
          <w:sz w:val="24"/>
          <w:szCs w:val="24"/>
          <w14:textFill>
            <w14:solidFill>
              <w14:schemeClr w14:val="tx1"/>
            </w14:solidFill>
          </w14:textFill>
        </w:rPr>
      </w:pPr>
    </w:p>
    <w:p>
      <w:pPr>
        <w:spacing w:line="360" w:lineRule="auto"/>
        <w:jc w:val="center"/>
        <w:outlineLvl w:val="1"/>
        <w:rPr>
          <w:b/>
          <w:sz w:val="30"/>
          <w:szCs w:val="30"/>
        </w:rPr>
      </w:pPr>
      <w:r>
        <w:rPr>
          <w:rFonts w:hint="eastAsia"/>
          <w:b/>
          <w:color w:val="000000" w:themeColor="text1"/>
          <w:sz w:val="24"/>
          <w:szCs w:val="24"/>
          <w14:textFill>
            <w14:solidFill>
              <w14:schemeClr w14:val="tx1"/>
            </w14:solidFill>
          </w14:textFill>
        </w:rPr>
        <w:t>图7.1-1无组织废气监测点位图（监测时间：</w:t>
      </w:r>
      <w:r>
        <w:rPr>
          <w:rFonts w:hint="eastAsia"/>
          <w:b/>
          <w:color w:val="000000" w:themeColor="text1"/>
          <w:sz w:val="24"/>
          <w:szCs w:val="24"/>
          <w:lang w:eastAsia="zh-CN"/>
          <w14:textFill>
            <w14:solidFill>
              <w14:schemeClr w14:val="tx1"/>
            </w14:solidFill>
          </w14:textFill>
        </w:rPr>
        <w:t>20</w:t>
      </w:r>
      <w:r>
        <w:rPr>
          <w:rFonts w:hint="eastAsia"/>
          <w:b/>
          <w:color w:val="000000" w:themeColor="text1"/>
          <w:sz w:val="24"/>
          <w:szCs w:val="24"/>
          <w:lang w:val="en-US" w:eastAsia="zh-CN"/>
          <w14:textFill>
            <w14:solidFill>
              <w14:schemeClr w14:val="tx1"/>
            </w14:solidFill>
          </w14:textFill>
        </w:rPr>
        <w:t>20</w:t>
      </w:r>
      <w:r>
        <w:rPr>
          <w:rFonts w:hint="eastAsia"/>
          <w:b/>
          <w:color w:val="000000" w:themeColor="text1"/>
          <w:sz w:val="24"/>
          <w:szCs w:val="24"/>
          <w:lang w:eastAsia="zh-CN"/>
          <w14:textFill>
            <w14:solidFill>
              <w14:schemeClr w14:val="tx1"/>
            </w14:solidFill>
          </w14:textFill>
        </w:rPr>
        <w:t>年</w:t>
      </w:r>
      <w:r>
        <w:rPr>
          <w:rFonts w:hint="eastAsia"/>
          <w:b/>
          <w:color w:val="000000" w:themeColor="text1"/>
          <w:sz w:val="24"/>
          <w:szCs w:val="24"/>
          <w:lang w:val="en-US" w:eastAsia="zh-CN"/>
          <w14:textFill>
            <w14:solidFill>
              <w14:schemeClr w14:val="tx1"/>
            </w14:solidFill>
          </w14:textFill>
        </w:rPr>
        <w:t>9</w:t>
      </w:r>
      <w:r>
        <w:rPr>
          <w:rFonts w:hint="eastAsia"/>
          <w:b/>
          <w:color w:val="000000" w:themeColor="text1"/>
          <w:sz w:val="24"/>
          <w:szCs w:val="24"/>
          <w:lang w:eastAsia="zh-CN"/>
          <w14:textFill>
            <w14:solidFill>
              <w14:schemeClr w14:val="tx1"/>
            </w14:solidFill>
          </w14:textFill>
        </w:rPr>
        <w:t>月</w:t>
      </w:r>
      <w:r>
        <w:rPr>
          <w:rFonts w:hint="eastAsia"/>
          <w:b/>
          <w:color w:val="000000" w:themeColor="text1"/>
          <w:sz w:val="24"/>
          <w:szCs w:val="24"/>
          <w:lang w:val="en-US" w:eastAsia="zh-CN"/>
          <w14:textFill>
            <w14:solidFill>
              <w14:schemeClr w14:val="tx1"/>
            </w14:solidFill>
          </w14:textFill>
        </w:rPr>
        <w:t>17</w:t>
      </w:r>
      <w:r>
        <w:rPr>
          <w:rFonts w:hint="eastAsia"/>
          <w:b/>
          <w:color w:val="000000" w:themeColor="text1"/>
          <w:sz w:val="24"/>
          <w:szCs w:val="24"/>
          <w:lang w:eastAsia="zh-CN"/>
          <w14:textFill>
            <w14:solidFill>
              <w14:schemeClr w14:val="tx1"/>
            </w14:solidFill>
          </w14:textFill>
        </w:rPr>
        <w:t>日</w:t>
      </w:r>
      <w:r>
        <w:rPr>
          <w:rFonts w:hint="eastAsia"/>
          <w:b/>
          <w:color w:val="000000" w:themeColor="text1"/>
          <w:sz w:val="24"/>
          <w:szCs w:val="24"/>
          <w14:textFill>
            <w14:solidFill>
              <w14:schemeClr w14:val="tx1"/>
            </w14:solidFill>
          </w14:textFill>
        </w:rPr>
        <w:t>）</w:t>
      </w:r>
    </w:p>
    <w:p>
      <w:pPr>
        <w:spacing w:line="360" w:lineRule="auto"/>
        <w:outlineLvl w:val="1"/>
        <w:rPr>
          <w:b/>
          <w:sz w:val="30"/>
          <w:szCs w:val="30"/>
        </w:rPr>
      </w:pPr>
    </w:p>
    <w:p>
      <w:pPr>
        <w:spacing w:line="360" w:lineRule="auto"/>
        <w:ind w:firstLine="2811" w:firstLineChars="1000"/>
        <w:outlineLvl w:val="1"/>
        <w:rPr>
          <w:b/>
          <w:sz w:val="30"/>
          <w:szCs w:val="30"/>
        </w:rPr>
      </w:pPr>
      <w:r>
        <w:rPr>
          <w:rStyle w:val="57"/>
          <w:rFonts w:ascii="Times New Roman" w:hAnsi="Times New Roman" w:cs="Times New Roman"/>
          <w:color w:val="auto"/>
        </w:rPr>
        <w:object>
          <v:shape id="_x0000_i1025" o:spt="75" type="#_x0000_t75" style="height:158pt;width:194.75pt;" o:ole="t" filled="f" o:preferrelative="t" stroked="f" coordsize="21600,21600">
            <v:path/>
            <v:fill on="f" focussize="0,0"/>
            <v:stroke on="f"/>
            <v:imagedata r:id="rId17" o:title=""/>
            <o:lock v:ext="edit" aspectratio="t"/>
            <w10:wrap type="none"/>
            <w10:anchorlock/>
          </v:shape>
          <o:OLEObject Type="Embed" ProgID="PBrush" ShapeID="_x0000_i1025" DrawAspect="Content" ObjectID="_1468075725" r:id="rId16">
            <o:LockedField>false</o:LockedField>
          </o:OLEObject>
        </w:object>
      </w:r>
    </w:p>
    <w:p>
      <w:pPr>
        <w:spacing w:line="360" w:lineRule="auto"/>
        <w:jc w:val="center"/>
        <w:outlineLvl w:val="1"/>
        <w:rPr>
          <w:b/>
          <w:sz w:val="30"/>
          <w:szCs w:val="30"/>
        </w:rPr>
      </w:pPr>
      <w:r>
        <w:rPr>
          <w:rFonts w:hint="eastAsia"/>
          <w:b/>
          <w:color w:val="000000" w:themeColor="text1"/>
          <w:sz w:val="24"/>
          <w:szCs w:val="24"/>
          <w14:textFill>
            <w14:solidFill>
              <w14:schemeClr w14:val="tx1"/>
            </w14:solidFill>
          </w14:textFill>
        </w:rPr>
        <w:t>图7.1-</w:t>
      </w:r>
      <w:r>
        <w:rPr>
          <w:rFonts w:hint="eastAsia"/>
          <w:b/>
          <w:color w:val="000000" w:themeColor="text1"/>
          <w:sz w:val="24"/>
          <w:szCs w:val="24"/>
          <w:lang w:val="en-US" w:eastAsia="zh-CN"/>
          <w14:textFill>
            <w14:solidFill>
              <w14:schemeClr w14:val="tx1"/>
            </w14:solidFill>
          </w14:textFill>
        </w:rPr>
        <w:t>2</w:t>
      </w:r>
      <w:r>
        <w:rPr>
          <w:rFonts w:hint="eastAsia"/>
          <w:b/>
          <w:color w:val="000000" w:themeColor="text1"/>
          <w:sz w:val="24"/>
          <w:szCs w:val="24"/>
          <w14:textFill>
            <w14:solidFill>
              <w14:schemeClr w14:val="tx1"/>
            </w14:solidFill>
          </w14:textFill>
        </w:rPr>
        <w:t>无组织废气监测点位图（监测时间：</w:t>
      </w:r>
      <w:r>
        <w:rPr>
          <w:rFonts w:hint="eastAsia"/>
          <w:b/>
          <w:color w:val="000000" w:themeColor="text1"/>
          <w:sz w:val="24"/>
          <w:szCs w:val="24"/>
          <w:lang w:eastAsia="zh-CN"/>
          <w14:textFill>
            <w14:solidFill>
              <w14:schemeClr w14:val="tx1"/>
            </w14:solidFill>
          </w14:textFill>
        </w:rPr>
        <w:t>20</w:t>
      </w:r>
      <w:r>
        <w:rPr>
          <w:rFonts w:hint="eastAsia"/>
          <w:b/>
          <w:color w:val="000000" w:themeColor="text1"/>
          <w:sz w:val="24"/>
          <w:szCs w:val="24"/>
          <w:lang w:val="en-US" w:eastAsia="zh-CN"/>
          <w14:textFill>
            <w14:solidFill>
              <w14:schemeClr w14:val="tx1"/>
            </w14:solidFill>
          </w14:textFill>
        </w:rPr>
        <w:t>20</w:t>
      </w:r>
      <w:r>
        <w:rPr>
          <w:rFonts w:hint="eastAsia"/>
          <w:b/>
          <w:color w:val="000000" w:themeColor="text1"/>
          <w:sz w:val="24"/>
          <w:szCs w:val="24"/>
          <w:lang w:eastAsia="zh-CN"/>
          <w14:textFill>
            <w14:solidFill>
              <w14:schemeClr w14:val="tx1"/>
            </w14:solidFill>
          </w14:textFill>
        </w:rPr>
        <w:t>年</w:t>
      </w:r>
      <w:r>
        <w:rPr>
          <w:rFonts w:hint="eastAsia"/>
          <w:b/>
          <w:color w:val="000000" w:themeColor="text1"/>
          <w:sz w:val="24"/>
          <w:szCs w:val="24"/>
          <w:lang w:val="en-US" w:eastAsia="zh-CN"/>
          <w14:textFill>
            <w14:solidFill>
              <w14:schemeClr w14:val="tx1"/>
            </w14:solidFill>
          </w14:textFill>
        </w:rPr>
        <w:t>9</w:t>
      </w:r>
      <w:r>
        <w:rPr>
          <w:rFonts w:hint="eastAsia"/>
          <w:b/>
          <w:color w:val="000000" w:themeColor="text1"/>
          <w:sz w:val="24"/>
          <w:szCs w:val="24"/>
          <w:lang w:eastAsia="zh-CN"/>
          <w14:textFill>
            <w14:solidFill>
              <w14:schemeClr w14:val="tx1"/>
            </w14:solidFill>
          </w14:textFill>
        </w:rPr>
        <w:t>月</w:t>
      </w:r>
      <w:r>
        <w:rPr>
          <w:rFonts w:hint="eastAsia"/>
          <w:b/>
          <w:color w:val="000000" w:themeColor="text1"/>
          <w:sz w:val="24"/>
          <w:szCs w:val="24"/>
          <w:lang w:val="en-US" w:eastAsia="zh-CN"/>
          <w14:textFill>
            <w14:solidFill>
              <w14:schemeClr w14:val="tx1"/>
            </w14:solidFill>
          </w14:textFill>
        </w:rPr>
        <w:t>18</w:t>
      </w:r>
      <w:r>
        <w:rPr>
          <w:rFonts w:hint="eastAsia"/>
          <w:b/>
          <w:color w:val="000000" w:themeColor="text1"/>
          <w:sz w:val="24"/>
          <w:szCs w:val="24"/>
          <w:lang w:eastAsia="zh-CN"/>
          <w14:textFill>
            <w14:solidFill>
              <w14:schemeClr w14:val="tx1"/>
            </w14:solidFill>
          </w14:textFill>
        </w:rPr>
        <w:t>日</w:t>
      </w:r>
      <w:r>
        <w:rPr>
          <w:rFonts w:hint="eastAsia"/>
          <w:b/>
          <w:color w:val="000000" w:themeColor="text1"/>
          <w:sz w:val="24"/>
          <w:szCs w:val="24"/>
          <w14:textFill>
            <w14:solidFill>
              <w14:schemeClr w14:val="tx1"/>
            </w14:solidFill>
          </w14:textFill>
        </w:rPr>
        <w:t>）</w:t>
      </w:r>
    </w:p>
    <w:p>
      <w:pPr>
        <w:spacing w:line="360" w:lineRule="auto"/>
        <w:outlineLvl w:val="1"/>
        <w:rPr>
          <w:b/>
          <w:sz w:val="30"/>
          <w:szCs w:val="30"/>
        </w:rPr>
      </w:pPr>
      <w:r>
        <w:rPr>
          <w:b/>
          <w:sz w:val="30"/>
          <w:szCs w:val="30"/>
        </w:rPr>
        <w:t>7.</w:t>
      </w:r>
      <w:r>
        <w:rPr>
          <w:rFonts w:hint="eastAsia"/>
          <w:b/>
          <w:sz w:val="30"/>
          <w:szCs w:val="30"/>
          <w:lang w:val="en-US" w:eastAsia="zh-CN"/>
        </w:rPr>
        <w:t>2</w:t>
      </w:r>
      <w:r>
        <w:rPr>
          <w:b/>
          <w:sz w:val="30"/>
          <w:szCs w:val="30"/>
        </w:rPr>
        <w:t xml:space="preserve"> 厂界噪声</w:t>
      </w:r>
      <w:bookmarkEnd w:id="181"/>
      <w:bookmarkEnd w:id="182"/>
      <w:bookmarkEnd w:id="183"/>
    </w:p>
    <w:p>
      <w:pPr>
        <w:spacing w:line="360" w:lineRule="auto"/>
        <w:ind w:firstLine="560" w:firstLineChars="200"/>
        <w:rPr>
          <w:color w:val="auto"/>
          <w:szCs w:val="28"/>
        </w:rPr>
      </w:pPr>
      <w:r>
        <w:rPr>
          <w:rFonts w:hint="eastAsia"/>
          <w:color w:val="auto"/>
          <w:szCs w:val="28"/>
          <w:lang w:eastAsia="zh-CN"/>
        </w:rPr>
        <w:t>噪声</w:t>
      </w:r>
      <w:r>
        <w:rPr>
          <w:color w:val="auto"/>
          <w:szCs w:val="28"/>
        </w:rPr>
        <w:t>的监测点位设置、监测项目和监测频次见表7.</w:t>
      </w:r>
      <w:r>
        <w:rPr>
          <w:rFonts w:hint="eastAsia"/>
          <w:color w:val="auto"/>
          <w:szCs w:val="28"/>
          <w:lang w:val="en-US" w:eastAsia="zh-CN"/>
        </w:rPr>
        <w:t>2</w:t>
      </w:r>
      <w:r>
        <w:rPr>
          <w:color w:val="auto"/>
          <w:szCs w:val="28"/>
        </w:rPr>
        <w:t>-1。</w:t>
      </w:r>
    </w:p>
    <w:p>
      <w:pPr>
        <w:spacing w:line="360" w:lineRule="auto"/>
        <w:ind w:firstLine="482" w:firstLineChars="200"/>
        <w:jc w:val="center"/>
        <w:rPr>
          <w:b/>
          <w:color w:val="auto"/>
          <w:sz w:val="24"/>
          <w:szCs w:val="24"/>
        </w:rPr>
      </w:pPr>
      <w:r>
        <w:rPr>
          <w:b/>
          <w:color w:val="auto"/>
          <w:sz w:val="24"/>
          <w:szCs w:val="24"/>
        </w:rPr>
        <w:t>表7.</w:t>
      </w:r>
      <w:r>
        <w:rPr>
          <w:rFonts w:hint="eastAsia"/>
          <w:b/>
          <w:color w:val="auto"/>
          <w:sz w:val="24"/>
          <w:szCs w:val="24"/>
          <w:lang w:val="en-US" w:eastAsia="zh-CN"/>
        </w:rPr>
        <w:t>2</w:t>
      </w:r>
      <w:r>
        <w:rPr>
          <w:b/>
          <w:color w:val="auto"/>
          <w:sz w:val="24"/>
          <w:szCs w:val="24"/>
        </w:rPr>
        <w:t>-1噪声的监测点位设置、监测项目和监测频次</w:t>
      </w:r>
    </w:p>
    <w:tbl>
      <w:tblPr>
        <w:tblStyle w:val="4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2596"/>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spacing w:line="360" w:lineRule="auto"/>
              <w:jc w:val="center"/>
              <w:rPr>
                <w:b/>
                <w:szCs w:val="28"/>
              </w:rPr>
            </w:pPr>
            <w:r>
              <w:rPr>
                <w:b/>
                <w:color w:val="auto"/>
                <w:sz w:val="24"/>
                <w:szCs w:val="24"/>
              </w:rPr>
              <w:t>监测点位</w:t>
            </w:r>
          </w:p>
        </w:tc>
        <w:tc>
          <w:tcPr>
            <w:tcW w:w="2596" w:type="dxa"/>
          </w:tcPr>
          <w:p>
            <w:pPr>
              <w:spacing w:line="360" w:lineRule="auto"/>
              <w:jc w:val="center"/>
              <w:rPr>
                <w:b/>
                <w:szCs w:val="28"/>
              </w:rPr>
            </w:pPr>
            <w:r>
              <w:rPr>
                <w:b/>
                <w:color w:val="auto"/>
                <w:sz w:val="24"/>
                <w:szCs w:val="24"/>
              </w:rPr>
              <w:t>监测项目</w:t>
            </w:r>
          </w:p>
        </w:tc>
        <w:tc>
          <w:tcPr>
            <w:tcW w:w="2841" w:type="dxa"/>
          </w:tcPr>
          <w:p>
            <w:pPr>
              <w:spacing w:line="360" w:lineRule="auto"/>
              <w:jc w:val="center"/>
              <w:rPr>
                <w:b/>
                <w:szCs w:val="28"/>
              </w:rPr>
            </w:pPr>
            <w:r>
              <w:rPr>
                <w:b/>
                <w:color w:val="auto"/>
                <w:sz w:val="24"/>
                <w:szCs w:val="24"/>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jc w:val="center"/>
              <w:rPr>
                <w:color w:val="auto"/>
                <w:sz w:val="24"/>
                <w:szCs w:val="24"/>
              </w:rPr>
            </w:pPr>
            <w:r>
              <w:rPr>
                <w:rFonts w:hint="default"/>
                <w:color w:val="auto"/>
                <w:sz w:val="24"/>
                <w:szCs w:val="24"/>
              </w:rPr>
              <w:t>厂界外1m</w:t>
            </w:r>
          </w:p>
        </w:tc>
        <w:tc>
          <w:tcPr>
            <w:tcW w:w="259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4"/>
                <w:szCs w:val="24"/>
              </w:rPr>
            </w:pPr>
            <w:r>
              <w:rPr>
                <w:color w:val="auto"/>
                <w:sz w:val="24"/>
                <w:szCs w:val="24"/>
              </w:rPr>
              <w:t>连续等效A声级</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zCs w:val="28"/>
              </w:rPr>
            </w:pPr>
            <w:r>
              <w:rPr>
                <w:color w:val="auto"/>
                <w:sz w:val="24"/>
                <w:szCs w:val="24"/>
              </w:rPr>
              <w:t>Leq[dB</w:t>
            </w:r>
            <w:r>
              <w:rPr>
                <w:rFonts w:hint="eastAsia"/>
                <w:color w:val="auto"/>
                <w:sz w:val="24"/>
                <w:szCs w:val="24"/>
                <w:lang w:eastAsia="zh-CN"/>
              </w:rPr>
              <w:t>（</w:t>
            </w:r>
            <w:r>
              <w:rPr>
                <w:color w:val="auto"/>
                <w:sz w:val="24"/>
                <w:szCs w:val="24"/>
              </w:rPr>
              <w:t>A</w:t>
            </w:r>
            <w:r>
              <w:rPr>
                <w:rFonts w:hint="eastAsia"/>
                <w:color w:val="auto"/>
                <w:sz w:val="24"/>
                <w:szCs w:val="24"/>
                <w:lang w:eastAsia="zh-CN"/>
              </w:rPr>
              <w:t>）</w:t>
            </w:r>
            <w:r>
              <w:rPr>
                <w:color w:val="auto"/>
                <w:sz w:val="24"/>
                <w:szCs w:val="24"/>
              </w:rPr>
              <w:t>]</w:t>
            </w:r>
          </w:p>
        </w:tc>
        <w:tc>
          <w:tcPr>
            <w:tcW w:w="284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4"/>
                <w:szCs w:val="24"/>
              </w:rPr>
            </w:pPr>
            <w:r>
              <w:rPr>
                <w:sz w:val="24"/>
                <w:szCs w:val="24"/>
              </w:rPr>
              <w:t>昼间、夜间监测1次，连续监测2天</w:t>
            </w:r>
          </w:p>
        </w:tc>
      </w:tr>
    </w:tbl>
    <w:p>
      <w:pPr>
        <w:spacing w:line="360" w:lineRule="auto"/>
        <w:ind w:firstLine="560" w:firstLineChars="200"/>
        <w:rPr>
          <w:color w:val="auto"/>
          <w:szCs w:val="28"/>
        </w:rPr>
      </w:pPr>
      <w:r>
        <w:rPr>
          <w:color w:val="auto"/>
          <w:szCs w:val="28"/>
        </w:rPr>
        <w:t>具体噪声监测点位见</w:t>
      </w:r>
      <w:r>
        <w:rPr>
          <w:rFonts w:hint="eastAsia"/>
          <w:color w:val="auto"/>
          <w:szCs w:val="28"/>
        </w:rPr>
        <w:t>图7.</w:t>
      </w:r>
      <w:r>
        <w:rPr>
          <w:rFonts w:hint="eastAsia"/>
          <w:color w:val="auto"/>
          <w:szCs w:val="28"/>
          <w:lang w:val="en-US" w:eastAsia="zh-CN"/>
        </w:rPr>
        <w:t>2</w:t>
      </w:r>
      <w:r>
        <w:rPr>
          <w:rFonts w:hint="eastAsia"/>
          <w:color w:val="auto"/>
          <w:szCs w:val="28"/>
        </w:rPr>
        <w:t>-1</w:t>
      </w:r>
      <w:r>
        <w:rPr>
          <w:color w:val="auto"/>
          <w:szCs w:val="28"/>
        </w:rPr>
        <w:t>。</w:t>
      </w:r>
    </w:p>
    <w:p>
      <w:pPr>
        <w:spacing w:line="360" w:lineRule="auto"/>
        <w:jc w:val="center"/>
        <w:rPr>
          <w:rFonts w:hint="eastAsia"/>
          <w:b/>
          <w:color w:val="000000" w:themeColor="text1"/>
          <w:sz w:val="24"/>
          <w:szCs w:val="24"/>
          <w14:textFill>
            <w14:solidFill>
              <w14:schemeClr w14:val="tx1"/>
            </w14:solidFill>
          </w14:textFill>
        </w:rPr>
      </w:pPr>
      <w:r>
        <w:rPr>
          <w:rStyle w:val="57"/>
          <w:rFonts w:hint="default" w:ascii="Times New Roman" w:hAnsi="Times New Roman" w:eastAsia="宋体" w:cs="Times New Roman"/>
          <w:b w:val="0"/>
          <w:i w:val="0"/>
          <w:color w:val="auto"/>
        </w:rPr>
        <w:object>
          <v:shape id="_x0000_i1026" o:spt="75" type="#_x0000_t75" style="height:128.15pt;width:179pt;" o:ole="t" filled="f" o:preferrelative="t" stroked="f" coordsize="21600,21600">
            <v:path/>
            <v:fill on="f" focussize="0,0"/>
            <v:stroke on="f"/>
            <v:imagedata r:id="rId19" o:title=""/>
            <o:lock v:ext="edit" aspectratio="t"/>
            <w10:wrap type="none"/>
            <w10:anchorlock/>
          </v:shape>
          <o:OLEObject Type="Embed" ProgID="PBrush" ShapeID="_x0000_i1026" DrawAspect="Content" ObjectID="_1468075726" r:id="rId18">
            <o:LockedField>false</o:LockedField>
          </o:OLEObject>
        </w:object>
      </w:r>
    </w:p>
    <w:p>
      <w:pPr>
        <w:spacing w:line="360" w:lineRule="auto"/>
        <w:ind w:firstLine="482" w:firstLineChars="200"/>
        <w:jc w:val="center"/>
        <w:rPr>
          <w:b/>
          <w:sz w:val="32"/>
        </w:rPr>
        <w:sectPr>
          <w:pgSz w:w="11906" w:h="16838"/>
          <w:pgMar w:top="1440" w:right="1418" w:bottom="1440" w:left="1418" w:header="851" w:footer="992" w:gutter="0"/>
          <w:pgNumType w:fmt="decimal"/>
          <w:cols w:space="425" w:num="1"/>
          <w:docGrid w:type="lines" w:linePitch="381" w:charSpace="0"/>
        </w:sectPr>
      </w:pPr>
      <w:r>
        <w:rPr>
          <w:rFonts w:hint="eastAsia"/>
          <w:b/>
          <w:color w:val="000000" w:themeColor="text1"/>
          <w:sz w:val="24"/>
          <w:szCs w:val="24"/>
          <w14:textFill>
            <w14:solidFill>
              <w14:schemeClr w14:val="tx1"/>
            </w14:solidFill>
          </w14:textFill>
        </w:rPr>
        <w:t>图7.</w:t>
      </w:r>
      <w:r>
        <w:rPr>
          <w:rFonts w:hint="eastAsia"/>
          <w:b/>
          <w:color w:val="000000" w:themeColor="text1"/>
          <w:sz w:val="24"/>
          <w:szCs w:val="24"/>
          <w:lang w:val="en-US" w:eastAsia="zh-CN"/>
          <w14:textFill>
            <w14:solidFill>
              <w14:schemeClr w14:val="tx1"/>
            </w14:solidFill>
          </w14:textFill>
        </w:rPr>
        <w:t>2</w:t>
      </w:r>
      <w:r>
        <w:rPr>
          <w:rFonts w:hint="eastAsia"/>
          <w:b/>
          <w:color w:val="000000" w:themeColor="text1"/>
          <w:sz w:val="24"/>
          <w:szCs w:val="24"/>
          <w14:textFill>
            <w14:solidFill>
              <w14:schemeClr w14:val="tx1"/>
            </w14:solidFill>
          </w14:textFill>
        </w:rPr>
        <w:t>-1噪声监测点位图（监测时间：</w:t>
      </w:r>
      <w:r>
        <w:rPr>
          <w:rFonts w:hint="eastAsia"/>
          <w:b/>
          <w:color w:val="000000" w:themeColor="text1"/>
          <w:sz w:val="24"/>
          <w:szCs w:val="24"/>
          <w:lang w:eastAsia="zh-CN"/>
          <w14:textFill>
            <w14:solidFill>
              <w14:schemeClr w14:val="tx1"/>
            </w14:solidFill>
          </w14:textFill>
        </w:rPr>
        <w:t>20</w:t>
      </w:r>
      <w:r>
        <w:rPr>
          <w:rFonts w:hint="eastAsia"/>
          <w:b/>
          <w:color w:val="000000" w:themeColor="text1"/>
          <w:sz w:val="24"/>
          <w:szCs w:val="24"/>
          <w:lang w:val="en-US" w:eastAsia="zh-CN"/>
          <w14:textFill>
            <w14:solidFill>
              <w14:schemeClr w14:val="tx1"/>
            </w14:solidFill>
          </w14:textFill>
        </w:rPr>
        <w:t>20</w:t>
      </w:r>
      <w:r>
        <w:rPr>
          <w:rFonts w:hint="eastAsia"/>
          <w:b/>
          <w:color w:val="000000" w:themeColor="text1"/>
          <w:sz w:val="24"/>
          <w:szCs w:val="24"/>
          <w:lang w:eastAsia="zh-CN"/>
          <w14:textFill>
            <w14:solidFill>
              <w14:schemeClr w14:val="tx1"/>
            </w14:solidFill>
          </w14:textFill>
        </w:rPr>
        <w:t>年</w:t>
      </w:r>
      <w:r>
        <w:rPr>
          <w:rFonts w:hint="eastAsia"/>
          <w:b/>
          <w:color w:val="000000" w:themeColor="text1"/>
          <w:sz w:val="24"/>
          <w:szCs w:val="24"/>
          <w:lang w:val="en-US" w:eastAsia="zh-CN"/>
          <w14:textFill>
            <w14:solidFill>
              <w14:schemeClr w14:val="tx1"/>
            </w14:solidFill>
          </w14:textFill>
        </w:rPr>
        <w:t>9</w:t>
      </w:r>
      <w:r>
        <w:rPr>
          <w:rFonts w:hint="eastAsia"/>
          <w:b/>
          <w:color w:val="000000" w:themeColor="text1"/>
          <w:sz w:val="24"/>
          <w:szCs w:val="24"/>
          <w:lang w:eastAsia="zh-CN"/>
          <w14:textFill>
            <w14:solidFill>
              <w14:schemeClr w14:val="tx1"/>
            </w14:solidFill>
          </w14:textFill>
        </w:rPr>
        <w:t>月</w:t>
      </w:r>
      <w:r>
        <w:rPr>
          <w:rFonts w:hint="eastAsia"/>
          <w:b/>
          <w:color w:val="000000" w:themeColor="text1"/>
          <w:sz w:val="24"/>
          <w:szCs w:val="24"/>
          <w:lang w:val="en-US" w:eastAsia="zh-CN"/>
          <w14:textFill>
            <w14:solidFill>
              <w14:schemeClr w14:val="tx1"/>
            </w14:solidFill>
          </w14:textFill>
        </w:rPr>
        <w:t>17</w:t>
      </w:r>
      <w:r>
        <w:rPr>
          <w:rFonts w:hint="eastAsia"/>
          <w:b/>
          <w:color w:val="000000" w:themeColor="text1"/>
          <w:sz w:val="24"/>
          <w:szCs w:val="24"/>
          <w:lang w:eastAsia="zh-CN"/>
          <w14:textFill>
            <w14:solidFill>
              <w14:schemeClr w14:val="tx1"/>
            </w14:solidFill>
          </w14:textFill>
        </w:rPr>
        <w:t>日</w:t>
      </w:r>
      <w:r>
        <w:rPr>
          <w:rFonts w:hint="eastAsia"/>
          <w:b/>
          <w:color w:val="000000" w:themeColor="text1"/>
          <w:sz w:val="24"/>
          <w:szCs w:val="24"/>
          <w14:textFill>
            <w14:solidFill>
              <w14:schemeClr w14:val="tx1"/>
            </w14:solidFill>
          </w14:textFill>
        </w:rPr>
        <w:t>、</w:t>
      </w:r>
      <w:r>
        <w:rPr>
          <w:rFonts w:hint="eastAsia"/>
          <w:b/>
          <w:color w:val="000000" w:themeColor="text1"/>
          <w:sz w:val="24"/>
          <w:szCs w:val="24"/>
          <w:lang w:val="en-US" w:eastAsia="zh-CN"/>
          <w14:textFill>
            <w14:solidFill>
              <w14:schemeClr w14:val="tx1"/>
            </w14:solidFill>
          </w14:textFill>
        </w:rPr>
        <w:t>9月18日</w:t>
      </w:r>
      <w:r>
        <w:rPr>
          <w:rFonts w:hint="eastAsia"/>
          <w:b/>
          <w:color w:val="000000" w:themeColor="text1"/>
          <w:sz w:val="24"/>
          <w:szCs w:val="24"/>
          <w14:textFill>
            <w14:solidFill>
              <w14:schemeClr w14:val="tx1"/>
            </w14:solidFill>
          </w14:textFill>
        </w:rPr>
        <w:t>）</w:t>
      </w:r>
    </w:p>
    <w:p>
      <w:pPr>
        <w:spacing w:line="360" w:lineRule="auto"/>
        <w:jc w:val="center"/>
        <w:outlineLvl w:val="0"/>
        <w:rPr>
          <w:b/>
          <w:sz w:val="32"/>
        </w:rPr>
      </w:pPr>
      <w:bookmarkStart w:id="184" w:name="_Toc6035714"/>
      <w:r>
        <w:rPr>
          <w:b/>
          <w:sz w:val="32"/>
        </w:rPr>
        <w:t>第</w:t>
      </w:r>
      <w:r>
        <w:rPr>
          <w:rFonts w:hint="eastAsia"/>
          <w:b/>
          <w:sz w:val="32"/>
        </w:rPr>
        <w:t>8</w:t>
      </w:r>
      <w:r>
        <w:rPr>
          <w:b/>
          <w:sz w:val="32"/>
        </w:rPr>
        <w:t>章 质量保证及质量控制</w:t>
      </w:r>
      <w:bookmarkEnd w:id="184"/>
    </w:p>
    <w:p>
      <w:pPr>
        <w:spacing w:line="360" w:lineRule="auto"/>
        <w:outlineLvl w:val="1"/>
        <w:rPr>
          <w:b/>
          <w:sz w:val="30"/>
          <w:szCs w:val="30"/>
        </w:rPr>
      </w:pPr>
      <w:bookmarkStart w:id="185" w:name="_Toc498350162"/>
      <w:bookmarkStart w:id="186" w:name="_Toc2002181"/>
      <w:bookmarkStart w:id="187" w:name="_Toc6035715"/>
      <w:r>
        <w:rPr>
          <w:b/>
          <w:sz w:val="30"/>
          <w:szCs w:val="30"/>
        </w:rPr>
        <w:t>8.1 监测分析方法</w:t>
      </w:r>
      <w:bookmarkEnd w:id="185"/>
      <w:r>
        <w:rPr>
          <w:b/>
          <w:sz w:val="30"/>
          <w:szCs w:val="30"/>
        </w:rPr>
        <w:t>及监测仪器</w:t>
      </w:r>
      <w:bookmarkEnd w:id="186"/>
      <w:bookmarkEnd w:id="187"/>
    </w:p>
    <w:p>
      <w:pPr>
        <w:spacing w:line="360" w:lineRule="auto"/>
        <w:ind w:firstLine="560" w:firstLineChars="200"/>
        <w:rPr>
          <w:szCs w:val="28"/>
        </w:rPr>
      </w:pPr>
      <w:r>
        <w:rPr>
          <w:szCs w:val="28"/>
        </w:rPr>
        <w:t>该项目监测分析方法及监测仪器如表8.1-1所示。</w:t>
      </w:r>
    </w:p>
    <w:p>
      <w:pPr>
        <w:pStyle w:val="2"/>
        <w:ind w:left="0" w:leftChars="0" w:firstLine="0" w:firstLineChars="0"/>
      </w:pPr>
      <w:r>
        <w:drawing>
          <wp:inline distT="0" distB="0" distL="114300" distR="114300">
            <wp:extent cx="5046345" cy="4851400"/>
            <wp:effectExtent l="0" t="0" r="8255" b="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0"/>
                    <a:srcRect b="1292"/>
                    <a:stretch>
                      <a:fillRect/>
                    </a:stretch>
                  </pic:blipFill>
                  <pic:spPr>
                    <a:xfrm>
                      <a:off x="0" y="0"/>
                      <a:ext cx="5046345" cy="4851400"/>
                    </a:xfrm>
                    <a:prstGeom prst="rect">
                      <a:avLst/>
                    </a:prstGeom>
                    <a:noFill/>
                    <a:ln>
                      <a:noFill/>
                    </a:ln>
                  </pic:spPr>
                </pic:pic>
              </a:graphicData>
            </a:graphic>
          </wp:inline>
        </w:drawing>
      </w:r>
    </w:p>
    <w:p>
      <w:pPr>
        <w:spacing w:line="360" w:lineRule="auto"/>
        <w:ind w:firstLine="482" w:firstLineChars="200"/>
        <w:jc w:val="center"/>
        <w:rPr>
          <w:b/>
          <w:sz w:val="24"/>
          <w:szCs w:val="24"/>
        </w:rPr>
      </w:pPr>
      <w:r>
        <w:rPr>
          <w:b/>
          <w:sz w:val="24"/>
          <w:szCs w:val="24"/>
        </w:rPr>
        <w:t>表8.1-1监测分析方法及监测仪器一览表</w:t>
      </w:r>
    </w:p>
    <w:p>
      <w:pPr>
        <w:spacing w:line="360" w:lineRule="auto"/>
        <w:outlineLvl w:val="1"/>
        <w:rPr>
          <w:b/>
          <w:sz w:val="30"/>
          <w:szCs w:val="30"/>
        </w:rPr>
      </w:pPr>
      <w:bookmarkStart w:id="188" w:name="_Toc2002182"/>
      <w:bookmarkStart w:id="189" w:name="_Toc498350165"/>
      <w:bookmarkStart w:id="190" w:name="_Toc6035716"/>
      <w:r>
        <w:rPr>
          <w:b/>
          <w:sz w:val="30"/>
          <w:szCs w:val="30"/>
        </w:rPr>
        <w:t>8.2 气体监测分析过程中的质量保证和质量控制</w:t>
      </w:r>
      <w:bookmarkEnd w:id="188"/>
      <w:bookmarkEnd w:id="189"/>
      <w:bookmarkEnd w:id="190"/>
    </w:p>
    <w:p>
      <w:pPr>
        <w:spacing w:line="360" w:lineRule="auto"/>
        <w:ind w:firstLine="560" w:firstLineChars="200"/>
        <w:rPr>
          <w:szCs w:val="28"/>
        </w:rPr>
      </w:pPr>
      <w:r>
        <w:rPr>
          <w:szCs w:val="28"/>
        </w:rPr>
        <w:t>测试期间：该项目生产负荷达到75％以上，满足环境保护验收监测对生产负荷的要求，本次监测结果有代表性。</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szCs w:val="28"/>
        </w:rPr>
      </w:pPr>
      <w:r>
        <w:rPr>
          <w:szCs w:val="28"/>
        </w:rPr>
        <w:t>废气监测质量保证按照国家环保局《环境监测技术规范》和《环境空气监测质量保证手册》的规定和要求，进行全过程质量控制。</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sz w:val="30"/>
          <w:szCs w:val="30"/>
        </w:rPr>
      </w:pPr>
      <w:bookmarkStart w:id="191" w:name="_Toc498350166"/>
      <w:bookmarkStart w:id="192" w:name="_Toc2002184"/>
      <w:bookmarkStart w:id="193" w:name="_Toc6035718"/>
      <w:r>
        <w:rPr>
          <w:b/>
          <w:sz w:val="30"/>
          <w:szCs w:val="30"/>
        </w:rPr>
        <w:t>8.</w:t>
      </w:r>
      <w:r>
        <w:rPr>
          <w:rFonts w:hint="eastAsia"/>
          <w:b/>
          <w:sz w:val="30"/>
          <w:szCs w:val="30"/>
          <w:lang w:val="en-US" w:eastAsia="zh-CN"/>
        </w:rPr>
        <w:t>3</w:t>
      </w:r>
      <w:r>
        <w:rPr>
          <w:b/>
          <w:sz w:val="30"/>
          <w:szCs w:val="30"/>
        </w:rPr>
        <w:t xml:space="preserve"> 噪声监测分析过程中的质量保证和质量控制</w:t>
      </w:r>
      <w:bookmarkEnd w:id="191"/>
      <w:bookmarkEnd w:id="192"/>
      <w:bookmarkEnd w:id="19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szCs w:val="28"/>
        </w:rPr>
      </w:pPr>
      <w:r>
        <w:rPr>
          <w:szCs w:val="28"/>
        </w:rPr>
        <w:t>厂界噪声监测质量保证按照国家环保局发布的《环境监测技术规范》噪声部分和标准方法有关规定进行。测量前后在测量的环境中用声校准器校准测量仪器，示值偏差不大于0.5dB，否则重新校准测量仪器；测量时传声器加防风罩；记录影响测量结果的噪声源。</w:t>
      </w:r>
    </w:p>
    <w:p>
      <w:pPr>
        <w:spacing w:line="360" w:lineRule="auto"/>
        <w:jc w:val="both"/>
        <w:rPr>
          <w:b/>
          <w:sz w:val="32"/>
        </w:rPr>
        <w:sectPr>
          <w:pgSz w:w="11906" w:h="16838"/>
          <w:pgMar w:top="1440" w:right="1418" w:bottom="1440" w:left="1418" w:header="851" w:footer="992" w:gutter="0"/>
          <w:pgNumType w:fmt="decimal"/>
          <w:cols w:space="425" w:num="1"/>
          <w:docGrid w:type="lines" w:linePitch="381"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b/>
          <w:sz w:val="32"/>
        </w:rPr>
      </w:pPr>
      <w:bookmarkStart w:id="194" w:name="_Toc6035719"/>
      <w:r>
        <w:rPr>
          <w:b/>
          <w:sz w:val="32"/>
        </w:rPr>
        <w:t>第</w:t>
      </w:r>
      <w:r>
        <w:rPr>
          <w:rFonts w:hint="eastAsia"/>
          <w:b/>
          <w:sz w:val="32"/>
        </w:rPr>
        <w:t>9</w:t>
      </w:r>
      <w:r>
        <w:rPr>
          <w:b/>
          <w:sz w:val="32"/>
        </w:rPr>
        <w:t>章 验收监测结果</w:t>
      </w:r>
      <w:bookmarkEnd w:id="194"/>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sz w:val="30"/>
          <w:szCs w:val="30"/>
        </w:rPr>
      </w:pPr>
      <w:bookmarkStart w:id="195" w:name="_Toc2002186"/>
      <w:bookmarkStart w:id="196" w:name="_Toc6035720"/>
      <w:bookmarkStart w:id="197" w:name="_Toc498350168"/>
      <w:r>
        <w:rPr>
          <w:b/>
          <w:sz w:val="30"/>
          <w:szCs w:val="30"/>
        </w:rPr>
        <w:t>9.1 生产工况</w:t>
      </w:r>
      <w:bookmarkEnd w:id="195"/>
      <w:bookmarkEnd w:id="196"/>
      <w:bookmarkEnd w:id="197"/>
    </w:p>
    <w:p>
      <w:pPr>
        <w:spacing w:line="360" w:lineRule="auto"/>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该项目验收监测期间项目运行负荷情况详见表9.1-1。</w:t>
      </w:r>
    </w:p>
    <w:p>
      <w:pPr>
        <w:spacing w:line="360" w:lineRule="auto"/>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表9.1-1该项目验收期间工况情况</w:t>
      </w:r>
    </w:p>
    <w:tbl>
      <w:tblPr>
        <w:tblStyle w:val="24"/>
        <w:tblpPr w:leftFromText="180" w:rightFromText="180" w:vertAnchor="text" w:horzAnchor="page" w:tblpX="1579" w:tblpY="305"/>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2456"/>
        <w:gridCol w:w="2614"/>
        <w:gridCol w:w="2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9" w:type="pct"/>
            <w:noWrap w:val="0"/>
            <w:vAlign w:val="center"/>
          </w:tcPr>
          <w:p>
            <w:pPr>
              <w:jc w:val="center"/>
              <w:rPr>
                <w:rFonts w:ascii="宋体" w:hAnsi="宋体" w:eastAsia="宋体"/>
                <w:sz w:val="24"/>
                <w:szCs w:val="24"/>
              </w:rPr>
            </w:pPr>
            <w:bookmarkStart w:id="198" w:name="_Toc498350169"/>
            <w:r>
              <w:rPr>
                <w:rFonts w:hint="eastAsia" w:ascii="宋体" w:hAnsi="宋体" w:eastAsia="宋体"/>
                <w:sz w:val="24"/>
                <w:szCs w:val="24"/>
              </w:rPr>
              <w:t>监测日期</w:t>
            </w:r>
          </w:p>
        </w:tc>
        <w:tc>
          <w:tcPr>
            <w:tcW w:w="1323" w:type="pct"/>
            <w:noWrap w:val="0"/>
            <w:vAlign w:val="center"/>
          </w:tcPr>
          <w:p>
            <w:pPr>
              <w:jc w:val="center"/>
              <w:rPr>
                <w:rFonts w:ascii="宋体" w:hAnsi="宋体" w:eastAsia="宋体"/>
                <w:sz w:val="24"/>
                <w:szCs w:val="24"/>
              </w:rPr>
            </w:pPr>
            <w:r>
              <w:rPr>
                <w:rFonts w:hint="eastAsia" w:ascii="宋体" w:hAnsi="宋体" w:eastAsia="宋体"/>
                <w:sz w:val="24"/>
                <w:szCs w:val="24"/>
              </w:rPr>
              <w:t>设计生产能力</w:t>
            </w:r>
          </w:p>
        </w:tc>
        <w:tc>
          <w:tcPr>
            <w:tcW w:w="1408" w:type="pct"/>
            <w:noWrap w:val="0"/>
            <w:vAlign w:val="center"/>
          </w:tcPr>
          <w:p>
            <w:pPr>
              <w:jc w:val="center"/>
              <w:rPr>
                <w:rFonts w:ascii="宋体" w:hAnsi="宋体" w:eastAsia="宋体"/>
                <w:sz w:val="24"/>
                <w:szCs w:val="24"/>
                <w:lang w:val="zh-CN"/>
              </w:rPr>
            </w:pPr>
            <w:r>
              <w:rPr>
                <w:rFonts w:hint="eastAsia" w:ascii="宋体" w:hAnsi="宋体" w:eastAsia="宋体"/>
                <w:sz w:val="24"/>
                <w:szCs w:val="24"/>
              </w:rPr>
              <w:t>实际生产能力</w:t>
            </w:r>
          </w:p>
        </w:tc>
        <w:tc>
          <w:tcPr>
            <w:tcW w:w="1408" w:type="pct"/>
            <w:noWrap w:val="0"/>
            <w:vAlign w:val="center"/>
          </w:tcPr>
          <w:p>
            <w:pPr>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9" w:type="pct"/>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2020.9.17</w:t>
            </w:r>
          </w:p>
        </w:tc>
        <w:tc>
          <w:tcPr>
            <w:tcW w:w="1323" w:type="pct"/>
            <w:noWrap w:val="0"/>
            <w:vAlign w:val="center"/>
          </w:tcPr>
          <w:p>
            <w:pPr>
              <w:jc w:val="center"/>
              <w:rPr>
                <w:rFonts w:hint="default" w:ascii="宋体" w:hAnsi="宋体" w:eastAsia="宋体"/>
                <w:color w:val="000000"/>
                <w:sz w:val="24"/>
                <w:szCs w:val="24"/>
                <w:lang w:val="en-US" w:eastAsia="zh-CN"/>
              </w:rPr>
            </w:pPr>
            <w:r>
              <w:rPr>
                <w:rFonts w:hint="eastAsia" w:ascii="宋体" w:hAnsi="宋体" w:eastAsia="宋体"/>
                <w:sz w:val="21"/>
                <w:szCs w:val="21"/>
                <w:lang w:val="en-US" w:eastAsia="zh-CN"/>
              </w:rPr>
              <w:t>5000张</w:t>
            </w:r>
          </w:p>
        </w:tc>
        <w:tc>
          <w:tcPr>
            <w:tcW w:w="1408" w:type="pct"/>
            <w:noWrap w:val="0"/>
            <w:vAlign w:val="top"/>
          </w:tcPr>
          <w:p>
            <w:pPr>
              <w:rPr>
                <w:rFonts w:hint="default" w:eastAsia="微软雅黑"/>
                <w:lang w:val="en-US" w:eastAsia="zh-CN"/>
              </w:rPr>
            </w:pPr>
            <w:r>
              <w:rPr>
                <w:rFonts w:hint="eastAsia" w:ascii="宋体" w:hAnsi="宋体" w:eastAsia="宋体"/>
                <w:sz w:val="21"/>
                <w:szCs w:val="21"/>
                <w:lang w:val="en-US" w:eastAsia="zh-CN"/>
              </w:rPr>
              <w:t>4250张</w:t>
            </w:r>
          </w:p>
        </w:tc>
        <w:tc>
          <w:tcPr>
            <w:tcW w:w="1408" w:type="pct"/>
            <w:noWrap w:val="0"/>
            <w:vAlign w:val="top"/>
          </w:tcPr>
          <w:p>
            <w:pP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9" w:type="pct"/>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2020.9.18</w:t>
            </w:r>
          </w:p>
        </w:tc>
        <w:tc>
          <w:tcPr>
            <w:tcW w:w="1323" w:type="pct"/>
            <w:noWrap w:val="0"/>
            <w:vAlign w:val="center"/>
          </w:tcPr>
          <w:p>
            <w:pPr>
              <w:jc w:val="center"/>
              <w:rPr>
                <w:rFonts w:hint="default" w:ascii="宋体" w:hAnsi="宋体" w:eastAsia="宋体"/>
                <w:color w:val="FF0000"/>
                <w:sz w:val="24"/>
                <w:szCs w:val="24"/>
                <w:lang w:val="en-US"/>
              </w:rPr>
            </w:pPr>
            <w:r>
              <w:rPr>
                <w:rFonts w:hint="eastAsia" w:ascii="宋体" w:hAnsi="宋体" w:eastAsia="宋体"/>
                <w:sz w:val="21"/>
                <w:szCs w:val="21"/>
                <w:lang w:val="en-US" w:eastAsia="zh-CN"/>
              </w:rPr>
              <w:t>5000张</w:t>
            </w:r>
          </w:p>
        </w:tc>
        <w:tc>
          <w:tcPr>
            <w:tcW w:w="1408" w:type="pct"/>
            <w:noWrap w:val="0"/>
            <w:vAlign w:val="top"/>
          </w:tcPr>
          <w:p>
            <w:pPr>
              <w:rPr>
                <w:rFonts w:hint="default" w:eastAsia="微软雅黑"/>
                <w:lang w:val="en-US" w:eastAsia="zh-CN"/>
              </w:rPr>
            </w:pPr>
            <w:r>
              <w:rPr>
                <w:rFonts w:hint="eastAsia" w:ascii="宋体" w:hAnsi="宋体" w:eastAsia="宋体"/>
                <w:sz w:val="21"/>
                <w:szCs w:val="21"/>
                <w:lang w:val="en-US" w:eastAsia="zh-CN"/>
              </w:rPr>
              <w:t>4400张</w:t>
            </w:r>
          </w:p>
        </w:tc>
        <w:tc>
          <w:tcPr>
            <w:tcW w:w="1408" w:type="pct"/>
            <w:noWrap w:val="0"/>
            <w:vAlign w:val="top"/>
          </w:tcPr>
          <w:p>
            <w:pP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88%</w:t>
            </w:r>
          </w:p>
        </w:tc>
      </w:tr>
    </w:tbl>
    <w:p>
      <w:pPr>
        <w:spacing w:line="360" w:lineRule="auto"/>
        <w:rPr>
          <w:color w:val="000000" w:themeColor="text1"/>
          <w:szCs w:val="28"/>
          <w14:textFill>
            <w14:solidFill>
              <w14:schemeClr w14:val="tx1"/>
            </w14:solidFill>
          </w14:textFill>
        </w:rPr>
      </w:pPr>
    </w:p>
    <w:p>
      <w:pPr>
        <w:spacing w:line="360" w:lineRule="auto"/>
        <w:ind w:firstLine="560" w:firstLineChars="200"/>
        <w:rPr>
          <w:b/>
          <w:color w:val="000000" w:themeColor="text1"/>
          <w:sz w:val="30"/>
          <w:szCs w:val="30"/>
          <w14:textFill>
            <w14:solidFill>
              <w14:schemeClr w14:val="tx1"/>
            </w14:solidFill>
          </w14:textFill>
        </w:rPr>
      </w:pPr>
      <w:r>
        <w:rPr>
          <w:color w:val="000000" w:themeColor="text1"/>
          <w:szCs w:val="28"/>
          <w14:textFill>
            <w14:solidFill>
              <w14:schemeClr w14:val="tx1"/>
            </w14:solidFill>
          </w14:textFill>
        </w:rPr>
        <w:t>由表9.1-1可知，该项目在验收监测期间运营负荷能满足环境保护验收监测对工况负荷要达到75%以上的要求。</w:t>
      </w:r>
    </w:p>
    <w:p>
      <w:pPr>
        <w:spacing w:line="360" w:lineRule="auto"/>
        <w:outlineLvl w:val="1"/>
        <w:rPr>
          <w:b/>
          <w:sz w:val="30"/>
          <w:szCs w:val="30"/>
        </w:rPr>
      </w:pPr>
      <w:bookmarkStart w:id="199" w:name="_Toc2002187"/>
      <w:bookmarkStart w:id="200" w:name="_Toc6035721"/>
      <w:r>
        <w:rPr>
          <w:b/>
          <w:sz w:val="30"/>
          <w:szCs w:val="30"/>
        </w:rPr>
        <w:t>9.2 废</w:t>
      </w:r>
      <w:bookmarkEnd w:id="198"/>
      <w:r>
        <w:rPr>
          <w:b/>
          <w:sz w:val="30"/>
          <w:szCs w:val="30"/>
        </w:rPr>
        <w:t>气</w:t>
      </w:r>
      <w:bookmarkEnd w:id="199"/>
      <w:bookmarkEnd w:id="200"/>
    </w:p>
    <w:p>
      <w:pPr>
        <w:spacing w:line="360" w:lineRule="auto"/>
        <w:ind w:firstLine="560" w:firstLineChars="200"/>
        <w:rPr>
          <w:sz w:val="28"/>
          <w:szCs w:val="28"/>
        </w:rPr>
      </w:pPr>
      <w:r>
        <w:rPr>
          <w:rFonts w:hint="eastAsia"/>
          <w:sz w:val="28"/>
          <w:szCs w:val="28"/>
          <w:lang w:eastAsia="zh-CN"/>
        </w:rPr>
        <w:t>（</w:t>
      </w:r>
      <w:r>
        <w:rPr>
          <w:rFonts w:hint="eastAsia"/>
          <w:sz w:val="28"/>
          <w:szCs w:val="28"/>
          <w:lang w:val="en-US" w:eastAsia="zh-CN"/>
        </w:rPr>
        <w:t>1</w:t>
      </w:r>
      <w:r>
        <w:rPr>
          <w:rFonts w:hint="eastAsia"/>
          <w:sz w:val="28"/>
          <w:szCs w:val="28"/>
          <w:lang w:eastAsia="zh-CN"/>
        </w:rPr>
        <w:t>）</w:t>
      </w:r>
      <w:r>
        <w:rPr>
          <w:sz w:val="28"/>
          <w:szCs w:val="28"/>
        </w:rPr>
        <w:t>该项目无组织废气排放监测结果见表9.2-</w:t>
      </w:r>
      <w:r>
        <w:rPr>
          <w:rFonts w:hint="eastAsia"/>
          <w:sz w:val="28"/>
          <w:szCs w:val="28"/>
        </w:rPr>
        <w:t>1</w:t>
      </w:r>
      <w:r>
        <w:rPr>
          <w:sz w:val="28"/>
          <w:szCs w:val="28"/>
        </w:rPr>
        <w:t>。</w:t>
      </w:r>
    </w:p>
    <w:p>
      <w:pPr>
        <w:spacing w:line="360" w:lineRule="auto"/>
        <w:jc w:val="center"/>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sz w:val="24"/>
          <w:szCs w:val="24"/>
        </w:rPr>
        <w:t>表</w:t>
      </w:r>
      <w:r>
        <w:rPr>
          <w:rFonts w:hint="default" w:ascii="Times New Roman" w:hAnsi="Times New Roman" w:eastAsia="仿宋" w:cs="Times New Roman"/>
          <w:b/>
          <w:bCs/>
          <w:sz w:val="24"/>
          <w:szCs w:val="24"/>
          <w:lang w:val="en-US" w:eastAsia="zh-CN"/>
        </w:rPr>
        <w:t>9.2-</w:t>
      </w:r>
      <w:r>
        <w:rPr>
          <w:rFonts w:hint="eastAsia" w:cs="Times New Roman"/>
          <w:b/>
          <w:bCs/>
          <w:sz w:val="24"/>
          <w:szCs w:val="24"/>
          <w:lang w:val="en-US" w:eastAsia="zh-CN"/>
        </w:rPr>
        <w:t>1</w:t>
      </w:r>
      <w:r>
        <w:rPr>
          <w:rFonts w:hint="default" w:ascii="Times New Roman" w:hAnsi="Times New Roman" w:eastAsia="仿宋" w:cs="Times New Roman"/>
          <w:b/>
          <w:bCs/>
          <w:sz w:val="24"/>
          <w:szCs w:val="24"/>
          <w:lang w:val="en-US" w:eastAsia="zh-CN"/>
        </w:rPr>
        <w:t xml:space="preserve">  </w:t>
      </w:r>
      <w:r>
        <w:rPr>
          <w:rFonts w:hint="eastAsia" w:cs="Times New Roman"/>
          <w:b/>
          <w:bCs/>
          <w:color w:val="000000"/>
          <w:sz w:val="24"/>
          <w:szCs w:val="24"/>
          <w:lang w:val="en-US" w:eastAsia="zh-CN"/>
        </w:rPr>
        <w:t>甲醛</w:t>
      </w:r>
      <w:r>
        <w:rPr>
          <w:rFonts w:hint="default" w:ascii="Times New Roman" w:hAnsi="Times New Roman" w:eastAsia="仿宋" w:cs="Times New Roman"/>
          <w:b/>
          <w:bCs/>
          <w:color w:val="000000"/>
          <w:sz w:val="24"/>
          <w:szCs w:val="24"/>
          <w:lang w:val="en-US" w:eastAsia="zh-CN"/>
        </w:rPr>
        <w:t>检</w:t>
      </w:r>
      <w:r>
        <w:rPr>
          <w:rFonts w:hint="default" w:ascii="Times New Roman" w:hAnsi="Times New Roman" w:eastAsia="仿宋" w:cs="Times New Roman"/>
          <w:b/>
          <w:bCs/>
          <w:color w:val="000000"/>
          <w:sz w:val="24"/>
          <w:szCs w:val="24"/>
        </w:rPr>
        <w:t>测结果</w:t>
      </w:r>
    </w:p>
    <w:tbl>
      <w:tblPr>
        <w:tblStyle w:val="24"/>
        <w:tblW w:w="8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969"/>
        <w:gridCol w:w="1567"/>
        <w:gridCol w:w="1715"/>
        <w:gridCol w:w="1715"/>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4" w:type="dxa"/>
            <w:gridSpan w:val="2"/>
            <w:vMerge w:val="restart"/>
            <w:noWrap w:val="0"/>
            <w:vAlign w:val="center"/>
          </w:tcPr>
          <w:p>
            <w:pPr>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检测日期</w:t>
            </w:r>
          </w:p>
        </w:tc>
        <w:tc>
          <w:tcPr>
            <w:tcW w:w="6716" w:type="dxa"/>
            <w:gridSpan w:val="4"/>
            <w:noWrap w:val="0"/>
            <w:vAlign w:val="center"/>
          </w:tcPr>
          <w:p>
            <w:pPr>
              <w:spacing w:line="240" w:lineRule="exact"/>
              <w:jc w:val="center"/>
              <w:rPr>
                <w:rFonts w:hint="default" w:ascii="Times New Roman" w:hAnsi="Times New Roman" w:eastAsia="仿宋" w:cs="Times New Roman"/>
                <w:color w:val="000000"/>
                <w:sz w:val="24"/>
                <w:szCs w:val="24"/>
                <w:highlight w:val="none"/>
                <w:lang w:val="en-US" w:eastAsia="zh-CN"/>
              </w:rPr>
            </w:pPr>
            <w:r>
              <w:rPr>
                <w:rFonts w:hint="eastAsia" w:cs="Times New Roman"/>
                <w:color w:val="000000"/>
                <w:sz w:val="24"/>
                <w:szCs w:val="24"/>
                <w:highlight w:val="none"/>
                <w:lang w:val="en-US" w:eastAsia="zh-CN"/>
              </w:rPr>
              <w:t>甲醛</w:t>
            </w:r>
            <w:r>
              <w:rPr>
                <w:rFonts w:hint="default" w:ascii="Times New Roman" w:hAnsi="Times New Roman" w:eastAsia="仿宋" w:cs="Times New Roman"/>
                <w:color w:val="000000"/>
                <w:sz w:val="24"/>
                <w:szCs w:val="24"/>
                <w:highlight w:val="none"/>
              </w:rPr>
              <w:t>（mg/m</w:t>
            </w:r>
            <w:r>
              <w:rPr>
                <w:rFonts w:hint="default" w:ascii="Times New Roman" w:hAnsi="Times New Roman" w:eastAsia="仿宋" w:cs="Times New Roman"/>
                <w:color w:val="000000"/>
                <w:sz w:val="24"/>
                <w:szCs w:val="24"/>
                <w:highlight w:val="none"/>
                <w:vertAlign w:val="superscript"/>
              </w:rPr>
              <w:t>3</w:t>
            </w:r>
            <w:r>
              <w:rPr>
                <w:rFonts w:hint="default" w:ascii="Times New Roman" w:hAnsi="Times New Roman" w:eastAsia="仿宋" w:cs="Times New Roman"/>
                <w:color w:val="00000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4" w:type="dxa"/>
            <w:gridSpan w:val="2"/>
            <w:vMerge w:val="continue"/>
            <w:noWrap w:val="0"/>
            <w:vAlign w:val="center"/>
          </w:tcPr>
          <w:p>
            <w:pPr>
              <w:jc w:val="center"/>
              <w:rPr>
                <w:rFonts w:hint="default" w:ascii="Times New Roman" w:hAnsi="Times New Roman" w:eastAsia="仿宋" w:cs="Times New Roman"/>
                <w:color w:val="000000"/>
                <w:sz w:val="24"/>
                <w:szCs w:val="24"/>
              </w:rPr>
            </w:pPr>
          </w:p>
        </w:tc>
        <w:tc>
          <w:tcPr>
            <w:tcW w:w="1567" w:type="dxa"/>
            <w:noWrap w:val="0"/>
            <w:vAlign w:val="center"/>
          </w:tcPr>
          <w:p>
            <w:pPr>
              <w:jc w:val="center"/>
              <w:rPr>
                <w:rFonts w:hint="default" w:ascii="Times New Roman" w:hAnsi="Times New Roman" w:eastAsia="仿宋" w:cs="Times New Roman"/>
                <w:color w:val="000000"/>
                <w:sz w:val="24"/>
                <w:szCs w:val="24"/>
                <w:highlight w:val="none"/>
                <w:lang w:eastAsia="zh-CN"/>
              </w:rPr>
            </w:pPr>
            <w:r>
              <w:rPr>
                <w:rFonts w:hint="default" w:ascii="Times New Roman" w:hAnsi="Times New Roman" w:eastAsia="仿宋" w:cs="Times New Roman"/>
                <w:color w:val="000000"/>
                <w:sz w:val="24"/>
                <w:szCs w:val="24"/>
                <w:highlight w:val="none"/>
                <w:lang w:val="en-US" w:eastAsia="zh-CN"/>
              </w:rPr>
              <w:t>1#上风向</w:t>
            </w:r>
          </w:p>
        </w:tc>
        <w:tc>
          <w:tcPr>
            <w:tcW w:w="1715" w:type="dxa"/>
            <w:noWrap w:val="0"/>
            <w:vAlign w:val="center"/>
          </w:tcPr>
          <w:p>
            <w:pPr>
              <w:jc w:val="center"/>
              <w:rPr>
                <w:rFonts w:hint="default" w:ascii="Times New Roman" w:hAnsi="Times New Roman" w:eastAsia="仿宋" w:cs="Times New Roman"/>
                <w:color w:val="000000"/>
                <w:sz w:val="24"/>
                <w:szCs w:val="24"/>
                <w:highlight w:val="none"/>
                <w:lang w:eastAsia="zh-CN"/>
              </w:rPr>
            </w:pPr>
            <w:r>
              <w:rPr>
                <w:rFonts w:hint="default" w:ascii="Times New Roman" w:hAnsi="Times New Roman" w:eastAsia="仿宋" w:cs="Times New Roman"/>
                <w:color w:val="000000"/>
                <w:sz w:val="24"/>
                <w:szCs w:val="24"/>
                <w:highlight w:val="none"/>
                <w:lang w:val="en-US" w:eastAsia="zh-CN"/>
              </w:rPr>
              <w:t>2#下风向</w:t>
            </w:r>
          </w:p>
        </w:tc>
        <w:tc>
          <w:tcPr>
            <w:tcW w:w="1715" w:type="dxa"/>
            <w:noWrap w:val="0"/>
            <w:vAlign w:val="center"/>
          </w:tcPr>
          <w:p>
            <w:pPr>
              <w:jc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sz w:val="24"/>
                <w:szCs w:val="24"/>
                <w:highlight w:val="none"/>
                <w:lang w:val="en-US" w:eastAsia="zh-CN"/>
              </w:rPr>
              <w:t>3#下风向</w:t>
            </w:r>
          </w:p>
        </w:tc>
        <w:tc>
          <w:tcPr>
            <w:tcW w:w="1719" w:type="dxa"/>
            <w:noWrap w:val="0"/>
            <w:vAlign w:val="center"/>
          </w:tcPr>
          <w:p>
            <w:pPr>
              <w:jc w:val="center"/>
              <w:rPr>
                <w:rFonts w:hint="default" w:ascii="Times New Roman" w:hAnsi="Times New Roman" w:eastAsia="仿宋" w:cs="Times New Roman"/>
                <w:color w:val="000000"/>
                <w:sz w:val="24"/>
                <w:szCs w:val="24"/>
                <w:highlight w:val="none"/>
                <w:lang w:val="en-US" w:eastAsia="zh-CN"/>
              </w:rPr>
            </w:pPr>
            <w:r>
              <w:rPr>
                <w:rFonts w:hint="default" w:ascii="Times New Roman" w:hAnsi="Times New Roman" w:eastAsia="仿宋" w:cs="Times New Roman"/>
                <w:color w:val="000000"/>
                <w:sz w:val="24"/>
                <w:szCs w:val="24"/>
                <w:highlight w:val="none"/>
                <w:lang w:val="en-US" w:eastAsia="zh-CN"/>
              </w:rPr>
              <w:t>4#下风向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05" w:type="dxa"/>
            <w:vMerge w:val="restart"/>
            <w:noWrap w:val="0"/>
            <w:vAlign w:val="center"/>
          </w:tcPr>
          <w:p>
            <w:pPr>
              <w:jc w:val="center"/>
              <w:rPr>
                <w:rFonts w:hint="default" w:ascii="Times New Roman" w:hAnsi="Times New Roman" w:eastAsia="仿宋" w:cs="Times New Roman"/>
                <w:sz w:val="24"/>
                <w:szCs w:val="24"/>
                <w:highlight w:val="none"/>
                <w:lang w:val="en-US" w:eastAsia="zh-CN"/>
              </w:rPr>
            </w:pPr>
            <w:r>
              <w:rPr>
                <w:rFonts w:hint="eastAsia" w:cs="Times New Roman"/>
                <w:color w:val="auto"/>
                <w:sz w:val="24"/>
                <w:szCs w:val="24"/>
                <w:highlight w:val="none"/>
                <w:lang w:val="en-US" w:eastAsia="zh-CN"/>
              </w:rPr>
              <w:t>2020.9.17</w:t>
            </w:r>
          </w:p>
        </w:tc>
        <w:tc>
          <w:tcPr>
            <w:tcW w:w="969" w:type="dxa"/>
            <w:noWrap w:val="0"/>
            <w:vAlign w:val="center"/>
          </w:tcPr>
          <w:p>
            <w:pPr>
              <w:jc w:val="center"/>
              <w:rPr>
                <w:rFonts w:hint="default" w:ascii="Times New Roman" w:hAnsi="Times New Roman" w:eastAsia="仿宋" w:cs="Times New Roman"/>
                <w:sz w:val="24"/>
                <w:szCs w:val="24"/>
                <w:highlight w:val="red"/>
                <w:lang w:val="en-US" w:eastAsia="zh-CN"/>
              </w:rPr>
            </w:pPr>
            <w:r>
              <w:rPr>
                <w:rFonts w:hint="eastAsia" w:ascii="Times New Roman" w:hAnsi="Times New Roman" w:cs="Times New Roman"/>
                <w:color w:val="auto"/>
                <w:kern w:val="2"/>
                <w:sz w:val="21"/>
                <w:szCs w:val="22"/>
                <w:lang w:val="en-US" w:eastAsia="zh-CN" w:bidi="ar-SA"/>
              </w:rPr>
              <w:t>08:00</w:t>
            </w:r>
          </w:p>
        </w:tc>
        <w:tc>
          <w:tcPr>
            <w:tcW w:w="1567"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0.036</w:t>
            </w:r>
          </w:p>
        </w:tc>
        <w:tc>
          <w:tcPr>
            <w:tcW w:w="1715"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0.052</w:t>
            </w:r>
          </w:p>
        </w:tc>
        <w:tc>
          <w:tcPr>
            <w:tcW w:w="1715"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0.051</w:t>
            </w:r>
          </w:p>
        </w:tc>
        <w:tc>
          <w:tcPr>
            <w:tcW w:w="1719"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05" w:type="dxa"/>
            <w:vMerge w:val="continue"/>
            <w:noWrap w:val="0"/>
            <w:vAlign w:val="center"/>
          </w:tcPr>
          <w:p>
            <w:pPr>
              <w:jc w:val="center"/>
              <w:rPr>
                <w:rFonts w:hint="default" w:ascii="Times New Roman" w:hAnsi="Times New Roman" w:eastAsia="仿宋" w:cs="Times New Roman"/>
                <w:sz w:val="24"/>
                <w:szCs w:val="24"/>
                <w:highlight w:val="none"/>
                <w:lang w:val="en-US" w:eastAsia="zh-CN"/>
              </w:rPr>
            </w:pPr>
          </w:p>
        </w:tc>
        <w:tc>
          <w:tcPr>
            <w:tcW w:w="969"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kern w:val="2"/>
                <w:sz w:val="21"/>
                <w:szCs w:val="22"/>
                <w:lang w:val="en-US" w:eastAsia="zh-CN" w:bidi="ar-SA"/>
              </w:rPr>
              <w:t>10:00</w:t>
            </w:r>
          </w:p>
        </w:tc>
        <w:tc>
          <w:tcPr>
            <w:tcW w:w="1567"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0.041</w:t>
            </w:r>
          </w:p>
        </w:tc>
        <w:tc>
          <w:tcPr>
            <w:tcW w:w="1715"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0.058</w:t>
            </w:r>
          </w:p>
        </w:tc>
        <w:tc>
          <w:tcPr>
            <w:tcW w:w="1715"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0.050</w:t>
            </w:r>
          </w:p>
        </w:tc>
        <w:tc>
          <w:tcPr>
            <w:tcW w:w="1719"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05" w:type="dxa"/>
            <w:vMerge w:val="continue"/>
            <w:noWrap w:val="0"/>
            <w:vAlign w:val="center"/>
          </w:tcPr>
          <w:p>
            <w:pPr>
              <w:jc w:val="center"/>
              <w:rPr>
                <w:rFonts w:hint="default" w:ascii="Times New Roman" w:hAnsi="Times New Roman" w:eastAsia="仿宋" w:cs="Times New Roman"/>
                <w:sz w:val="24"/>
                <w:szCs w:val="24"/>
                <w:highlight w:val="none"/>
                <w:lang w:val="en-US" w:eastAsia="zh-CN"/>
              </w:rPr>
            </w:pPr>
          </w:p>
        </w:tc>
        <w:tc>
          <w:tcPr>
            <w:tcW w:w="969"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kern w:val="2"/>
                <w:sz w:val="21"/>
                <w:szCs w:val="22"/>
                <w:lang w:val="en-US" w:eastAsia="zh-CN" w:bidi="ar-SA"/>
              </w:rPr>
              <w:t>12:00</w:t>
            </w:r>
          </w:p>
        </w:tc>
        <w:tc>
          <w:tcPr>
            <w:tcW w:w="1567"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0.045</w:t>
            </w:r>
          </w:p>
        </w:tc>
        <w:tc>
          <w:tcPr>
            <w:tcW w:w="1715"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0.059</w:t>
            </w:r>
          </w:p>
        </w:tc>
        <w:tc>
          <w:tcPr>
            <w:tcW w:w="1715"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0.055</w:t>
            </w:r>
          </w:p>
        </w:tc>
        <w:tc>
          <w:tcPr>
            <w:tcW w:w="1719"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05" w:type="dxa"/>
            <w:vMerge w:val="continue"/>
            <w:noWrap w:val="0"/>
            <w:vAlign w:val="center"/>
          </w:tcPr>
          <w:p>
            <w:pPr>
              <w:jc w:val="center"/>
              <w:rPr>
                <w:rFonts w:hint="default" w:ascii="Times New Roman" w:hAnsi="Times New Roman" w:eastAsia="仿宋" w:cs="Times New Roman"/>
                <w:sz w:val="24"/>
                <w:szCs w:val="24"/>
                <w:highlight w:val="none"/>
                <w:lang w:val="en-US" w:eastAsia="zh-CN"/>
              </w:rPr>
            </w:pPr>
          </w:p>
        </w:tc>
        <w:tc>
          <w:tcPr>
            <w:tcW w:w="969"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kern w:val="2"/>
                <w:sz w:val="21"/>
                <w:szCs w:val="22"/>
                <w:lang w:val="en-US" w:eastAsia="zh-CN" w:bidi="ar-SA"/>
              </w:rPr>
              <w:t>14:00</w:t>
            </w:r>
          </w:p>
        </w:tc>
        <w:tc>
          <w:tcPr>
            <w:tcW w:w="1567"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0.048</w:t>
            </w:r>
          </w:p>
        </w:tc>
        <w:tc>
          <w:tcPr>
            <w:tcW w:w="1715"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0.055</w:t>
            </w:r>
          </w:p>
        </w:tc>
        <w:tc>
          <w:tcPr>
            <w:tcW w:w="1715"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0.057</w:t>
            </w:r>
          </w:p>
        </w:tc>
        <w:tc>
          <w:tcPr>
            <w:tcW w:w="1719"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05" w:type="dxa"/>
            <w:vMerge w:val="restart"/>
            <w:noWrap w:val="0"/>
            <w:vAlign w:val="center"/>
          </w:tcPr>
          <w:p>
            <w:pPr>
              <w:jc w:val="center"/>
              <w:rPr>
                <w:rFonts w:hint="default" w:ascii="Times New Roman" w:hAnsi="Times New Roman" w:eastAsia="仿宋" w:cs="Times New Roman"/>
                <w:sz w:val="24"/>
                <w:szCs w:val="24"/>
                <w:highlight w:val="none"/>
                <w:lang w:val="en-US" w:eastAsia="zh-CN"/>
              </w:rPr>
            </w:pPr>
            <w:r>
              <w:rPr>
                <w:rFonts w:hint="eastAsia" w:cs="Times New Roman"/>
                <w:color w:val="auto"/>
                <w:sz w:val="24"/>
                <w:szCs w:val="24"/>
                <w:highlight w:val="none"/>
                <w:lang w:val="en-US" w:eastAsia="zh-CN"/>
              </w:rPr>
              <w:t>2020.9.18</w:t>
            </w:r>
          </w:p>
        </w:tc>
        <w:tc>
          <w:tcPr>
            <w:tcW w:w="969"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kern w:val="2"/>
                <w:sz w:val="21"/>
                <w:szCs w:val="22"/>
                <w:lang w:val="en-US" w:eastAsia="zh-CN" w:bidi="ar-SA"/>
              </w:rPr>
              <w:t>08:00</w:t>
            </w:r>
          </w:p>
        </w:tc>
        <w:tc>
          <w:tcPr>
            <w:tcW w:w="1567"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0.038</w:t>
            </w:r>
          </w:p>
        </w:tc>
        <w:tc>
          <w:tcPr>
            <w:tcW w:w="1715"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0.049</w:t>
            </w:r>
          </w:p>
        </w:tc>
        <w:tc>
          <w:tcPr>
            <w:tcW w:w="1715"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0.050</w:t>
            </w:r>
          </w:p>
        </w:tc>
        <w:tc>
          <w:tcPr>
            <w:tcW w:w="1719"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exact"/>
          <w:jc w:val="center"/>
        </w:trPr>
        <w:tc>
          <w:tcPr>
            <w:tcW w:w="1305" w:type="dxa"/>
            <w:vMerge w:val="continue"/>
            <w:noWrap w:val="0"/>
            <w:vAlign w:val="center"/>
          </w:tcPr>
          <w:p>
            <w:pPr>
              <w:jc w:val="center"/>
              <w:rPr>
                <w:rFonts w:hint="default" w:ascii="Times New Roman" w:hAnsi="Times New Roman" w:eastAsia="仿宋" w:cs="Times New Roman"/>
                <w:sz w:val="24"/>
                <w:szCs w:val="24"/>
                <w:highlight w:val="none"/>
                <w:lang w:val="en-US" w:eastAsia="zh-CN"/>
              </w:rPr>
            </w:pPr>
          </w:p>
        </w:tc>
        <w:tc>
          <w:tcPr>
            <w:tcW w:w="969"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kern w:val="2"/>
                <w:sz w:val="21"/>
                <w:szCs w:val="22"/>
                <w:lang w:val="en-US" w:eastAsia="zh-CN" w:bidi="ar-SA"/>
              </w:rPr>
              <w:t>10:00</w:t>
            </w:r>
          </w:p>
        </w:tc>
        <w:tc>
          <w:tcPr>
            <w:tcW w:w="1567"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0.036</w:t>
            </w:r>
          </w:p>
        </w:tc>
        <w:tc>
          <w:tcPr>
            <w:tcW w:w="1715"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0.051</w:t>
            </w:r>
          </w:p>
        </w:tc>
        <w:tc>
          <w:tcPr>
            <w:tcW w:w="1715"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0.045</w:t>
            </w:r>
          </w:p>
        </w:tc>
        <w:tc>
          <w:tcPr>
            <w:tcW w:w="1719"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05" w:type="dxa"/>
            <w:vMerge w:val="continue"/>
            <w:noWrap w:val="0"/>
            <w:vAlign w:val="center"/>
          </w:tcPr>
          <w:p>
            <w:pPr>
              <w:jc w:val="center"/>
              <w:rPr>
                <w:rFonts w:hint="default" w:ascii="Times New Roman" w:hAnsi="Times New Roman" w:eastAsia="仿宋" w:cs="Times New Roman"/>
                <w:sz w:val="24"/>
                <w:szCs w:val="24"/>
                <w:highlight w:val="none"/>
                <w:lang w:val="en-US" w:eastAsia="zh-CN"/>
              </w:rPr>
            </w:pPr>
          </w:p>
        </w:tc>
        <w:tc>
          <w:tcPr>
            <w:tcW w:w="969"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kern w:val="2"/>
                <w:sz w:val="21"/>
                <w:szCs w:val="22"/>
                <w:lang w:val="en-US" w:eastAsia="zh-CN" w:bidi="ar-SA"/>
              </w:rPr>
              <w:t>12:00</w:t>
            </w:r>
          </w:p>
        </w:tc>
        <w:tc>
          <w:tcPr>
            <w:tcW w:w="1567"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0.040</w:t>
            </w:r>
          </w:p>
        </w:tc>
        <w:tc>
          <w:tcPr>
            <w:tcW w:w="1715"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0.047</w:t>
            </w:r>
          </w:p>
        </w:tc>
        <w:tc>
          <w:tcPr>
            <w:tcW w:w="1715"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0.047</w:t>
            </w:r>
          </w:p>
        </w:tc>
        <w:tc>
          <w:tcPr>
            <w:tcW w:w="1719"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05" w:type="dxa"/>
            <w:vMerge w:val="continue"/>
            <w:noWrap w:val="0"/>
            <w:vAlign w:val="center"/>
          </w:tcPr>
          <w:p>
            <w:pPr>
              <w:jc w:val="center"/>
              <w:rPr>
                <w:rFonts w:hint="default" w:ascii="Times New Roman" w:hAnsi="Times New Roman" w:eastAsia="仿宋" w:cs="Times New Roman"/>
                <w:sz w:val="24"/>
                <w:szCs w:val="24"/>
                <w:highlight w:val="none"/>
                <w:lang w:val="en-US" w:eastAsia="zh-CN"/>
              </w:rPr>
            </w:pPr>
          </w:p>
        </w:tc>
        <w:tc>
          <w:tcPr>
            <w:tcW w:w="969"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kern w:val="2"/>
                <w:sz w:val="21"/>
                <w:szCs w:val="22"/>
                <w:lang w:val="en-US" w:eastAsia="zh-CN" w:bidi="ar-SA"/>
              </w:rPr>
              <w:t>14:00</w:t>
            </w:r>
          </w:p>
        </w:tc>
        <w:tc>
          <w:tcPr>
            <w:tcW w:w="1567"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0.043</w:t>
            </w:r>
          </w:p>
        </w:tc>
        <w:tc>
          <w:tcPr>
            <w:tcW w:w="1715"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0.052</w:t>
            </w:r>
          </w:p>
        </w:tc>
        <w:tc>
          <w:tcPr>
            <w:tcW w:w="1715"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0.054</w:t>
            </w:r>
          </w:p>
        </w:tc>
        <w:tc>
          <w:tcPr>
            <w:tcW w:w="1719" w:type="dxa"/>
            <w:noWrap w:val="0"/>
            <w:vAlign w:val="center"/>
          </w:tcPr>
          <w:p>
            <w:pPr>
              <w:jc w:val="center"/>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auto"/>
                <w:szCs w:val="21"/>
                <w:lang w:val="en-US" w:eastAsia="zh-CN"/>
              </w:rPr>
              <w:t>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4" w:type="dxa"/>
            <w:gridSpan w:val="2"/>
            <w:noWrap w:val="0"/>
            <w:vAlign w:val="center"/>
          </w:tcPr>
          <w:p>
            <w:pPr>
              <w:spacing w:beforeLines="0" w:afterLine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highlight w:val="none"/>
                <w:lang w:eastAsia="zh-CN"/>
              </w:rPr>
              <w:t>备注</w:t>
            </w:r>
          </w:p>
        </w:tc>
        <w:tc>
          <w:tcPr>
            <w:tcW w:w="6716" w:type="dxa"/>
            <w:gridSpan w:val="4"/>
            <w:noWrap w:val="0"/>
            <w:vAlign w:val="center"/>
          </w:tcPr>
          <w:p>
            <w:pPr>
              <w:widowControl/>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auto"/>
                <w:sz w:val="24"/>
                <w:szCs w:val="24"/>
                <w:highlight w:val="none"/>
                <w:lang w:val="en-US" w:eastAsia="zh-CN"/>
              </w:rPr>
              <w:t>无</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color w:val="auto"/>
          <w:szCs w:val="28"/>
          <w:lang w:val="en-US"/>
        </w:rPr>
      </w:pPr>
      <w:r>
        <w:rPr>
          <w:color w:val="auto"/>
          <w:szCs w:val="28"/>
        </w:rPr>
        <w:t>监测结果表明，</w:t>
      </w:r>
      <w:r>
        <w:rPr>
          <w:rFonts w:hint="default"/>
          <w:color w:val="auto"/>
          <w:szCs w:val="28"/>
        </w:rPr>
        <w:t>监测期间该项目</w:t>
      </w:r>
      <w:r>
        <w:rPr>
          <w:rFonts w:hint="eastAsia"/>
          <w:color w:val="auto"/>
          <w:szCs w:val="28"/>
          <w:lang w:eastAsia="zh-CN"/>
        </w:rPr>
        <w:t>无</w:t>
      </w:r>
      <w:r>
        <w:rPr>
          <w:rFonts w:hint="default"/>
          <w:color w:val="auto"/>
          <w:szCs w:val="28"/>
          <w:lang w:eastAsia="zh-CN"/>
        </w:rPr>
        <w:t>组织</w:t>
      </w:r>
      <w:r>
        <w:rPr>
          <w:rFonts w:hint="eastAsia"/>
          <w:color w:val="auto"/>
          <w:szCs w:val="28"/>
          <w:lang w:val="en-US" w:eastAsia="zh-CN"/>
        </w:rPr>
        <w:t>甲醛</w:t>
      </w:r>
      <w:r>
        <w:rPr>
          <w:rFonts w:hint="default"/>
          <w:color w:val="auto"/>
          <w:szCs w:val="28"/>
          <w:lang w:eastAsia="zh-CN"/>
        </w:rPr>
        <w:t>排放浓度最大值</w:t>
      </w:r>
      <w:r>
        <w:rPr>
          <w:rFonts w:hint="eastAsia"/>
          <w:color w:val="auto"/>
          <w:szCs w:val="28"/>
          <w:lang w:eastAsia="zh-CN"/>
        </w:rPr>
        <w:t>为</w:t>
      </w:r>
      <w:r>
        <w:rPr>
          <w:rFonts w:hint="eastAsia"/>
          <w:color w:val="auto"/>
          <w:szCs w:val="28"/>
          <w:lang w:val="en-US" w:eastAsia="zh-CN"/>
        </w:rPr>
        <w:t>0.060mg/m</w:t>
      </w:r>
      <w:r>
        <w:rPr>
          <w:rFonts w:hint="eastAsia"/>
          <w:color w:val="auto"/>
          <w:szCs w:val="28"/>
          <w:vertAlign w:val="superscript"/>
          <w:lang w:val="en-US" w:eastAsia="zh-CN"/>
        </w:rPr>
        <w:t>3</w:t>
      </w:r>
      <w:r>
        <w:rPr>
          <w:rFonts w:hint="eastAsia"/>
          <w:color w:val="auto"/>
          <w:szCs w:val="28"/>
          <w:lang w:val="en-US" w:eastAsia="zh-CN"/>
        </w:rPr>
        <w:t>，满足</w:t>
      </w:r>
      <w:r>
        <w:rPr>
          <w:rFonts w:hint="eastAsia" w:ascii="宋体" w:hAnsi="宋体"/>
          <w:spacing w:val="2"/>
          <w:lang w:val="en-US" w:eastAsia="zh-CN"/>
        </w:rPr>
        <w:t>大气污染物综合排放标准</w:t>
      </w:r>
      <w:r>
        <w:rPr>
          <w:rFonts w:ascii="宋体" w:hAnsi="宋体"/>
          <w:spacing w:val="2"/>
        </w:rPr>
        <w:t>》（</w:t>
      </w:r>
      <w:r>
        <w:rPr>
          <w:rFonts w:hint="eastAsia" w:ascii="宋体" w:hAnsi="宋体"/>
          <w:spacing w:val="2"/>
          <w:lang w:val="en-US" w:eastAsia="zh-CN"/>
        </w:rPr>
        <w:t>GB16297</w:t>
      </w:r>
      <w:r>
        <w:rPr>
          <w:rFonts w:ascii="宋体" w:hAnsi="宋体"/>
          <w:spacing w:val="2"/>
        </w:rPr>
        <w:t>-</w:t>
      </w:r>
      <w:r>
        <w:rPr>
          <w:rFonts w:hint="eastAsia" w:ascii="宋体" w:hAnsi="宋体"/>
          <w:spacing w:val="2"/>
          <w:lang w:val="en-US" w:eastAsia="zh-CN"/>
        </w:rPr>
        <w:t>1996</w:t>
      </w:r>
      <w:r>
        <w:rPr>
          <w:rFonts w:ascii="宋体" w:hAnsi="宋体"/>
          <w:spacing w:val="2"/>
        </w:rPr>
        <w:t>）</w:t>
      </w:r>
      <w:r>
        <w:rPr>
          <w:rFonts w:hint="eastAsia" w:ascii="宋体" w:hAnsi="宋体"/>
          <w:spacing w:val="2"/>
        </w:rPr>
        <w:t>表</w:t>
      </w:r>
      <w:r>
        <w:rPr>
          <w:rFonts w:hint="eastAsia" w:ascii="宋体" w:hAnsi="宋体"/>
          <w:spacing w:val="2"/>
          <w:lang w:val="en-US" w:eastAsia="zh-CN"/>
        </w:rPr>
        <w:t>2</w:t>
      </w:r>
      <w:r>
        <w:rPr>
          <w:rFonts w:hint="eastAsia" w:ascii="宋体" w:hAnsi="宋体"/>
          <w:spacing w:val="2"/>
        </w:rPr>
        <w:t>中厂界监控点浓度限值</w:t>
      </w:r>
      <w:r>
        <w:rPr>
          <w:rFonts w:hint="eastAsia"/>
          <w:color w:val="auto"/>
          <w:szCs w:val="28"/>
          <w:lang w:val="en-US" w:eastAsia="zh-CN"/>
        </w:rPr>
        <w:t>。</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560" w:firstLineChars="200"/>
        <w:textAlignment w:val="auto"/>
        <w:rPr>
          <w:rFonts w:hint="eastAsia"/>
          <w:sz w:val="28"/>
          <w:szCs w:val="28"/>
          <w:lang w:val="en-US" w:eastAsia="zh-CN"/>
        </w:rPr>
      </w:pPr>
      <w:r>
        <w:rPr>
          <w:sz w:val="28"/>
          <w:szCs w:val="28"/>
        </w:rPr>
        <w:t>该项目</w:t>
      </w:r>
      <w:r>
        <w:rPr>
          <w:rFonts w:hint="eastAsia"/>
          <w:sz w:val="28"/>
          <w:szCs w:val="28"/>
          <w:lang w:eastAsia="zh-CN"/>
        </w:rPr>
        <w:t>有</w:t>
      </w:r>
      <w:r>
        <w:rPr>
          <w:sz w:val="28"/>
          <w:szCs w:val="28"/>
        </w:rPr>
        <w:t>组织废气排放监测结果见表9.2-</w:t>
      </w:r>
      <w:r>
        <w:rPr>
          <w:rFonts w:hint="eastAsia"/>
          <w:sz w:val="28"/>
          <w:szCs w:val="28"/>
          <w:lang w:val="en-US" w:eastAsia="zh-CN"/>
        </w:rPr>
        <w:t>2</w:t>
      </w:r>
      <w:r>
        <w:rPr>
          <w:rFonts w:hint="eastAsia"/>
          <w:sz w:val="28"/>
          <w:szCs w:val="28"/>
          <w:lang w:eastAsia="zh-CN"/>
        </w:rPr>
        <w:t>、</w:t>
      </w:r>
      <w:r>
        <w:rPr>
          <w:rFonts w:hint="eastAsia"/>
          <w:sz w:val="28"/>
          <w:szCs w:val="28"/>
          <w:lang w:val="en-US" w:eastAsia="zh-CN"/>
        </w:rPr>
        <w:t>9.2-3。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sz w:val="24"/>
          <w:szCs w:val="24"/>
        </w:rPr>
        <w:t>表</w:t>
      </w:r>
      <w:r>
        <w:rPr>
          <w:rFonts w:hint="default" w:ascii="Times New Roman" w:hAnsi="Times New Roman" w:eastAsia="仿宋" w:cs="Times New Roman"/>
          <w:b/>
          <w:bCs/>
          <w:sz w:val="24"/>
          <w:szCs w:val="24"/>
          <w:lang w:val="en-US" w:eastAsia="zh-CN"/>
        </w:rPr>
        <w:t xml:space="preserve">9.2-2  </w:t>
      </w:r>
      <w:r>
        <w:rPr>
          <w:rFonts w:hint="default" w:ascii="Times New Roman" w:hAnsi="Times New Roman" w:eastAsia="仿宋" w:cs="Times New Roman"/>
          <w:b/>
          <w:color w:val="000000" w:themeColor="text1"/>
          <w:sz w:val="24"/>
          <w:szCs w:val="24"/>
          <w:lang w:val="en-US" w:eastAsia="zh-CN"/>
          <w14:textFill>
            <w14:solidFill>
              <w14:schemeClr w14:val="tx1"/>
            </w14:solidFill>
          </w14:textFill>
        </w:rPr>
        <w:t>1#废气排气筒（进</w:t>
      </w:r>
      <w:r>
        <w:rPr>
          <w:rFonts w:hint="eastAsia" w:cs="Times New Roman"/>
          <w:b/>
          <w:color w:val="000000" w:themeColor="text1"/>
          <w:sz w:val="24"/>
          <w:szCs w:val="24"/>
          <w:lang w:val="en-US" w:eastAsia="zh-CN"/>
          <w14:textFill>
            <w14:solidFill>
              <w14:schemeClr w14:val="tx1"/>
            </w14:solidFill>
          </w14:textFill>
        </w:rPr>
        <w:t>出</w:t>
      </w:r>
      <w:r>
        <w:rPr>
          <w:rFonts w:hint="default" w:ascii="Times New Roman" w:hAnsi="Times New Roman" w:eastAsia="仿宋" w:cs="Times New Roman"/>
          <w:b/>
          <w:color w:val="000000" w:themeColor="text1"/>
          <w:sz w:val="24"/>
          <w:szCs w:val="24"/>
          <w:lang w:val="en-US" w:eastAsia="zh-CN"/>
          <w14:textFill>
            <w14:solidFill>
              <w14:schemeClr w14:val="tx1"/>
            </w14:solidFill>
          </w14:textFill>
        </w:rPr>
        <w:t>口）</w:t>
      </w:r>
      <w:r>
        <w:rPr>
          <w:rFonts w:hint="default" w:ascii="Times New Roman" w:hAnsi="Times New Roman" w:eastAsia="仿宋" w:cs="Times New Roman"/>
          <w:b/>
          <w:bCs/>
          <w:color w:val="auto"/>
          <w:sz w:val="24"/>
          <w:szCs w:val="24"/>
        </w:rPr>
        <w:t>检测结果</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pPr>
      <w:r>
        <w:drawing>
          <wp:inline distT="0" distB="0" distL="114300" distR="114300">
            <wp:extent cx="5638165" cy="4914900"/>
            <wp:effectExtent l="0" t="0" r="635" b="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21"/>
                    <a:stretch>
                      <a:fillRect/>
                    </a:stretch>
                  </pic:blipFill>
                  <pic:spPr>
                    <a:xfrm>
                      <a:off x="0" y="0"/>
                      <a:ext cx="5638165" cy="491490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pP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pP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pP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pP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sz w:val="24"/>
          <w:szCs w:val="24"/>
        </w:rPr>
        <w:t>表</w:t>
      </w:r>
      <w:r>
        <w:rPr>
          <w:rFonts w:hint="default" w:ascii="Times New Roman" w:hAnsi="Times New Roman" w:eastAsia="仿宋" w:cs="Times New Roman"/>
          <w:b/>
          <w:bCs/>
          <w:sz w:val="24"/>
          <w:szCs w:val="24"/>
          <w:lang w:val="en-US" w:eastAsia="zh-CN"/>
        </w:rPr>
        <w:t xml:space="preserve">9.2-3 </w:t>
      </w:r>
      <w:r>
        <w:rPr>
          <w:rFonts w:hint="default" w:ascii="Times New Roman" w:hAnsi="Times New Roman" w:eastAsia="仿宋" w:cs="Times New Roman"/>
          <w:b/>
          <w:bCs/>
          <w:color w:val="auto"/>
          <w:sz w:val="24"/>
          <w:szCs w:val="24"/>
          <w:lang w:val="en-US" w:eastAsia="zh-CN"/>
        </w:rPr>
        <w:t xml:space="preserve"> </w:t>
      </w:r>
      <w:r>
        <w:rPr>
          <w:rFonts w:hint="default" w:ascii="Times New Roman" w:hAnsi="Times New Roman" w:eastAsia="仿宋" w:cs="Times New Roman"/>
          <w:b/>
          <w:bCs/>
          <w:sz w:val="24"/>
          <w:szCs w:val="24"/>
          <w:lang w:eastAsia="zh-CN"/>
        </w:rPr>
        <w:t>废气</w:t>
      </w:r>
      <w:r>
        <w:rPr>
          <w:rFonts w:hint="default" w:ascii="Times New Roman" w:hAnsi="Times New Roman" w:eastAsia="仿宋" w:cs="Times New Roman"/>
          <w:b/>
          <w:bCs/>
          <w:sz w:val="24"/>
          <w:szCs w:val="24"/>
        </w:rPr>
        <w:t>排</w:t>
      </w:r>
      <w:r>
        <w:rPr>
          <w:rFonts w:hint="default" w:ascii="Times New Roman" w:hAnsi="Times New Roman" w:eastAsia="仿宋" w:cs="Times New Roman"/>
          <w:b/>
          <w:bCs/>
          <w:sz w:val="24"/>
          <w:szCs w:val="24"/>
          <w:lang w:eastAsia="zh-CN"/>
        </w:rPr>
        <w:t>气筒</w:t>
      </w:r>
      <w:r>
        <w:rPr>
          <w:rFonts w:hint="default" w:ascii="Times New Roman" w:hAnsi="Times New Roman" w:eastAsia="仿宋" w:cs="Times New Roman"/>
          <w:b/>
          <w:bCs/>
          <w:color w:val="auto"/>
          <w:sz w:val="24"/>
          <w:szCs w:val="24"/>
          <w:lang w:val="en-US" w:eastAsia="zh-CN"/>
        </w:rPr>
        <w:t>（出口）</w:t>
      </w:r>
      <w:r>
        <w:rPr>
          <w:rFonts w:hint="default" w:ascii="Times New Roman" w:hAnsi="Times New Roman" w:eastAsia="仿宋" w:cs="Times New Roman"/>
          <w:b/>
          <w:bCs/>
          <w:color w:val="auto"/>
          <w:sz w:val="24"/>
          <w:szCs w:val="24"/>
        </w:rPr>
        <w:t>检测结果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olor w:val="000000" w:themeColor="text1"/>
          <w:szCs w:val="28"/>
          <w:lang w:eastAsia="zh-CN"/>
          <w14:textFill>
            <w14:solidFill>
              <w14:schemeClr w14:val="tx1"/>
            </w14:solidFill>
          </w14:textFill>
        </w:rPr>
      </w:pPr>
      <w:r>
        <w:drawing>
          <wp:inline distT="0" distB="0" distL="114300" distR="114300">
            <wp:extent cx="5275580" cy="3321050"/>
            <wp:effectExtent l="0" t="0" r="7620" b="635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22"/>
                    <a:stretch>
                      <a:fillRect/>
                    </a:stretch>
                  </pic:blipFill>
                  <pic:spPr>
                    <a:xfrm>
                      <a:off x="0" y="0"/>
                      <a:ext cx="5275580" cy="3321050"/>
                    </a:xfrm>
                    <a:prstGeom prst="rect">
                      <a:avLst/>
                    </a:prstGeom>
                    <a:noFill/>
                    <a:ln>
                      <a:noFill/>
                    </a:ln>
                  </pic:spPr>
                </pic:pic>
              </a:graphicData>
            </a:graphic>
          </wp:inline>
        </w:drawing>
      </w:r>
      <w:r>
        <w:rPr>
          <w:rFonts w:hint="default" w:ascii="Times New Roman" w:hAnsi="Times New Roman" w:eastAsia="仿宋" w:cs="Times New Roman"/>
          <w:color w:val="auto"/>
          <w:szCs w:val="28"/>
        </w:rPr>
        <w:t>监测结果表明，</w:t>
      </w:r>
      <w:r>
        <w:rPr>
          <w:color w:val="000000" w:themeColor="text1"/>
          <w:szCs w:val="28"/>
          <w14:textFill>
            <w14:solidFill>
              <w14:schemeClr w14:val="tx1"/>
            </w14:solidFill>
          </w14:textFill>
        </w:rPr>
        <w:t>监测期间</w:t>
      </w:r>
      <w:r>
        <w:rPr>
          <w:rFonts w:hint="eastAsia"/>
          <w:color w:val="000000" w:themeColor="text1"/>
          <w:szCs w:val="28"/>
          <w14:textFill>
            <w14:solidFill>
              <w14:schemeClr w14:val="tx1"/>
            </w14:solidFill>
          </w14:textFill>
        </w:rPr>
        <w:t>该</w:t>
      </w:r>
      <w:r>
        <w:rPr>
          <w:color w:val="000000" w:themeColor="text1"/>
          <w:szCs w:val="28"/>
          <w14:textFill>
            <w14:solidFill>
              <w14:schemeClr w14:val="tx1"/>
            </w14:solidFill>
          </w14:textFill>
        </w:rPr>
        <w:t>项目</w:t>
      </w:r>
      <w:r>
        <w:rPr>
          <w:rFonts w:hint="eastAsia"/>
          <w:color w:val="000000" w:themeColor="text1"/>
          <w:szCs w:val="28"/>
          <w:lang w:val="en-US" w:eastAsia="zh-CN"/>
          <w14:textFill>
            <w14:solidFill>
              <w14:schemeClr w14:val="tx1"/>
            </w14:solidFill>
          </w14:textFill>
        </w:rPr>
        <w:t>1#废气排气筒（出口）甲醛</w:t>
      </w:r>
      <w:r>
        <w:rPr>
          <w:color w:val="000000" w:themeColor="text1"/>
          <w:szCs w:val="28"/>
          <w14:textFill>
            <w14:solidFill>
              <w14:schemeClr w14:val="tx1"/>
            </w14:solidFill>
          </w14:textFill>
        </w:rPr>
        <w:t>实测浓度最大值为</w:t>
      </w:r>
      <w:r>
        <w:rPr>
          <w:rFonts w:hint="eastAsia"/>
          <w:color w:val="000000" w:themeColor="text1"/>
          <w:szCs w:val="28"/>
          <w:lang w:val="en-US" w:eastAsia="zh-CN"/>
          <w14:textFill>
            <w14:solidFill>
              <w14:schemeClr w14:val="tx1"/>
            </w14:solidFill>
          </w14:textFill>
        </w:rPr>
        <w:t>0.43</w:t>
      </w:r>
      <w:r>
        <w:rPr>
          <w:color w:val="000000" w:themeColor="text1"/>
          <w:szCs w:val="28"/>
          <w14:textFill>
            <w14:solidFill>
              <w14:schemeClr w14:val="tx1"/>
            </w14:solidFill>
          </w14:textFill>
        </w:rPr>
        <w:t>mg/m</w:t>
      </w:r>
      <w:r>
        <w:rPr>
          <w:color w:val="000000" w:themeColor="text1"/>
          <w:szCs w:val="28"/>
          <w:vertAlign w:val="superscript"/>
          <w14:textFill>
            <w14:solidFill>
              <w14:schemeClr w14:val="tx1"/>
            </w14:solidFill>
          </w14:textFill>
        </w:rPr>
        <w:t>3</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排放速率最大值为</w:t>
      </w:r>
      <w:r>
        <w:rPr>
          <w:rFonts w:hint="eastAsia" w:ascii="Times New Roman" w:hAnsi="Times New Roman" w:cs="Times New Roman"/>
          <w:color w:val="000000" w:themeColor="text1"/>
          <w:szCs w:val="28"/>
          <w:lang w:val="en-US" w:eastAsia="zh-CN"/>
          <w14:textFill>
            <w14:solidFill>
              <w14:schemeClr w14:val="tx1"/>
            </w14:solidFill>
          </w14:textFill>
        </w:rPr>
        <w:t>1.2</w:t>
      </w:r>
      <w:r>
        <w:rPr>
          <w:rFonts w:hint="default" w:ascii="Times New Roman" w:hAnsi="Times New Roman" w:cs="Times New Roman"/>
          <w:color w:val="000000" w:themeColor="text1"/>
          <w:szCs w:val="28"/>
          <w:lang w:val="en-US" w:eastAsia="zh-CN"/>
          <w14:textFill>
            <w14:solidFill>
              <w14:schemeClr w14:val="tx1"/>
            </w14:solidFill>
          </w14:textFill>
        </w:rPr>
        <w:t>×</w:t>
      </w:r>
      <w:r>
        <w:rPr>
          <w:rFonts w:hint="eastAsia" w:ascii="Times New Roman" w:hAnsi="Times New Roman" w:cs="Times New Roman"/>
          <w:color w:val="000000" w:themeColor="text1"/>
          <w:szCs w:val="28"/>
          <w:lang w:val="en-US" w:eastAsia="zh-CN"/>
          <w14:textFill>
            <w14:solidFill>
              <w14:schemeClr w14:val="tx1"/>
            </w14:solidFill>
          </w14:textFill>
        </w:rPr>
        <w:t>10</w:t>
      </w:r>
      <w:r>
        <w:rPr>
          <w:rFonts w:hint="eastAsia" w:ascii="Times New Roman" w:hAnsi="Times New Roman" w:cs="Times New Roman"/>
          <w:color w:val="auto"/>
          <w:kern w:val="2"/>
          <w:sz w:val="21"/>
          <w:szCs w:val="22"/>
          <w:vertAlign w:val="superscript"/>
          <w:lang w:val="en-US" w:eastAsia="zh-CN" w:bidi="ar-SA"/>
        </w:rPr>
        <w:t>-3</w:t>
      </w:r>
      <w:r>
        <w:rPr>
          <w:color w:val="000000" w:themeColor="text1"/>
          <w:szCs w:val="28"/>
          <w14:textFill>
            <w14:solidFill>
              <w14:schemeClr w14:val="tx1"/>
            </w14:solidFill>
          </w14:textFill>
        </w:rPr>
        <w:t>kg/h</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排放浓度</w:t>
      </w:r>
      <w:r>
        <w:rPr>
          <w:rFonts w:hint="eastAsia"/>
          <w:color w:val="000000" w:themeColor="text1"/>
          <w:szCs w:val="28"/>
          <w:lang w:eastAsia="zh-CN"/>
          <w14:textFill>
            <w14:solidFill>
              <w14:schemeClr w14:val="tx1"/>
            </w14:solidFill>
          </w14:textFill>
        </w:rPr>
        <w:t>、排放速率执行《大气污染物综合排放标准》（GB16297-1996）表2中新污染源大气污染物排放限值</w:t>
      </w:r>
      <w:r>
        <w:rPr>
          <w:rFonts w:hint="eastAsia" w:ascii="宋体" w:hAnsi="宋体" w:eastAsia="宋体"/>
          <w:spacing w:val="2"/>
          <w:sz w:val="24"/>
          <w:lang w:val="en-US" w:eastAsia="zh-CN"/>
        </w:rPr>
        <w:t>（</w:t>
      </w:r>
      <w:r>
        <w:rPr>
          <w:rFonts w:hint="eastAsia" w:ascii="Times New Roman" w:hAnsi="Times New Roman" w:cs="Times New Roman"/>
          <w:color w:val="000000" w:themeColor="text1"/>
          <w:szCs w:val="28"/>
          <w:lang w:val="en-US" w:eastAsia="zh-CN"/>
          <w14:textFill>
            <w14:solidFill>
              <w14:schemeClr w14:val="tx1"/>
            </w14:solidFill>
          </w14:textFill>
        </w:rPr>
        <w:t>排放浓度限值为0.26kg/h、排放浓度限值为25mg/m</w:t>
      </w:r>
      <w:r>
        <w:rPr>
          <w:rFonts w:hint="eastAsia" w:ascii="宋体" w:hAnsi="宋体" w:eastAsia="宋体"/>
          <w:spacing w:val="2"/>
          <w:sz w:val="24"/>
          <w:lang w:val="en-US" w:eastAsia="zh-CN"/>
        </w:rPr>
        <w:t>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bCs/>
          <w:color w:val="auto"/>
          <w:szCs w:val="28"/>
        </w:rPr>
      </w:pPr>
      <w:r>
        <w:rPr>
          <w:rFonts w:hint="eastAsia"/>
          <w:bCs/>
          <w:color w:val="auto"/>
          <w:szCs w:val="28"/>
          <w:lang w:eastAsia="zh-CN"/>
        </w:rPr>
        <w:t>（</w:t>
      </w:r>
      <w:r>
        <w:rPr>
          <w:rFonts w:hint="eastAsia"/>
          <w:bCs/>
          <w:color w:val="auto"/>
          <w:szCs w:val="28"/>
          <w:lang w:val="en-US" w:eastAsia="zh-CN"/>
        </w:rPr>
        <w:t>3</w:t>
      </w:r>
      <w:r>
        <w:rPr>
          <w:rFonts w:hint="eastAsia"/>
          <w:bCs/>
          <w:color w:val="auto"/>
          <w:szCs w:val="28"/>
          <w:lang w:eastAsia="zh-CN"/>
        </w:rPr>
        <w:t>）</w:t>
      </w:r>
      <w:r>
        <w:rPr>
          <w:bCs/>
          <w:color w:val="auto"/>
          <w:szCs w:val="28"/>
        </w:rPr>
        <w:t>该项目监测期间气象参数统计结果见表9.2-</w:t>
      </w:r>
      <w:r>
        <w:rPr>
          <w:rFonts w:hint="eastAsia"/>
          <w:bCs/>
          <w:color w:val="auto"/>
          <w:szCs w:val="28"/>
          <w:lang w:val="en-US" w:eastAsia="zh-CN"/>
        </w:rPr>
        <w:t>4</w:t>
      </w:r>
      <w:r>
        <w:rPr>
          <w:bCs/>
          <w:color w:val="auto"/>
          <w:szCs w:val="28"/>
        </w:rPr>
        <w:t>。</w:t>
      </w:r>
    </w:p>
    <w:p>
      <w:pPr>
        <w:spacing w:line="360" w:lineRule="auto"/>
        <w:jc w:val="center"/>
        <w:rPr>
          <w:b/>
          <w:color w:val="auto"/>
          <w:sz w:val="24"/>
          <w:szCs w:val="24"/>
        </w:rPr>
      </w:pPr>
      <w:r>
        <w:rPr>
          <w:b/>
          <w:color w:val="auto"/>
          <w:sz w:val="24"/>
          <w:szCs w:val="24"/>
        </w:rPr>
        <w:t>表9.2-</w:t>
      </w:r>
      <w:r>
        <w:rPr>
          <w:rFonts w:hint="eastAsia"/>
          <w:b/>
          <w:color w:val="auto"/>
          <w:sz w:val="24"/>
          <w:szCs w:val="24"/>
          <w:lang w:val="en-US" w:eastAsia="zh-CN"/>
        </w:rPr>
        <w:t>4</w:t>
      </w:r>
      <w:r>
        <w:rPr>
          <w:b/>
          <w:color w:val="auto"/>
          <w:sz w:val="24"/>
          <w:szCs w:val="24"/>
        </w:rPr>
        <w:t>监测期间气象参数监测结果</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3"/>
        <w:gridCol w:w="1231"/>
        <w:gridCol w:w="1218"/>
        <w:gridCol w:w="1772"/>
        <w:gridCol w:w="1395"/>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49" w:type="pct"/>
            <w:vAlign w:val="center"/>
          </w:tcPr>
          <w:p>
            <w:pPr>
              <w:jc w:val="center"/>
              <w:rPr>
                <w:b/>
                <w:color w:val="auto"/>
                <w:sz w:val="24"/>
                <w:szCs w:val="24"/>
              </w:rPr>
            </w:pPr>
            <w:r>
              <w:rPr>
                <w:b/>
                <w:color w:val="auto"/>
                <w:sz w:val="24"/>
                <w:szCs w:val="24"/>
              </w:rPr>
              <w:t>监测时间</w:t>
            </w:r>
          </w:p>
        </w:tc>
        <w:tc>
          <w:tcPr>
            <w:tcW w:w="663" w:type="pct"/>
            <w:vAlign w:val="center"/>
          </w:tcPr>
          <w:p>
            <w:pPr>
              <w:jc w:val="center"/>
              <w:rPr>
                <w:b/>
                <w:color w:val="auto"/>
                <w:sz w:val="24"/>
                <w:szCs w:val="24"/>
              </w:rPr>
            </w:pPr>
            <w:r>
              <w:rPr>
                <w:b/>
                <w:color w:val="auto"/>
                <w:sz w:val="24"/>
                <w:szCs w:val="24"/>
              </w:rPr>
              <w:t>序号</w:t>
            </w:r>
          </w:p>
        </w:tc>
        <w:tc>
          <w:tcPr>
            <w:tcW w:w="656" w:type="pct"/>
            <w:vAlign w:val="center"/>
          </w:tcPr>
          <w:p>
            <w:pPr>
              <w:jc w:val="center"/>
              <w:rPr>
                <w:b/>
                <w:color w:val="auto"/>
                <w:sz w:val="24"/>
                <w:szCs w:val="24"/>
              </w:rPr>
            </w:pPr>
            <w:r>
              <w:rPr>
                <w:b/>
                <w:color w:val="auto"/>
                <w:sz w:val="24"/>
                <w:szCs w:val="24"/>
              </w:rPr>
              <w:t>风向</w:t>
            </w:r>
          </w:p>
        </w:tc>
        <w:tc>
          <w:tcPr>
            <w:tcW w:w="954"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eastAsia="仿宋"/>
                <w:b/>
                <w:color w:val="auto"/>
                <w:sz w:val="24"/>
                <w:szCs w:val="24"/>
                <w:lang w:eastAsia="zh-CN"/>
              </w:rPr>
            </w:pPr>
            <w:r>
              <w:rPr>
                <w:b/>
                <w:color w:val="auto"/>
                <w:sz w:val="24"/>
                <w:szCs w:val="24"/>
              </w:rPr>
              <w:t>风速</w:t>
            </w:r>
            <w:r>
              <w:rPr>
                <w:rFonts w:hint="eastAsia"/>
                <w:b/>
                <w:color w:val="auto"/>
                <w:sz w:val="24"/>
                <w:szCs w:val="24"/>
                <w:lang w:eastAsia="zh-CN"/>
              </w:rPr>
              <w:t>（</w:t>
            </w:r>
            <w:r>
              <w:rPr>
                <w:b/>
                <w:color w:val="auto"/>
                <w:sz w:val="24"/>
                <w:szCs w:val="24"/>
              </w:rPr>
              <w:t>m/s</w:t>
            </w:r>
            <w:r>
              <w:rPr>
                <w:rFonts w:hint="eastAsia"/>
                <w:b/>
                <w:color w:val="auto"/>
                <w:sz w:val="24"/>
                <w:szCs w:val="24"/>
                <w:lang w:eastAsia="zh-CN"/>
              </w:rPr>
              <w:t>）</w:t>
            </w:r>
          </w:p>
        </w:tc>
        <w:tc>
          <w:tcPr>
            <w:tcW w:w="751"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eastAsia="宋体"/>
                <w:b/>
                <w:color w:val="auto"/>
                <w:sz w:val="24"/>
                <w:szCs w:val="24"/>
                <w:lang w:eastAsia="zh-CN"/>
              </w:rPr>
            </w:pPr>
            <w:r>
              <w:rPr>
                <w:b/>
                <w:color w:val="auto"/>
                <w:sz w:val="24"/>
                <w:szCs w:val="24"/>
              </w:rPr>
              <w:t>气温</w:t>
            </w:r>
            <w:r>
              <w:rPr>
                <w:rFonts w:hint="eastAsia"/>
                <w:b/>
                <w:color w:val="auto"/>
                <w:sz w:val="24"/>
                <w:szCs w:val="24"/>
                <w:lang w:eastAsia="zh-CN"/>
              </w:rPr>
              <w:t>（</w:t>
            </w:r>
            <w:r>
              <w:rPr>
                <w:rFonts w:hint="eastAsia" w:ascii="宋体" w:hAnsi="宋体" w:eastAsia="宋体" w:cs="宋体"/>
                <w:b/>
                <w:color w:val="auto"/>
                <w:sz w:val="24"/>
                <w:szCs w:val="24"/>
              </w:rPr>
              <w:t>℃</w:t>
            </w:r>
            <w:r>
              <w:rPr>
                <w:rFonts w:hint="eastAsia" w:eastAsia="宋体"/>
                <w:b/>
                <w:color w:val="auto"/>
                <w:sz w:val="24"/>
                <w:szCs w:val="24"/>
                <w:lang w:eastAsia="zh-CN"/>
              </w:rPr>
              <w:t>）</w:t>
            </w:r>
          </w:p>
        </w:tc>
        <w:tc>
          <w:tcPr>
            <w:tcW w:w="824"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eastAsia="仿宋"/>
                <w:b/>
                <w:color w:val="auto"/>
                <w:sz w:val="24"/>
                <w:szCs w:val="24"/>
                <w:lang w:eastAsia="zh-CN"/>
              </w:rPr>
            </w:pPr>
            <w:r>
              <w:rPr>
                <w:b/>
                <w:color w:val="auto"/>
                <w:sz w:val="24"/>
                <w:szCs w:val="24"/>
              </w:rPr>
              <w:t>气压</w:t>
            </w:r>
            <w:r>
              <w:rPr>
                <w:rFonts w:hint="eastAsia"/>
                <w:b/>
                <w:color w:val="auto"/>
                <w:sz w:val="24"/>
                <w:szCs w:val="24"/>
                <w:lang w:eastAsia="zh-CN"/>
              </w:rPr>
              <w:t>（</w:t>
            </w:r>
            <w:r>
              <w:rPr>
                <w:b/>
                <w:color w:val="auto"/>
                <w:sz w:val="24"/>
                <w:szCs w:val="24"/>
              </w:rPr>
              <w:t>kPa</w:t>
            </w:r>
            <w:r>
              <w:rPr>
                <w:rFonts w:hint="eastAsia"/>
                <w:b/>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9" w:type="pct"/>
            <w:vMerge w:val="restart"/>
            <w:vAlign w:val="center"/>
          </w:tcPr>
          <w:p>
            <w:pPr>
              <w:autoSpaceDE w:val="0"/>
              <w:autoSpaceDN w:val="0"/>
              <w:jc w:val="center"/>
              <w:rPr>
                <w:rFonts w:hint="eastAsia" w:eastAsia="仿宋"/>
                <w:color w:val="auto"/>
                <w:sz w:val="24"/>
                <w:szCs w:val="24"/>
                <w:lang w:eastAsia="zh-CN"/>
              </w:rPr>
            </w:pPr>
            <w:r>
              <w:rPr>
                <w:rFonts w:hint="eastAsia"/>
                <w:color w:val="auto"/>
                <w:sz w:val="24"/>
                <w:szCs w:val="24"/>
                <w:lang w:eastAsia="zh-CN"/>
              </w:rPr>
              <w:t>20</w:t>
            </w:r>
            <w:r>
              <w:rPr>
                <w:rFonts w:hint="eastAsia"/>
                <w:color w:val="auto"/>
                <w:sz w:val="24"/>
                <w:szCs w:val="24"/>
                <w:lang w:val="en-US" w:eastAsia="zh-CN"/>
              </w:rPr>
              <w:t>20</w:t>
            </w:r>
            <w:r>
              <w:rPr>
                <w:rFonts w:hint="eastAsia"/>
                <w:color w:val="auto"/>
                <w:sz w:val="24"/>
                <w:szCs w:val="24"/>
                <w:lang w:eastAsia="zh-CN"/>
              </w:rPr>
              <w:t>年</w:t>
            </w:r>
            <w:r>
              <w:rPr>
                <w:rFonts w:hint="eastAsia"/>
                <w:color w:val="auto"/>
                <w:sz w:val="24"/>
                <w:szCs w:val="24"/>
                <w:lang w:val="en-US" w:eastAsia="zh-CN"/>
              </w:rPr>
              <w:t>9</w:t>
            </w:r>
            <w:r>
              <w:rPr>
                <w:rFonts w:hint="eastAsia"/>
                <w:color w:val="auto"/>
                <w:sz w:val="24"/>
                <w:szCs w:val="24"/>
                <w:lang w:eastAsia="zh-CN"/>
              </w:rPr>
              <w:t>月</w:t>
            </w:r>
            <w:r>
              <w:rPr>
                <w:rFonts w:hint="eastAsia"/>
                <w:color w:val="auto"/>
                <w:sz w:val="24"/>
                <w:szCs w:val="24"/>
                <w:lang w:val="en-US" w:eastAsia="zh-CN"/>
              </w:rPr>
              <w:t>17</w:t>
            </w:r>
            <w:r>
              <w:rPr>
                <w:rFonts w:hint="eastAsia"/>
                <w:color w:val="auto"/>
                <w:sz w:val="24"/>
                <w:szCs w:val="24"/>
                <w:lang w:eastAsia="zh-CN"/>
              </w:rPr>
              <w:t>日</w:t>
            </w:r>
          </w:p>
        </w:tc>
        <w:tc>
          <w:tcPr>
            <w:tcW w:w="663" w:type="pct"/>
            <w:vAlign w:val="center"/>
          </w:tcPr>
          <w:p>
            <w:pPr>
              <w:jc w:val="center"/>
              <w:rPr>
                <w:rFonts w:hint="default" w:ascii="Times New Roman" w:hAnsi="Times New Roman" w:cs="Times New Roman"/>
                <w:color w:val="auto"/>
                <w:sz w:val="24"/>
                <w:szCs w:val="24"/>
              </w:rPr>
            </w:pPr>
            <w:r>
              <w:rPr>
                <w:color w:val="auto"/>
                <w:sz w:val="24"/>
                <w:szCs w:val="24"/>
              </w:rPr>
              <w:t>1</w:t>
            </w:r>
          </w:p>
        </w:tc>
        <w:tc>
          <w:tcPr>
            <w:tcW w:w="1218" w:type="dxa"/>
            <w:vAlign w:val="center"/>
          </w:tcPr>
          <w:p>
            <w:pPr>
              <w:jc w:val="center"/>
              <w:rPr>
                <w:rFonts w:hint="eastAsia" w:ascii="Times New Roman" w:hAnsi="Times New Roman" w:eastAsia="微软雅黑" w:cs="Times New Roman"/>
                <w:color w:val="000000"/>
                <w:sz w:val="24"/>
                <w:szCs w:val="24"/>
                <w:lang w:val="en-US" w:eastAsia="zh-CN" w:bidi="ar-SA"/>
              </w:rPr>
            </w:pPr>
            <w:r>
              <w:rPr>
                <w:rFonts w:hint="eastAsia" w:ascii="Times New Roman" w:hAnsi="Times New Roman" w:cs="Times New Roman"/>
                <w:color w:val="auto"/>
                <w:kern w:val="2"/>
                <w:sz w:val="21"/>
                <w:szCs w:val="22"/>
                <w:highlight w:val="none"/>
                <w:lang w:val="en-US" w:eastAsia="zh-CN" w:bidi="ar-SA"/>
              </w:rPr>
              <w:t xml:space="preserve">N </w:t>
            </w:r>
          </w:p>
        </w:tc>
        <w:tc>
          <w:tcPr>
            <w:tcW w:w="1772"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1.3</w:t>
            </w:r>
          </w:p>
        </w:tc>
        <w:tc>
          <w:tcPr>
            <w:tcW w:w="1395"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20.1</w:t>
            </w:r>
          </w:p>
        </w:tc>
        <w:tc>
          <w:tcPr>
            <w:tcW w:w="1530"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highlight w:val="none"/>
                <w:lang w:val="en-US" w:eastAsia="zh-CN"/>
              </w:rPr>
              <w:t>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9" w:type="pct"/>
            <w:vMerge w:val="continue"/>
            <w:vAlign w:val="center"/>
          </w:tcPr>
          <w:p>
            <w:pPr>
              <w:jc w:val="center"/>
              <w:rPr>
                <w:color w:val="auto"/>
                <w:sz w:val="24"/>
                <w:szCs w:val="24"/>
              </w:rPr>
            </w:pPr>
          </w:p>
        </w:tc>
        <w:tc>
          <w:tcPr>
            <w:tcW w:w="663" w:type="pct"/>
            <w:vAlign w:val="center"/>
          </w:tcPr>
          <w:p>
            <w:pPr>
              <w:jc w:val="center"/>
              <w:rPr>
                <w:rFonts w:hint="default" w:ascii="Times New Roman" w:hAnsi="Times New Roman" w:cs="Times New Roman"/>
                <w:color w:val="auto"/>
                <w:sz w:val="24"/>
                <w:szCs w:val="24"/>
              </w:rPr>
            </w:pPr>
            <w:r>
              <w:rPr>
                <w:color w:val="auto"/>
                <w:sz w:val="24"/>
                <w:szCs w:val="24"/>
              </w:rPr>
              <w:t>2</w:t>
            </w:r>
          </w:p>
        </w:tc>
        <w:tc>
          <w:tcPr>
            <w:tcW w:w="1218" w:type="dxa"/>
            <w:vAlign w:val="center"/>
          </w:tcPr>
          <w:p>
            <w:pPr>
              <w:jc w:val="center"/>
              <w:rPr>
                <w:rFonts w:hint="eastAsia" w:ascii="Times New Roman" w:hAnsi="Times New Roman" w:eastAsia="微软雅黑" w:cs="Times New Roman"/>
                <w:color w:val="000000"/>
                <w:sz w:val="24"/>
                <w:szCs w:val="24"/>
                <w:lang w:val="en-US" w:eastAsia="zh-CN" w:bidi="ar-SA"/>
              </w:rPr>
            </w:pPr>
            <w:r>
              <w:rPr>
                <w:rFonts w:hint="eastAsia" w:ascii="Times New Roman" w:hAnsi="Times New Roman" w:cs="Times New Roman"/>
                <w:color w:val="auto"/>
                <w:kern w:val="2"/>
                <w:sz w:val="21"/>
                <w:szCs w:val="22"/>
                <w:highlight w:val="none"/>
                <w:lang w:val="en-US" w:eastAsia="zh-CN" w:bidi="ar-SA"/>
              </w:rPr>
              <w:t xml:space="preserve">N </w:t>
            </w:r>
          </w:p>
        </w:tc>
        <w:tc>
          <w:tcPr>
            <w:tcW w:w="1772"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1.2</w:t>
            </w:r>
          </w:p>
        </w:tc>
        <w:tc>
          <w:tcPr>
            <w:tcW w:w="1395"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23.4</w:t>
            </w:r>
          </w:p>
        </w:tc>
        <w:tc>
          <w:tcPr>
            <w:tcW w:w="1530"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highlight w:val="none"/>
                <w:lang w:val="en-US" w:eastAsia="zh-CN"/>
              </w:rPr>
              <w:t>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49" w:type="pct"/>
            <w:vMerge w:val="continue"/>
            <w:vAlign w:val="center"/>
          </w:tcPr>
          <w:p>
            <w:pPr>
              <w:jc w:val="center"/>
              <w:rPr>
                <w:color w:val="auto"/>
                <w:sz w:val="24"/>
                <w:szCs w:val="24"/>
              </w:rPr>
            </w:pPr>
          </w:p>
        </w:tc>
        <w:tc>
          <w:tcPr>
            <w:tcW w:w="663" w:type="pct"/>
            <w:vAlign w:val="center"/>
          </w:tcPr>
          <w:p>
            <w:pPr>
              <w:jc w:val="center"/>
              <w:rPr>
                <w:rFonts w:hint="default" w:ascii="Times New Roman" w:hAnsi="Times New Roman" w:cs="Times New Roman"/>
                <w:color w:val="auto"/>
                <w:sz w:val="24"/>
                <w:szCs w:val="24"/>
              </w:rPr>
            </w:pPr>
            <w:r>
              <w:rPr>
                <w:color w:val="auto"/>
                <w:sz w:val="24"/>
                <w:szCs w:val="24"/>
              </w:rPr>
              <w:t>3</w:t>
            </w:r>
          </w:p>
        </w:tc>
        <w:tc>
          <w:tcPr>
            <w:tcW w:w="1218" w:type="dxa"/>
            <w:vAlign w:val="center"/>
          </w:tcPr>
          <w:p>
            <w:pPr>
              <w:jc w:val="center"/>
              <w:rPr>
                <w:rFonts w:hint="default" w:ascii="Times New Roman" w:hAnsi="Times New Roman" w:eastAsia="微软雅黑" w:cs="Times New Roman"/>
                <w:color w:val="000000"/>
                <w:sz w:val="24"/>
                <w:szCs w:val="24"/>
                <w:lang w:val="en-US" w:eastAsia="zh-CN" w:bidi="ar-SA"/>
              </w:rPr>
            </w:pPr>
            <w:r>
              <w:rPr>
                <w:rFonts w:hint="eastAsia" w:ascii="Times New Roman" w:hAnsi="Times New Roman" w:cs="Times New Roman"/>
                <w:color w:val="auto"/>
                <w:kern w:val="2"/>
                <w:sz w:val="21"/>
                <w:szCs w:val="22"/>
                <w:highlight w:val="none"/>
                <w:lang w:val="en-US" w:eastAsia="zh-CN" w:bidi="ar-SA"/>
              </w:rPr>
              <w:t xml:space="preserve">N </w:t>
            </w:r>
          </w:p>
        </w:tc>
        <w:tc>
          <w:tcPr>
            <w:tcW w:w="1772"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1.2</w:t>
            </w:r>
          </w:p>
        </w:tc>
        <w:tc>
          <w:tcPr>
            <w:tcW w:w="1395"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26.9</w:t>
            </w:r>
          </w:p>
        </w:tc>
        <w:tc>
          <w:tcPr>
            <w:tcW w:w="1530"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49" w:type="pct"/>
            <w:vMerge w:val="continue"/>
            <w:vAlign w:val="center"/>
          </w:tcPr>
          <w:p>
            <w:pPr>
              <w:jc w:val="center"/>
              <w:rPr>
                <w:color w:val="auto"/>
                <w:sz w:val="24"/>
                <w:szCs w:val="24"/>
              </w:rPr>
            </w:pPr>
          </w:p>
        </w:tc>
        <w:tc>
          <w:tcPr>
            <w:tcW w:w="663" w:type="pct"/>
            <w:vAlign w:val="center"/>
          </w:tcPr>
          <w:p>
            <w:pPr>
              <w:jc w:val="center"/>
              <w:rPr>
                <w:rFonts w:hint="eastAsia" w:eastAsia="仿宋"/>
                <w:color w:val="auto"/>
                <w:sz w:val="24"/>
                <w:szCs w:val="24"/>
                <w:lang w:val="en-US" w:eastAsia="zh-CN"/>
              </w:rPr>
            </w:pPr>
            <w:r>
              <w:rPr>
                <w:rFonts w:hint="eastAsia"/>
                <w:color w:val="auto"/>
                <w:sz w:val="24"/>
                <w:szCs w:val="24"/>
                <w:lang w:val="en-US" w:eastAsia="zh-CN"/>
              </w:rPr>
              <w:t>4</w:t>
            </w:r>
          </w:p>
        </w:tc>
        <w:tc>
          <w:tcPr>
            <w:tcW w:w="1218" w:type="dxa"/>
            <w:vAlign w:val="center"/>
          </w:tcPr>
          <w:p>
            <w:pPr>
              <w:jc w:val="center"/>
              <w:rPr>
                <w:rFonts w:hint="default" w:ascii="Times New Roman" w:hAnsi="Times New Roman" w:eastAsia="微软雅黑" w:cs="Times New Roman"/>
                <w:color w:val="000000"/>
                <w:sz w:val="24"/>
                <w:szCs w:val="24"/>
                <w:lang w:val="en-US" w:eastAsia="zh-CN"/>
              </w:rPr>
            </w:pPr>
            <w:r>
              <w:rPr>
                <w:rFonts w:hint="eastAsia" w:ascii="Times New Roman" w:hAnsi="Times New Roman" w:cs="Times New Roman"/>
                <w:color w:val="auto"/>
                <w:kern w:val="2"/>
                <w:sz w:val="21"/>
                <w:szCs w:val="22"/>
                <w:highlight w:val="none"/>
                <w:lang w:val="en-US" w:eastAsia="zh-CN" w:bidi="ar-SA"/>
              </w:rPr>
              <w:t xml:space="preserve">N </w:t>
            </w:r>
          </w:p>
        </w:tc>
        <w:tc>
          <w:tcPr>
            <w:tcW w:w="1772"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1.2</w:t>
            </w:r>
          </w:p>
        </w:tc>
        <w:tc>
          <w:tcPr>
            <w:tcW w:w="1395"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28.4</w:t>
            </w:r>
          </w:p>
        </w:tc>
        <w:tc>
          <w:tcPr>
            <w:tcW w:w="1530"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149" w:type="pct"/>
            <w:vMerge w:val="restart"/>
            <w:vAlign w:val="center"/>
          </w:tcPr>
          <w:p>
            <w:pPr>
              <w:autoSpaceDE w:val="0"/>
              <w:autoSpaceDN w:val="0"/>
              <w:jc w:val="center"/>
              <w:rPr>
                <w:color w:val="auto"/>
                <w:sz w:val="24"/>
                <w:szCs w:val="24"/>
                <w:lang w:val="zh-CN"/>
              </w:rPr>
            </w:pPr>
            <w:r>
              <w:rPr>
                <w:rFonts w:hint="eastAsia"/>
                <w:color w:val="auto"/>
                <w:sz w:val="24"/>
                <w:szCs w:val="24"/>
                <w:lang w:val="zh-CN"/>
              </w:rPr>
              <w:t>20</w:t>
            </w:r>
            <w:r>
              <w:rPr>
                <w:rFonts w:hint="eastAsia"/>
                <w:color w:val="auto"/>
                <w:sz w:val="24"/>
                <w:szCs w:val="24"/>
                <w:lang w:val="en-US" w:eastAsia="zh-CN"/>
              </w:rPr>
              <w:t>20</w:t>
            </w:r>
            <w:r>
              <w:rPr>
                <w:rFonts w:hint="eastAsia"/>
                <w:color w:val="auto"/>
                <w:sz w:val="24"/>
                <w:szCs w:val="24"/>
                <w:lang w:val="zh-CN"/>
              </w:rPr>
              <w:t>年</w:t>
            </w:r>
            <w:r>
              <w:rPr>
                <w:rFonts w:hint="eastAsia"/>
                <w:color w:val="auto"/>
                <w:sz w:val="24"/>
                <w:szCs w:val="24"/>
                <w:lang w:val="en-US" w:eastAsia="zh-CN"/>
              </w:rPr>
              <w:t>9</w:t>
            </w:r>
            <w:r>
              <w:rPr>
                <w:rFonts w:hint="eastAsia"/>
                <w:color w:val="auto"/>
                <w:sz w:val="24"/>
                <w:szCs w:val="24"/>
                <w:lang w:val="zh-CN"/>
              </w:rPr>
              <w:t>月</w:t>
            </w:r>
            <w:r>
              <w:rPr>
                <w:rFonts w:hint="eastAsia"/>
                <w:color w:val="auto"/>
                <w:sz w:val="24"/>
                <w:szCs w:val="24"/>
                <w:lang w:val="en-US" w:eastAsia="zh-CN"/>
              </w:rPr>
              <w:t>18</w:t>
            </w:r>
            <w:r>
              <w:rPr>
                <w:rFonts w:hint="eastAsia"/>
                <w:color w:val="auto"/>
                <w:sz w:val="24"/>
                <w:szCs w:val="24"/>
                <w:lang w:val="zh-CN"/>
              </w:rPr>
              <w:t>日</w:t>
            </w:r>
          </w:p>
        </w:tc>
        <w:tc>
          <w:tcPr>
            <w:tcW w:w="663" w:type="pct"/>
            <w:vAlign w:val="center"/>
          </w:tcPr>
          <w:p>
            <w:pPr>
              <w:jc w:val="center"/>
              <w:rPr>
                <w:rFonts w:hint="default" w:ascii="Times New Roman" w:hAnsi="Times New Roman" w:cs="Times New Roman"/>
                <w:color w:val="auto"/>
                <w:sz w:val="24"/>
                <w:szCs w:val="24"/>
              </w:rPr>
            </w:pPr>
            <w:r>
              <w:rPr>
                <w:color w:val="auto"/>
                <w:sz w:val="24"/>
                <w:szCs w:val="24"/>
              </w:rPr>
              <w:t>1</w:t>
            </w:r>
          </w:p>
        </w:tc>
        <w:tc>
          <w:tcPr>
            <w:tcW w:w="1218" w:type="dxa"/>
            <w:vAlign w:val="center"/>
          </w:tcPr>
          <w:p>
            <w:pPr>
              <w:jc w:val="center"/>
              <w:rPr>
                <w:rFonts w:hint="eastAsia" w:ascii="Times New Roman" w:hAnsi="Times New Roman" w:eastAsia="微软雅黑" w:cs="Times New Roman"/>
                <w:color w:val="000000"/>
                <w:sz w:val="24"/>
                <w:szCs w:val="24"/>
                <w:lang w:val="en-US" w:eastAsia="zh-CN" w:bidi="ar-SA"/>
              </w:rPr>
            </w:pPr>
            <w:r>
              <w:rPr>
                <w:rFonts w:hint="eastAsia" w:ascii="Times New Roman" w:hAnsi="Times New Roman" w:cs="Times New Roman"/>
                <w:color w:val="auto"/>
                <w:kern w:val="2"/>
                <w:sz w:val="21"/>
                <w:szCs w:val="22"/>
                <w:highlight w:val="none"/>
                <w:lang w:val="en-US" w:eastAsia="zh-CN" w:bidi="ar-SA"/>
              </w:rPr>
              <w:t>NE</w:t>
            </w:r>
          </w:p>
        </w:tc>
        <w:tc>
          <w:tcPr>
            <w:tcW w:w="1772"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2.1</w:t>
            </w:r>
          </w:p>
        </w:tc>
        <w:tc>
          <w:tcPr>
            <w:tcW w:w="1395"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21.3</w:t>
            </w:r>
          </w:p>
        </w:tc>
        <w:tc>
          <w:tcPr>
            <w:tcW w:w="1530"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highlight w:val="none"/>
                <w:lang w:val="en-US" w:eastAsia="zh-CN"/>
              </w:rPr>
              <w:t>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49" w:type="pct"/>
            <w:vMerge w:val="continue"/>
            <w:vAlign w:val="center"/>
          </w:tcPr>
          <w:p>
            <w:pPr>
              <w:jc w:val="center"/>
              <w:rPr>
                <w:color w:val="auto"/>
                <w:sz w:val="24"/>
                <w:szCs w:val="24"/>
              </w:rPr>
            </w:pPr>
          </w:p>
        </w:tc>
        <w:tc>
          <w:tcPr>
            <w:tcW w:w="663" w:type="pct"/>
            <w:vAlign w:val="center"/>
          </w:tcPr>
          <w:p>
            <w:pPr>
              <w:jc w:val="center"/>
              <w:rPr>
                <w:rFonts w:hint="default" w:ascii="Times New Roman" w:hAnsi="Times New Roman" w:cs="Times New Roman"/>
                <w:color w:val="auto"/>
                <w:sz w:val="24"/>
                <w:szCs w:val="24"/>
              </w:rPr>
            </w:pPr>
            <w:r>
              <w:rPr>
                <w:color w:val="auto"/>
                <w:sz w:val="24"/>
                <w:szCs w:val="24"/>
              </w:rPr>
              <w:t>2</w:t>
            </w:r>
          </w:p>
        </w:tc>
        <w:tc>
          <w:tcPr>
            <w:tcW w:w="1218" w:type="dxa"/>
            <w:vAlign w:val="center"/>
          </w:tcPr>
          <w:p>
            <w:pPr>
              <w:jc w:val="center"/>
              <w:rPr>
                <w:rFonts w:hint="default" w:ascii="Times New Roman" w:hAnsi="Times New Roman" w:eastAsia="微软雅黑" w:cs="Times New Roman"/>
                <w:color w:val="000000"/>
                <w:sz w:val="24"/>
                <w:szCs w:val="24"/>
                <w:lang w:val="en-US" w:eastAsia="zh-CN" w:bidi="ar-SA"/>
              </w:rPr>
            </w:pPr>
            <w:r>
              <w:rPr>
                <w:rFonts w:hint="eastAsia" w:ascii="Times New Roman" w:hAnsi="Times New Roman" w:cs="Times New Roman"/>
                <w:color w:val="auto"/>
                <w:kern w:val="2"/>
                <w:sz w:val="21"/>
                <w:szCs w:val="22"/>
                <w:highlight w:val="none"/>
                <w:lang w:val="en-US" w:eastAsia="zh-CN" w:bidi="ar-SA"/>
              </w:rPr>
              <w:t>NE</w:t>
            </w:r>
          </w:p>
        </w:tc>
        <w:tc>
          <w:tcPr>
            <w:tcW w:w="1772"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2.2</w:t>
            </w:r>
          </w:p>
        </w:tc>
        <w:tc>
          <w:tcPr>
            <w:tcW w:w="1395"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22.9</w:t>
            </w:r>
          </w:p>
        </w:tc>
        <w:tc>
          <w:tcPr>
            <w:tcW w:w="1530"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highlight w:val="none"/>
                <w:lang w:val="en-US" w:eastAsia="zh-CN"/>
              </w:rPr>
              <w:t>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149" w:type="pct"/>
            <w:vMerge w:val="continue"/>
            <w:vAlign w:val="center"/>
          </w:tcPr>
          <w:p>
            <w:pPr>
              <w:jc w:val="center"/>
              <w:rPr>
                <w:color w:val="auto"/>
                <w:sz w:val="24"/>
                <w:szCs w:val="24"/>
              </w:rPr>
            </w:pPr>
          </w:p>
        </w:tc>
        <w:tc>
          <w:tcPr>
            <w:tcW w:w="663" w:type="pct"/>
            <w:vAlign w:val="center"/>
          </w:tcPr>
          <w:p>
            <w:pPr>
              <w:jc w:val="center"/>
              <w:rPr>
                <w:rFonts w:hint="default" w:ascii="Times New Roman" w:hAnsi="Times New Roman" w:cs="Times New Roman"/>
                <w:color w:val="auto"/>
                <w:sz w:val="24"/>
                <w:szCs w:val="24"/>
              </w:rPr>
            </w:pPr>
            <w:r>
              <w:rPr>
                <w:color w:val="auto"/>
                <w:sz w:val="24"/>
                <w:szCs w:val="24"/>
              </w:rPr>
              <w:t>3</w:t>
            </w:r>
          </w:p>
        </w:tc>
        <w:tc>
          <w:tcPr>
            <w:tcW w:w="1218" w:type="dxa"/>
            <w:vAlign w:val="center"/>
          </w:tcPr>
          <w:p>
            <w:pPr>
              <w:jc w:val="center"/>
              <w:rPr>
                <w:rFonts w:hint="default" w:ascii="Times New Roman" w:hAnsi="Times New Roman" w:eastAsia="微软雅黑" w:cs="Times New Roman"/>
                <w:color w:val="000000"/>
                <w:sz w:val="24"/>
                <w:szCs w:val="24"/>
                <w:lang w:val="en-US" w:eastAsia="zh-CN" w:bidi="ar-SA"/>
              </w:rPr>
            </w:pPr>
            <w:r>
              <w:rPr>
                <w:rFonts w:hint="eastAsia" w:ascii="Times New Roman" w:hAnsi="Times New Roman" w:cs="Times New Roman"/>
                <w:color w:val="auto"/>
                <w:kern w:val="2"/>
                <w:sz w:val="21"/>
                <w:szCs w:val="22"/>
                <w:highlight w:val="none"/>
                <w:lang w:val="en-US" w:eastAsia="zh-CN" w:bidi="ar-SA"/>
              </w:rPr>
              <w:t>NE</w:t>
            </w:r>
          </w:p>
        </w:tc>
        <w:tc>
          <w:tcPr>
            <w:tcW w:w="1772"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2.3</w:t>
            </w:r>
          </w:p>
        </w:tc>
        <w:tc>
          <w:tcPr>
            <w:tcW w:w="1395"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25.4</w:t>
            </w:r>
          </w:p>
        </w:tc>
        <w:tc>
          <w:tcPr>
            <w:tcW w:w="1530"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149" w:type="pct"/>
            <w:vMerge w:val="continue"/>
            <w:vAlign w:val="center"/>
          </w:tcPr>
          <w:p>
            <w:pPr>
              <w:jc w:val="center"/>
              <w:rPr>
                <w:color w:val="auto"/>
                <w:sz w:val="24"/>
                <w:szCs w:val="24"/>
              </w:rPr>
            </w:pPr>
          </w:p>
        </w:tc>
        <w:tc>
          <w:tcPr>
            <w:tcW w:w="663" w:type="pct"/>
            <w:vAlign w:val="center"/>
          </w:tcPr>
          <w:p>
            <w:pPr>
              <w:jc w:val="center"/>
              <w:rPr>
                <w:rFonts w:hint="eastAsia" w:eastAsia="仿宋"/>
                <w:color w:val="auto"/>
                <w:sz w:val="24"/>
                <w:szCs w:val="24"/>
                <w:lang w:val="en-US" w:eastAsia="zh-CN"/>
              </w:rPr>
            </w:pPr>
            <w:r>
              <w:rPr>
                <w:rFonts w:hint="eastAsia"/>
                <w:color w:val="auto"/>
                <w:sz w:val="24"/>
                <w:szCs w:val="24"/>
                <w:lang w:val="en-US" w:eastAsia="zh-CN"/>
              </w:rPr>
              <w:t>4</w:t>
            </w:r>
          </w:p>
        </w:tc>
        <w:tc>
          <w:tcPr>
            <w:tcW w:w="1218" w:type="dxa"/>
            <w:vAlign w:val="center"/>
          </w:tcPr>
          <w:p>
            <w:pPr>
              <w:jc w:val="center"/>
              <w:rPr>
                <w:rFonts w:hint="default" w:ascii="Times New Roman" w:hAnsi="Times New Roman" w:eastAsia="微软雅黑" w:cs="Times New Roman"/>
                <w:color w:val="000000"/>
                <w:sz w:val="24"/>
                <w:szCs w:val="24"/>
                <w:lang w:val="en-US" w:eastAsia="zh-CN"/>
              </w:rPr>
            </w:pPr>
            <w:r>
              <w:rPr>
                <w:rFonts w:hint="eastAsia" w:ascii="Times New Roman" w:hAnsi="Times New Roman" w:cs="Times New Roman"/>
                <w:color w:val="auto"/>
                <w:kern w:val="2"/>
                <w:sz w:val="21"/>
                <w:szCs w:val="22"/>
                <w:highlight w:val="none"/>
                <w:lang w:val="en-US" w:eastAsia="zh-CN" w:bidi="ar-SA"/>
              </w:rPr>
              <w:t>NE</w:t>
            </w:r>
          </w:p>
        </w:tc>
        <w:tc>
          <w:tcPr>
            <w:tcW w:w="1772"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2.1</w:t>
            </w:r>
          </w:p>
        </w:tc>
        <w:tc>
          <w:tcPr>
            <w:tcW w:w="1395"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27.8</w:t>
            </w:r>
          </w:p>
        </w:tc>
        <w:tc>
          <w:tcPr>
            <w:tcW w:w="1530"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100.7</w:t>
            </w:r>
          </w:p>
        </w:tc>
      </w:tr>
    </w:tbl>
    <w:p>
      <w:pPr>
        <w:spacing w:line="360" w:lineRule="auto"/>
        <w:outlineLvl w:val="1"/>
        <w:rPr>
          <w:b/>
          <w:sz w:val="30"/>
          <w:szCs w:val="30"/>
        </w:rPr>
      </w:pPr>
      <w:bookmarkStart w:id="201" w:name="_Toc6035723"/>
      <w:r>
        <w:rPr>
          <w:b/>
          <w:sz w:val="30"/>
          <w:szCs w:val="30"/>
        </w:rPr>
        <w:t>9.</w:t>
      </w:r>
      <w:r>
        <w:rPr>
          <w:rFonts w:hint="eastAsia"/>
          <w:b/>
          <w:sz w:val="30"/>
          <w:szCs w:val="30"/>
          <w:lang w:val="en-US" w:eastAsia="zh-CN"/>
        </w:rPr>
        <w:t>3</w:t>
      </w:r>
      <w:r>
        <w:rPr>
          <w:b/>
          <w:sz w:val="30"/>
          <w:szCs w:val="30"/>
        </w:rPr>
        <w:t xml:space="preserve"> 厂界噪声</w:t>
      </w:r>
      <w:bookmarkEnd w:id="201"/>
    </w:p>
    <w:p>
      <w:pPr>
        <w:spacing w:line="360" w:lineRule="auto"/>
        <w:ind w:firstLine="560" w:firstLineChars="200"/>
        <w:rPr>
          <w:b/>
          <w:color w:val="auto"/>
          <w:sz w:val="24"/>
        </w:rPr>
      </w:pPr>
      <w:r>
        <w:rPr>
          <w:color w:val="auto"/>
          <w:szCs w:val="28"/>
        </w:rPr>
        <w:t>该项目厂界噪声监测结果见表9.</w:t>
      </w:r>
      <w:r>
        <w:rPr>
          <w:rFonts w:hint="eastAsia"/>
          <w:color w:val="auto"/>
          <w:szCs w:val="28"/>
          <w:lang w:val="en-US" w:eastAsia="zh-CN"/>
        </w:rPr>
        <w:t>3</w:t>
      </w:r>
      <w:r>
        <w:rPr>
          <w:color w:val="auto"/>
          <w:szCs w:val="28"/>
        </w:rPr>
        <w:t>-1。</w:t>
      </w:r>
    </w:p>
    <w:p>
      <w:pPr>
        <w:spacing w:line="360" w:lineRule="auto"/>
        <w:jc w:val="center"/>
        <w:rPr>
          <w:color w:val="auto"/>
          <w:sz w:val="24"/>
          <w:szCs w:val="24"/>
        </w:rPr>
      </w:pPr>
      <w:r>
        <w:rPr>
          <w:b/>
          <w:color w:val="auto"/>
          <w:sz w:val="24"/>
          <w:szCs w:val="24"/>
        </w:rPr>
        <w:t>表9.</w:t>
      </w:r>
      <w:r>
        <w:rPr>
          <w:rFonts w:hint="eastAsia"/>
          <w:b/>
          <w:color w:val="auto"/>
          <w:sz w:val="24"/>
          <w:szCs w:val="24"/>
          <w:lang w:val="en-US" w:eastAsia="zh-CN"/>
        </w:rPr>
        <w:t>3</w:t>
      </w:r>
      <w:r>
        <w:rPr>
          <w:b/>
          <w:color w:val="auto"/>
          <w:sz w:val="24"/>
          <w:szCs w:val="24"/>
        </w:rPr>
        <w:t>-1该项目厂界噪声监测结果</w:t>
      </w:r>
    </w:p>
    <w:tbl>
      <w:tblPr>
        <w:tblStyle w:val="24"/>
        <w:tblW w:w="93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96"/>
        <w:gridCol w:w="844"/>
        <w:gridCol w:w="876"/>
        <w:gridCol w:w="805"/>
        <w:gridCol w:w="540"/>
        <w:gridCol w:w="1504"/>
        <w:gridCol w:w="480"/>
        <w:gridCol w:w="1019"/>
        <w:gridCol w:w="1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9380" w:type="dxa"/>
            <w:gridSpan w:val="9"/>
            <w:tcBorders>
              <w:bottom w:val="single" w:color="auto" w:sz="4" w:space="0"/>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噪声气象参数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796" w:type="dxa"/>
            <w:tcBorders>
              <w:bottom w:val="single" w:color="auto" w:sz="4" w:space="0"/>
              <w:right w:val="single" w:color="auto" w:sz="4" w:space="0"/>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检测日期</w:t>
            </w:r>
          </w:p>
        </w:tc>
        <w:tc>
          <w:tcPr>
            <w:tcW w:w="2525" w:type="dxa"/>
            <w:gridSpan w:val="3"/>
            <w:tcBorders>
              <w:left w:val="single" w:color="auto" w:sz="4" w:space="0"/>
              <w:right w:val="single" w:color="auto" w:sz="4" w:space="0"/>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检测时间</w:t>
            </w:r>
          </w:p>
        </w:tc>
        <w:tc>
          <w:tcPr>
            <w:tcW w:w="2524" w:type="dxa"/>
            <w:gridSpan w:val="3"/>
            <w:tcBorders>
              <w:left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风速</w:t>
            </w:r>
            <w:r>
              <w:rPr>
                <w:rFonts w:hint="eastAsia" w:ascii="Times New Roman" w:hAnsi="Times New Roman" w:cs="Times New Roman"/>
              </w:rPr>
              <w:t>（m/s）</w:t>
            </w:r>
          </w:p>
        </w:tc>
        <w:tc>
          <w:tcPr>
            <w:tcW w:w="2535" w:type="dxa"/>
            <w:gridSpan w:val="2"/>
            <w:tcBorders>
              <w:left w:val="single" w:color="auto" w:sz="4" w:space="0"/>
            </w:tcBorders>
            <w:vAlign w:val="center"/>
          </w:tcPr>
          <w:p>
            <w:pPr>
              <w:jc w:val="center"/>
              <w:rPr>
                <w:rFonts w:ascii="Times New Roman" w:hAnsi="Times New Roman" w:cs="Times New Roman"/>
              </w:rPr>
            </w:pPr>
            <w:r>
              <w:rPr>
                <w:rFonts w:hint="eastAsia" w:ascii="Times New Roman" w:hAnsi="Times New Roman" w:cs="Times New Roman"/>
              </w:rPr>
              <w:t>天气状况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796" w:type="dxa"/>
            <w:vMerge w:val="restart"/>
            <w:tcBorders>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lang w:val="en-US" w:eastAsia="zh-CN"/>
              </w:rPr>
              <w:t>2020.09.17</w:t>
            </w:r>
          </w:p>
        </w:tc>
        <w:tc>
          <w:tcPr>
            <w:tcW w:w="2525" w:type="dxa"/>
            <w:gridSpan w:val="3"/>
            <w:tcBorders>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ascii="Times New Roman" w:hAnsi="宋体" w:eastAsia="宋体" w:cs="Times New Roman"/>
                <w:color w:val="auto"/>
                <w:szCs w:val="21"/>
              </w:rPr>
              <w:t>昼间</w:t>
            </w:r>
          </w:p>
        </w:tc>
        <w:tc>
          <w:tcPr>
            <w:tcW w:w="2524" w:type="dxa"/>
            <w:gridSpan w:val="3"/>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w:t>
            </w:r>
          </w:p>
        </w:tc>
        <w:tc>
          <w:tcPr>
            <w:tcW w:w="2535" w:type="dxa"/>
            <w:gridSpan w:val="2"/>
            <w:tcBorders>
              <w:left w:val="single" w:color="auto" w:sz="4" w:space="0"/>
            </w:tcBorders>
            <w:vAlign w:val="center"/>
          </w:tcPr>
          <w:p>
            <w:pPr>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796" w:type="dxa"/>
            <w:vMerge w:val="continue"/>
            <w:tcBorders>
              <w:right w:val="single" w:color="auto" w:sz="4" w:space="0"/>
            </w:tcBorders>
            <w:vAlign w:val="center"/>
          </w:tcPr>
          <w:p>
            <w:pPr>
              <w:spacing w:line="240" w:lineRule="exact"/>
              <w:jc w:val="center"/>
              <w:rPr>
                <w:rFonts w:hint="eastAsia" w:ascii="Times New Roman" w:hAnsi="Times New Roman" w:eastAsia="宋体" w:cs="Times New Roman"/>
                <w:color w:val="auto"/>
                <w:szCs w:val="21"/>
                <w:lang w:val="en-US" w:eastAsia="zh-CN"/>
              </w:rPr>
            </w:pPr>
          </w:p>
        </w:tc>
        <w:tc>
          <w:tcPr>
            <w:tcW w:w="2525" w:type="dxa"/>
            <w:gridSpan w:val="3"/>
            <w:tcBorders>
              <w:left w:val="single" w:color="auto" w:sz="4" w:space="0"/>
              <w:right w:val="single" w:color="auto" w:sz="4" w:space="0"/>
            </w:tcBorders>
            <w:vAlign w:val="center"/>
          </w:tcPr>
          <w:p>
            <w:pPr>
              <w:spacing w:line="240" w:lineRule="exact"/>
              <w:jc w:val="center"/>
              <w:rPr>
                <w:rFonts w:hint="eastAsia" w:ascii="Times New Roman" w:hAnsi="宋体" w:eastAsia="宋体" w:cs="Times New Roman"/>
                <w:color w:val="auto"/>
                <w:szCs w:val="21"/>
                <w:lang w:eastAsia="zh-CN"/>
              </w:rPr>
            </w:pPr>
            <w:r>
              <w:rPr>
                <w:rFonts w:hint="eastAsia" w:ascii="Times New Roman" w:hAnsi="宋体" w:eastAsia="宋体" w:cs="Times New Roman"/>
                <w:color w:val="auto"/>
                <w:szCs w:val="21"/>
                <w:lang w:eastAsia="zh-CN"/>
              </w:rPr>
              <w:t>夜间</w:t>
            </w:r>
          </w:p>
        </w:tc>
        <w:tc>
          <w:tcPr>
            <w:tcW w:w="2524" w:type="dxa"/>
            <w:gridSpan w:val="3"/>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w:t>
            </w:r>
          </w:p>
        </w:tc>
        <w:tc>
          <w:tcPr>
            <w:tcW w:w="2535" w:type="dxa"/>
            <w:gridSpan w:val="2"/>
            <w:tcBorders>
              <w:left w:val="single" w:color="auto" w:sz="4" w:space="0"/>
            </w:tcBorders>
            <w:vAlign w:val="center"/>
          </w:tcPr>
          <w:p>
            <w:pPr>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796" w:type="dxa"/>
            <w:vMerge w:val="restart"/>
            <w:tcBorders>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2020.09.18</w:t>
            </w:r>
          </w:p>
        </w:tc>
        <w:tc>
          <w:tcPr>
            <w:tcW w:w="2525" w:type="dxa"/>
            <w:gridSpan w:val="3"/>
            <w:tcBorders>
              <w:left w:val="single" w:color="auto" w:sz="4" w:space="0"/>
              <w:right w:val="single" w:color="auto" w:sz="4" w:space="0"/>
            </w:tcBorders>
            <w:vAlign w:val="center"/>
          </w:tcPr>
          <w:p>
            <w:pPr>
              <w:spacing w:line="240" w:lineRule="exact"/>
              <w:jc w:val="center"/>
              <w:rPr>
                <w:rFonts w:hint="eastAsia" w:ascii="Times New Roman" w:hAnsi="宋体" w:eastAsia="宋体" w:cs="Times New Roman"/>
                <w:color w:val="auto"/>
                <w:szCs w:val="21"/>
                <w:lang w:eastAsia="zh-CN"/>
              </w:rPr>
            </w:pPr>
            <w:r>
              <w:rPr>
                <w:rFonts w:ascii="Times New Roman" w:hAnsi="宋体" w:eastAsia="宋体" w:cs="Times New Roman"/>
                <w:color w:val="auto"/>
                <w:szCs w:val="21"/>
              </w:rPr>
              <w:t>昼间</w:t>
            </w:r>
          </w:p>
        </w:tc>
        <w:tc>
          <w:tcPr>
            <w:tcW w:w="2524" w:type="dxa"/>
            <w:gridSpan w:val="3"/>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w:t>
            </w:r>
          </w:p>
        </w:tc>
        <w:tc>
          <w:tcPr>
            <w:tcW w:w="2535" w:type="dxa"/>
            <w:gridSpan w:val="2"/>
            <w:tcBorders>
              <w:left w:val="single" w:color="auto" w:sz="4" w:space="0"/>
            </w:tcBorders>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多云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796" w:type="dxa"/>
            <w:vMerge w:val="continue"/>
            <w:tcBorders>
              <w:right w:val="single" w:color="auto" w:sz="4" w:space="0"/>
            </w:tcBorders>
            <w:vAlign w:val="center"/>
          </w:tcPr>
          <w:p>
            <w:pPr>
              <w:spacing w:line="240" w:lineRule="exact"/>
              <w:jc w:val="center"/>
              <w:rPr>
                <w:rFonts w:hint="eastAsia" w:ascii="Times New Roman" w:hAnsi="Times New Roman" w:eastAsia="宋体" w:cs="Times New Roman"/>
                <w:color w:val="auto"/>
                <w:szCs w:val="21"/>
                <w:lang w:val="en-US" w:eastAsia="zh-CN"/>
              </w:rPr>
            </w:pPr>
          </w:p>
        </w:tc>
        <w:tc>
          <w:tcPr>
            <w:tcW w:w="2525" w:type="dxa"/>
            <w:gridSpan w:val="3"/>
            <w:tcBorders>
              <w:left w:val="single" w:color="auto" w:sz="4" w:space="0"/>
              <w:right w:val="single" w:color="auto" w:sz="4" w:space="0"/>
            </w:tcBorders>
            <w:vAlign w:val="center"/>
          </w:tcPr>
          <w:p>
            <w:pPr>
              <w:spacing w:line="240" w:lineRule="exact"/>
              <w:jc w:val="center"/>
              <w:rPr>
                <w:rFonts w:hint="eastAsia" w:ascii="Times New Roman" w:hAnsi="宋体" w:eastAsia="宋体" w:cs="Times New Roman"/>
                <w:color w:val="auto"/>
                <w:szCs w:val="21"/>
                <w:lang w:eastAsia="zh-CN"/>
              </w:rPr>
            </w:pPr>
            <w:r>
              <w:rPr>
                <w:rFonts w:hint="eastAsia" w:ascii="Times New Roman" w:hAnsi="宋体" w:eastAsia="宋体" w:cs="Times New Roman"/>
                <w:color w:val="auto"/>
                <w:szCs w:val="21"/>
                <w:lang w:eastAsia="zh-CN"/>
              </w:rPr>
              <w:t>夜间</w:t>
            </w:r>
          </w:p>
        </w:tc>
        <w:tc>
          <w:tcPr>
            <w:tcW w:w="2524" w:type="dxa"/>
            <w:gridSpan w:val="3"/>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w:t>
            </w:r>
          </w:p>
        </w:tc>
        <w:tc>
          <w:tcPr>
            <w:tcW w:w="2535" w:type="dxa"/>
            <w:gridSpan w:val="2"/>
            <w:tcBorders>
              <w:left w:val="single" w:color="auto" w:sz="4" w:space="0"/>
            </w:tcBorders>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多云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1796" w:type="dxa"/>
            <w:tcBorders>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检测日期</w:t>
            </w:r>
          </w:p>
        </w:tc>
        <w:tc>
          <w:tcPr>
            <w:tcW w:w="7584" w:type="dxa"/>
            <w:gridSpan w:val="8"/>
            <w:tcBorders>
              <w:lef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lang w:val="en-US" w:eastAsia="zh-CN"/>
              </w:rPr>
              <w:t>2020.09.17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1796" w:type="dxa"/>
            <w:vMerge w:val="restart"/>
            <w:tcBorders>
              <w:top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测量点位</w:t>
            </w:r>
          </w:p>
        </w:tc>
        <w:tc>
          <w:tcPr>
            <w:tcW w:w="1720"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声源类型</w:t>
            </w:r>
          </w:p>
        </w:tc>
        <w:tc>
          <w:tcPr>
            <w:tcW w:w="5864" w:type="dxa"/>
            <w:gridSpan w:val="6"/>
            <w:tcBorders>
              <w:top w:val="single" w:color="auto" w:sz="4" w:space="0"/>
              <w:left w:val="single" w:color="auto" w:sz="4" w:space="0"/>
              <w:bottom w:val="single" w:color="auto" w:sz="4" w:space="0"/>
            </w:tcBorders>
            <w:vAlign w:val="center"/>
          </w:tcPr>
          <w:p>
            <w:pPr>
              <w:spacing w:line="240" w:lineRule="exact"/>
              <w:jc w:val="center"/>
              <w:rPr>
                <w:rFonts w:ascii="Times New Roman" w:hAnsi="Times New Roman" w:eastAsia="宋体" w:cs="Times New Roman"/>
                <w:color w:val="auto"/>
                <w:szCs w:val="21"/>
              </w:rPr>
            </w:pPr>
            <w:r>
              <w:rPr>
                <w:rFonts w:ascii="Times New Roman" w:hAnsi="宋体" w:eastAsia="宋体" w:cs="Times New Roman"/>
                <w:color w:val="auto"/>
                <w:szCs w:val="21"/>
              </w:rPr>
              <w:t>检测结果</w:t>
            </w:r>
            <w:r>
              <w:rPr>
                <w:rFonts w:ascii="Times New Roman" w:hAnsi="Times New Roman" w:eastAsia="宋体" w:cs="Times New Roman"/>
                <w:color w:val="auto"/>
                <w:szCs w:val="21"/>
              </w:rPr>
              <w:t>[Leq(A)]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1796" w:type="dxa"/>
            <w:vMerge w:val="continue"/>
            <w:tcBorders>
              <w:right w:val="single" w:color="auto" w:sz="4" w:space="0"/>
            </w:tcBorders>
            <w:vAlign w:val="center"/>
          </w:tcPr>
          <w:p>
            <w:pPr>
              <w:spacing w:line="240" w:lineRule="exact"/>
              <w:jc w:val="center"/>
              <w:rPr>
                <w:rFonts w:ascii="Times New Roman" w:hAnsi="Times New Roman" w:eastAsia="宋体" w:cs="Times New Roman"/>
                <w:color w:val="auto"/>
                <w:szCs w:val="21"/>
              </w:rPr>
            </w:pPr>
          </w:p>
        </w:tc>
        <w:tc>
          <w:tcPr>
            <w:tcW w:w="844" w:type="dxa"/>
            <w:tcBorders>
              <w:top w:val="single" w:color="auto" w:sz="4" w:space="0"/>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昼间</w:t>
            </w:r>
          </w:p>
        </w:tc>
        <w:tc>
          <w:tcPr>
            <w:tcW w:w="876" w:type="dxa"/>
            <w:tcBorders>
              <w:top w:val="single" w:color="auto" w:sz="4" w:space="0"/>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夜间</w:t>
            </w:r>
          </w:p>
        </w:tc>
        <w:tc>
          <w:tcPr>
            <w:tcW w:w="1345" w:type="dxa"/>
            <w:gridSpan w:val="2"/>
            <w:tcBorders>
              <w:top w:val="single" w:color="auto" w:sz="4" w:space="0"/>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测量时间</w:t>
            </w:r>
          </w:p>
        </w:tc>
        <w:tc>
          <w:tcPr>
            <w:tcW w:w="1504" w:type="dxa"/>
            <w:tcBorders>
              <w:top w:val="single" w:color="auto" w:sz="4" w:space="0"/>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ascii="Times New Roman" w:hAnsi="宋体" w:eastAsia="宋体" w:cs="Times New Roman"/>
                <w:color w:val="auto"/>
                <w:szCs w:val="21"/>
              </w:rPr>
              <w:t>昼间</w:t>
            </w:r>
            <w:r>
              <w:rPr>
                <w:rFonts w:ascii="Times New Roman" w:hAnsi="Times New Roman" w:eastAsia="宋体" w:cs="Times New Roman"/>
                <w:color w:val="auto"/>
                <w:szCs w:val="21"/>
              </w:rPr>
              <w:t>dB(A)</w:t>
            </w:r>
          </w:p>
        </w:tc>
        <w:tc>
          <w:tcPr>
            <w:tcW w:w="1499" w:type="dxa"/>
            <w:gridSpan w:val="2"/>
            <w:tcBorders>
              <w:top w:val="single" w:color="auto" w:sz="4" w:space="0"/>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测量时间</w:t>
            </w:r>
          </w:p>
        </w:tc>
        <w:tc>
          <w:tcPr>
            <w:tcW w:w="1516" w:type="dxa"/>
            <w:tcBorders>
              <w:top w:val="single" w:color="auto" w:sz="4" w:space="0"/>
              <w:lef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夜间</w:t>
            </w:r>
            <w:r>
              <w:rPr>
                <w:rFonts w:ascii="Times New Roman" w:hAnsi="Times New Roman" w:eastAsia="宋体" w:cs="Times New Roman"/>
                <w:color w:val="auto"/>
                <w:szCs w:val="21"/>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1796" w:type="dxa"/>
            <w:tcBorders>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rPr>
              <w:t>厂界</w:t>
            </w:r>
            <w:r>
              <w:rPr>
                <w:rFonts w:ascii="Times New Roman" w:hAnsi="Times New Roman" w:eastAsia="宋体" w:cs="Times New Roman"/>
                <w:color w:val="auto"/>
              </w:rPr>
              <w:t>东</w:t>
            </w:r>
            <w:r>
              <w:rPr>
                <w:rFonts w:ascii="Times New Roman" w:hAnsi="Times New Roman" w:eastAsia="宋体" w:cs="Times New Roman"/>
                <w:color w:val="auto"/>
                <w:szCs w:val="21"/>
              </w:rPr>
              <w:t>1</w:t>
            </w:r>
            <w:r>
              <w:rPr>
                <w:rFonts w:hint="eastAsia" w:ascii="Times New Roman" w:hAnsi="Times New Roman" w:eastAsia="宋体" w:cs="Times New Roman"/>
                <w:color w:val="auto"/>
                <w:szCs w:val="21"/>
              </w:rPr>
              <w:t>#</w:t>
            </w:r>
          </w:p>
        </w:tc>
        <w:tc>
          <w:tcPr>
            <w:tcW w:w="844" w:type="dxa"/>
            <w:tcBorders>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生产</w:t>
            </w:r>
          </w:p>
        </w:tc>
        <w:tc>
          <w:tcPr>
            <w:tcW w:w="876" w:type="dxa"/>
            <w:tcBorders>
              <w:left w:val="single" w:color="auto" w:sz="4" w:space="0"/>
              <w:right w:val="single" w:color="auto" w:sz="4" w:space="0"/>
            </w:tcBorders>
            <w:vAlign w:val="center"/>
          </w:tcPr>
          <w:p>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环境</w:t>
            </w:r>
          </w:p>
        </w:tc>
        <w:tc>
          <w:tcPr>
            <w:tcW w:w="1345"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07:02</w:t>
            </w:r>
          </w:p>
        </w:tc>
        <w:tc>
          <w:tcPr>
            <w:tcW w:w="1504" w:type="dxa"/>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57.5</w:t>
            </w:r>
          </w:p>
        </w:tc>
        <w:tc>
          <w:tcPr>
            <w:tcW w:w="1499"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22:02</w:t>
            </w:r>
          </w:p>
        </w:tc>
        <w:tc>
          <w:tcPr>
            <w:tcW w:w="1516" w:type="dxa"/>
            <w:tcBorders>
              <w:lef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1796" w:type="dxa"/>
            <w:tcBorders>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rPr>
              <w:t>厂界</w:t>
            </w:r>
            <w:r>
              <w:rPr>
                <w:rFonts w:ascii="Times New Roman" w:hAnsi="Times New Roman" w:eastAsia="宋体" w:cs="Times New Roman"/>
                <w:color w:val="auto"/>
              </w:rPr>
              <w:t>南</w:t>
            </w: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w:t>
            </w:r>
          </w:p>
        </w:tc>
        <w:tc>
          <w:tcPr>
            <w:tcW w:w="844" w:type="dxa"/>
            <w:tcBorders>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生产</w:t>
            </w:r>
          </w:p>
        </w:tc>
        <w:tc>
          <w:tcPr>
            <w:tcW w:w="876" w:type="dxa"/>
            <w:tcBorders>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环境</w:t>
            </w:r>
          </w:p>
        </w:tc>
        <w:tc>
          <w:tcPr>
            <w:tcW w:w="1345"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07:13</w:t>
            </w:r>
          </w:p>
        </w:tc>
        <w:tc>
          <w:tcPr>
            <w:tcW w:w="1504" w:type="dxa"/>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56.8</w:t>
            </w:r>
          </w:p>
        </w:tc>
        <w:tc>
          <w:tcPr>
            <w:tcW w:w="1499"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22:16</w:t>
            </w:r>
          </w:p>
        </w:tc>
        <w:tc>
          <w:tcPr>
            <w:tcW w:w="1516" w:type="dxa"/>
            <w:tcBorders>
              <w:lef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1796" w:type="dxa"/>
            <w:tcBorders>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rPr>
              <w:t>厂界</w:t>
            </w:r>
            <w:r>
              <w:rPr>
                <w:rFonts w:ascii="Times New Roman" w:hAnsi="Times New Roman" w:eastAsia="宋体" w:cs="Times New Roman"/>
                <w:color w:val="auto"/>
              </w:rPr>
              <w:t>西</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w:t>
            </w:r>
          </w:p>
        </w:tc>
        <w:tc>
          <w:tcPr>
            <w:tcW w:w="844" w:type="dxa"/>
            <w:tcBorders>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生产</w:t>
            </w:r>
          </w:p>
        </w:tc>
        <w:tc>
          <w:tcPr>
            <w:tcW w:w="876" w:type="dxa"/>
            <w:tcBorders>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环境</w:t>
            </w:r>
          </w:p>
        </w:tc>
        <w:tc>
          <w:tcPr>
            <w:tcW w:w="1345"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07:24</w:t>
            </w:r>
          </w:p>
        </w:tc>
        <w:tc>
          <w:tcPr>
            <w:tcW w:w="1504" w:type="dxa"/>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56.6</w:t>
            </w:r>
          </w:p>
        </w:tc>
        <w:tc>
          <w:tcPr>
            <w:tcW w:w="1499"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22:38</w:t>
            </w:r>
          </w:p>
        </w:tc>
        <w:tc>
          <w:tcPr>
            <w:tcW w:w="1516" w:type="dxa"/>
            <w:tcBorders>
              <w:lef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1796" w:type="dxa"/>
            <w:tcBorders>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rPr>
              <w:t>厂界</w:t>
            </w:r>
            <w:r>
              <w:rPr>
                <w:rFonts w:ascii="Times New Roman" w:hAnsi="Times New Roman" w:eastAsia="宋体" w:cs="Times New Roman"/>
                <w:color w:val="auto"/>
              </w:rPr>
              <w:t>北</w:t>
            </w:r>
            <w:r>
              <w:rPr>
                <w:rFonts w:ascii="Times New Roman" w:hAnsi="Times New Roman" w:eastAsia="宋体" w:cs="Times New Roman"/>
                <w:color w:val="auto"/>
                <w:szCs w:val="21"/>
              </w:rPr>
              <w:t>4</w:t>
            </w:r>
            <w:r>
              <w:rPr>
                <w:rFonts w:hint="eastAsia" w:ascii="Times New Roman" w:hAnsi="Times New Roman" w:eastAsia="宋体" w:cs="Times New Roman"/>
                <w:color w:val="auto"/>
                <w:szCs w:val="21"/>
              </w:rPr>
              <w:t>#</w:t>
            </w:r>
          </w:p>
        </w:tc>
        <w:tc>
          <w:tcPr>
            <w:tcW w:w="844" w:type="dxa"/>
            <w:tcBorders>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生产</w:t>
            </w:r>
          </w:p>
        </w:tc>
        <w:tc>
          <w:tcPr>
            <w:tcW w:w="876" w:type="dxa"/>
            <w:tcBorders>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环境</w:t>
            </w:r>
          </w:p>
        </w:tc>
        <w:tc>
          <w:tcPr>
            <w:tcW w:w="1345"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07:39</w:t>
            </w:r>
          </w:p>
        </w:tc>
        <w:tc>
          <w:tcPr>
            <w:tcW w:w="1504" w:type="dxa"/>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55.6</w:t>
            </w:r>
          </w:p>
        </w:tc>
        <w:tc>
          <w:tcPr>
            <w:tcW w:w="1499"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22:47</w:t>
            </w:r>
          </w:p>
        </w:tc>
        <w:tc>
          <w:tcPr>
            <w:tcW w:w="1516" w:type="dxa"/>
            <w:tcBorders>
              <w:lef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1796" w:type="dxa"/>
            <w:tcBorders>
              <w:right w:val="single" w:color="auto" w:sz="4" w:space="0"/>
            </w:tcBorders>
            <w:vAlign w:val="center"/>
          </w:tcPr>
          <w:p>
            <w:pPr>
              <w:spacing w:line="24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szCs w:val="21"/>
              </w:rPr>
              <w:t>检测日期</w:t>
            </w:r>
          </w:p>
        </w:tc>
        <w:tc>
          <w:tcPr>
            <w:tcW w:w="7584" w:type="dxa"/>
            <w:gridSpan w:val="8"/>
            <w:tcBorders>
              <w:lef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lang w:val="en-US" w:eastAsia="zh-CN"/>
              </w:rPr>
              <w:t>2020.09.18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1796" w:type="dxa"/>
            <w:vMerge w:val="restart"/>
            <w:tcBorders>
              <w:right w:val="single" w:color="auto" w:sz="4" w:space="0"/>
            </w:tcBorders>
            <w:vAlign w:val="center"/>
          </w:tcPr>
          <w:p>
            <w:pPr>
              <w:spacing w:line="240" w:lineRule="exact"/>
              <w:jc w:val="center"/>
              <w:rPr>
                <w:rFonts w:hint="eastAsia" w:ascii="Times New Roman" w:hAnsi="Times New Roman" w:eastAsia="宋体" w:cs="Times New Roman"/>
                <w:color w:val="auto"/>
              </w:rPr>
            </w:pPr>
            <w:r>
              <w:rPr>
                <w:rFonts w:hint="eastAsia" w:ascii="Times New Roman" w:hAnsi="宋体" w:eastAsia="宋体" w:cs="Times New Roman"/>
                <w:color w:val="auto"/>
                <w:szCs w:val="21"/>
              </w:rPr>
              <w:t>测量点位</w:t>
            </w:r>
          </w:p>
        </w:tc>
        <w:tc>
          <w:tcPr>
            <w:tcW w:w="1720" w:type="dxa"/>
            <w:gridSpan w:val="2"/>
            <w:tcBorders>
              <w:left w:val="single" w:color="auto" w:sz="4" w:space="0"/>
              <w:right w:val="single" w:color="auto" w:sz="4" w:space="0"/>
            </w:tcBorders>
            <w:vAlign w:val="center"/>
          </w:tcPr>
          <w:p>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宋体" w:eastAsia="宋体" w:cs="Times New Roman"/>
                <w:color w:val="auto"/>
                <w:szCs w:val="21"/>
              </w:rPr>
              <w:t>声源类型</w:t>
            </w:r>
          </w:p>
        </w:tc>
        <w:tc>
          <w:tcPr>
            <w:tcW w:w="5864" w:type="dxa"/>
            <w:gridSpan w:val="6"/>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ascii="Times New Roman" w:hAnsi="宋体" w:eastAsia="宋体" w:cs="Times New Roman"/>
                <w:color w:val="auto"/>
                <w:szCs w:val="21"/>
              </w:rPr>
              <w:t>检测结果</w:t>
            </w:r>
            <w:r>
              <w:rPr>
                <w:rFonts w:ascii="Times New Roman" w:hAnsi="Times New Roman" w:eastAsia="宋体" w:cs="Times New Roman"/>
                <w:color w:val="auto"/>
                <w:szCs w:val="21"/>
              </w:rPr>
              <w:t>[Leq(A)]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1796" w:type="dxa"/>
            <w:vMerge w:val="continue"/>
            <w:tcBorders>
              <w:right w:val="single" w:color="auto" w:sz="4" w:space="0"/>
            </w:tcBorders>
            <w:vAlign w:val="center"/>
          </w:tcPr>
          <w:p>
            <w:pPr>
              <w:spacing w:line="240" w:lineRule="exact"/>
              <w:jc w:val="center"/>
              <w:rPr>
                <w:rFonts w:hint="eastAsia" w:ascii="Times New Roman" w:hAnsi="Times New Roman" w:eastAsia="宋体" w:cs="Times New Roman"/>
                <w:color w:val="auto"/>
              </w:rPr>
            </w:pPr>
          </w:p>
        </w:tc>
        <w:tc>
          <w:tcPr>
            <w:tcW w:w="844" w:type="dxa"/>
            <w:tcBorders>
              <w:left w:val="single" w:color="auto" w:sz="4" w:space="0"/>
              <w:right w:val="single" w:color="auto" w:sz="4" w:space="0"/>
            </w:tcBorders>
            <w:vAlign w:val="center"/>
          </w:tcPr>
          <w:p>
            <w:pPr>
              <w:spacing w:line="240" w:lineRule="exact"/>
              <w:jc w:val="center"/>
              <w:rPr>
                <w:rFonts w:hint="eastAsia" w:ascii="Times New Roman" w:hAnsi="宋体" w:eastAsia="宋体" w:cs="Times New Roman"/>
                <w:color w:val="auto"/>
                <w:szCs w:val="21"/>
              </w:rPr>
            </w:pPr>
            <w:r>
              <w:rPr>
                <w:rFonts w:hint="eastAsia" w:ascii="Times New Roman" w:hAnsi="宋体" w:eastAsia="宋体" w:cs="Times New Roman"/>
                <w:color w:val="auto"/>
                <w:szCs w:val="21"/>
              </w:rPr>
              <w:t>昼间</w:t>
            </w:r>
          </w:p>
        </w:tc>
        <w:tc>
          <w:tcPr>
            <w:tcW w:w="876" w:type="dxa"/>
            <w:tcBorders>
              <w:left w:val="single" w:color="auto" w:sz="4" w:space="0"/>
              <w:right w:val="single" w:color="auto" w:sz="4" w:space="0"/>
            </w:tcBorders>
            <w:vAlign w:val="center"/>
          </w:tcPr>
          <w:p>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宋体" w:eastAsia="宋体" w:cs="Times New Roman"/>
                <w:color w:val="auto"/>
                <w:szCs w:val="21"/>
              </w:rPr>
              <w:t>夜间</w:t>
            </w:r>
          </w:p>
        </w:tc>
        <w:tc>
          <w:tcPr>
            <w:tcW w:w="1345" w:type="dxa"/>
            <w:gridSpan w:val="2"/>
            <w:tcBorders>
              <w:left w:val="single" w:color="auto" w:sz="4" w:space="0"/>
              <w:right w:val="single" w:color="auto" w:sz="4" w:space="0"/>
            </w:tcBorders>
            <w:vAlign w:val="center"/>
          </w:tcPr>
          <w:p>
            <w:pPr>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测量时间</w:t>
            </w:r>
          </w:p>
        </w:tc>
        <w:tc>
          <w:tcPr>
            <w:tcW w:w="1504" w:type="dxa"/>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ascii="Times New Roman" w:hAnsi="宋体" w:eastAsia="宋体" w:cs="Times New Roman"/>
                <w:color w:val="auto"/>
                <w:szCs w:val="21"/>
              </w:rPr>
              <w:t>昼间</w:t>
            </w:r>
            <w:r>
              <w:rPr>
                <w:rFonts w:ascii="Times New Roman" w:hAnsi="Times New Roman" w:eastAsia="宋体" w:cs="Times New Roman"/>
                <w:color w:val="auto"/>
                <w:szCs w:val="21"/>
              </w:rPr>
              <w:t>dB(A)</w:t>
            </w:r>
          </w:p>
        </w:tc>
        <w:tc>
          <w:tcPr>
            <w:tcW w:w="1499" w:type="dxa"/>
            <w:gridSpan w:val="2"/>
            <w:tcBorders>
              <w:left w:val="single" w:color="auto" w:sz="4" w:space="0"/>
              <w:right w:val="single" w:color="auto" w:sz="4" w:space="0"/>
            </w:tcBorders>
            <w:vAlign w:val="center"/>
          </w:tcPr>
          <w:p>
            <w:pPr>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测量时间</w:t>
            </w:r>
          </w:p>
        </w:tc>
        <w:tc>
          <w:tcPr>
            <w:tcW w:w="1516" w:type="dxa"/>
            <w:tcBorders>
              <w:lef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宋体" w:eastAsia="宋体" w:cs="Times New Roman"/>
                <w:color w:val="auto"/>
                <w:szCs w:val="21"/>
              </w:rPr>
              <w:t>夜间</w:t>
            </w:r>
            <w:r>
              <w:rPr>
                <w:rFonts w:ascii="Times New Roman" w:hAnsi="Times New Roman" w:eastAsia="宋体" w:cs="Times New Roman"/>
                <w:color w:val="auto"/>
                <w:szCs w:val="21"/>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1796" w:type="dxa"/>
            <w:tcBorders>
              <w:right w:val="single" w:color="auto" w:sz="4" w:space="0"/>
            </w:tcBorders>
            <w:vAlign w:val="center"/>
          </w:tcPr>
          <w:p>
            <w:pPr>
              <w:spacing w:line="24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厂界</w:t>
            </w:r>
            <w:r>
              <w:rPr>
                <w:rFonts w:ascii="Times New Roman" w:hAnsi="Times New Roman" w:eastAsia="宋体" w:cs="Times New Roman"/>
                <w:color w:val="auto"/>
              </w:rPr>
              <w:t>东</w:t>
            </w:r>
            <w:r>
              <w:rPr>
                <w:rFonts w:ascii="Times New Roman" w:hAnsi="Times New Roman" w:eastAsia="宋体" w:cs="Times New Roman"/>
                <w:color w:val="auto"/>
                <w:szCs w:val="21"/>
              </w:rPr>
              <w:t>1</w:t>
            </w:r>
            <w:r>
              <w:rPr>
                <w:rFonts w:hint="eastAsia" w:ascii="Times New Roman" w:hAnsi="Times New Roman" w:eastAsia="宋体" w:cs="Times New Roman"/>
                <w:color w:val="auto"/>
                <w:szCs w:val="21"/>
              </w:rPr>
              <w:t>#</w:t>
            </w:r>
          </w:p>
        </w:tc>
        <w:tc>
          <w:tcPr>
            <w:tcW w:w="844" w:type="dxa"/>
            <w:tcBorders>
              <w:left w:val="single" w:color="auto" w:sz="4" w:space="0"/>
              <w:right w:val="single" w:color="auto" w:sz="4" w:space="0"/>
            </w:tcBorders>
            <w:vAlign w:val="center"/>
          </w:tcPr>
          <w:p>
            <w:pPr>
              <w:spacing w:line="240" w:lineRule="exact"/>
              <w:jc w:val="center"/>
              <w:rPr>
                <w:rFonts w:hint="eastAsia" w:ascii="Times New Roman" w:hAnsi="宋体" w:eastAsia="宋体" w:cs="Times New Roman"/>
                <w:color w:val="auto"/>
                <w:szCs w:val="21"/>
              </w:rPr>
            </w:pPr>
            <w:r>
              <w:rPr>
                <w:rFonts w:hint="eastAsia" w:ascii="Times New Roman" w:hAnsi="宋体" w:eastAsia="宋体" w:cs="Times New Roman"/>
                <w:color w:val="auto"/>
                <w:szCs w:val="21"/>
              </w:rPr>
              <w:t>生产</w:t>
            </w:r>
          </w:p>
        </w:tc>
        <w:tc>
          <w:tcPr>
            <w:tcW w:w="876" w:type="dxa"/>
            <w:tcBorders>
              <w:left w:val="single" w:color="auto" w:sz="4" w:space="0"/>
              <w:right w:val="single" w:color="auto" w:sz="4" w:space="0"/>
            </w:tcBorders>
            <w:vAlign w:val="center"/>
          </w:tcPr>
          <w:p>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环境</w:t>
            </w:r>
          </w:p>
        </w:tc>
        <w:tc>
          <w:tcPr>
            <w:tcW w:w="1345"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07:04</w:t>
            </w:r>
          </w:p>
        </w:tc>
        <w:tc>
          <w:tcPr>
            <w:tcW w:w="1504" w:type="dxa"/>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57.3</w:t>
            </w:r>
          </w:p>
        </w:tc>
        <w:tc>
          <w:tcPr>
            <w:tcW w:w="1499"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22:05</w:t>
            </w:r>
          </w:p>
        </w:tc>
        <w:tc>
          <w:tcPr>
            <w:tcW w:w="1516" w:type="dxa"/>
            <w:tcBorders>
              <w:lef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1796" w:type="dxa"/>
            <w:tcBorders>
              <w:right w:val="single" w:color="auto" w:sz="4" w:space="0"/>
            </w:tcBorders>
            <w:vAlign w:val="center"/>
          </w:tcPr>
          <w:p>
            <w:pPr>
              <w:spacing w:line="24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厂界</w:t>
            </w:r>
            <w:r>
              <w:rPr>
                <w:rFonts w:ascii="Times New Roman" w:hAnsi="Times New Roman" w:eastAsia="宋体" w:cs="Times New Roman"/>
                <w:color w:val="auto"/>
              </w:rPr>
              <w:t>南</w:t>
            </w: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w:t>
            </w:r>
          </w:p>
        </w:tc>
        <w:tc>
          <w:tcPr>
            <w:tcW w:w="844" w:type="dxa"/>
            <w:tcBorders>
              <w:left w:val="single" w:color="auto" w:sz="4" w:space="0"/>
              <w:right w:val="single" w:color="auto" w:sz="4" w:space="0"/>
            </w:tcBorders>
            <w:vAlign w:val="center"/>
          </w:tcPr>
          <w:p>
            <w:pPr>
              <w:spacing w:line="240" w:lineRule="exact"/>
              <w:jc w:val="center"/>
              <w:rPr>
                <w:rFonts w:hint="eastAsia" w:ascii="Times New Roman" w:hAnsi="宋体" w:eastAsia="宋体" w:cs="Times New Roman"/>
                <w:color w:val="auto"/>
                <w:szCs w:val="21"/>
              </w:rPr>
            </w:pPr>
            <w:r>
              <w:rPr>
                <w:rFonts w:hint="eastAsia" w:ascii="Times New Roman" w:hAnsi="宋体" w:eastAsia="宋体" w:cs="Times New Roman"/>
                <w:color w:val="auto"/>
                <w:szCs w:val="21"/>
              </w:rPr>
              <w:t>生产</w:t>
            </w:r>
          </w:p>
        </w:tc>
        <w:tc>
          <w:tcPr>
            <w:tcW w:w="876" w:type="dxa"/>
            <w:tcBorders>
              <w:left w:val="single" w:color="auto" w:sz="4" w:space="0"/>
              <w:right w:val="single" w:color="auto" w:sz="4" w:space="0"/>
            </w:tcBorders>
            <w:vAlign w:val="center"/>
          </w:tcPr>
          <w:p>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环境</w:t>
            </w:r>
          </w:p>
        </w:tc>
        <w:tc>
          <w:tcPr>
            <w:tcW w:w="1345"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07:13</w:t>
            </w:r>
          </w:p>
        </w:tc>
        <w:tc>
          <w:tcPr>
            <w:tcW w:w="1504" w:type="dxa"/>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57.1</w:t>
            </w:r>
          </w:p>
        </w:tc>
        <w:tc>
          <w:tcPr>
            <w:tcW w:w="1499"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22:18</w:t>
            </w:r>
          </w:p>
        </w:tc>
        <w:tc>
          <w:tcPr>
            <w:tcW w:w="1516" w:type="dxa"/>
            <w:tcBorders>
              <w:lef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1796" w:type="dxa"/>
            <w:tcBorders>
              <w:right w:val="single" w:color="auto" w:sz="4" w:space="0"/>
            </w:tcBorders>
            <w:vAlign w:val="center"/>
          </w:tcPr>
          <w:p>
            <w:pPr>
              <w:spacing w:line="24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厂界</w:t>
            </w:r>
            <w:r>
              <w:rPr>
                <w:rFonts w:ascii="Times New Roman" w:hAnsi="Times New Roman" w:eastAsia="宋体" w:cs="Times New Roman"/>
                <w:color w:val="auto"/>
              </w:rPr>
              <w:t>西</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w:t>
            </w:r>
          </w:p>
        </w:tc>
        <w:tc>
          <w:tcPr>
            <w:tcW w:w="844" w:type="dxa"/>
            <w:tcBorders>
              <w:left w:val="single" w:color="auto" w:sz="4" w:space="0"/>
              <w:right w:val="single" w:color="auto" w:sz="4" w:space="0"/>
            </w:tcBorders>
            <w:vAlign w:val="center"/>
          </w:tcPr>
          <w:p>
            <w:pPr>
              <w:spacing w:line="240" w:lineRule="exact"/>
              <w:jc w:val="center"/>
              <w:rPr>
                <w:rFonts w:hint="eastAsia" w:ascii="Times New Roman" w:hAnsi="宋体" w:eastAsia="宋体" w:cs="Times New Roman"/>
                <w:color w:val="auto"/>
                <w:szCs w:val="21"/>
              </w:rPr>
            </w:pPr>
            <w:r>
              <w:rPr>
                <w:rFonts w:hint="eastAsia" w:ascii="Times New Roman" w:hAnsi="宋体" w:eastAsia="宋体" w:cs="Times New Roman"/>
                <w:color w:val="auto"/>
                <w:szCs w:val="21"/>
              </w:rPr>
              <w:t>生产</w:t>
            </w:r>
          </w:p>
        </w:tc>
        <w:tc>
          <w:tcPr>
            <w:tcW w:w="876" w:type="dxa"/>
            <w:tcBorders>
              <w:left w:val="single" w:color="auto" w:sz="4" w:space="0"/>
              <w:right w:val="single" w:color="auto" w:sz="4" w:space="0"/>
            </w:tcBorders>
            <w:vAlign w:val="center"/>
          </w:tcPr>
          <w:p>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环境</w:t>
            </w:r>
          </w:p>
        </w:tc>
        <w:tc>
          <w:tcPr>
            <w:tcW w:w="1345"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07:25</w:t>
            </w:r>
          </w:p>
        </w:tc>
        <w:tc>
          <w:tcPr>
            <w:tcW w:w="1504" w:type="dxa"/>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56.8</w:t>
            </w:r>
          </w:p>
        </w:tc>
        <w:tc>
          <w:tcPr>
            <w:tcW w:w="1499"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22:34</w:t>
            </w:r>
          </w:p>
        </w:tc>
        <w:tc>
          <w:tcPr>
            <w:tcW w:w="1516" w:type="dxa"/>
            <w:tcBorders>
              <w:lef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1796" w:type="dxa"/>
            <w:tcBorders>
              <w:right w:val="single" w:color="auto" w:sz="4" w:space="0"/>
            </w:tcBorders>
            <w:vAlign w:val="center"/>
          </w:tcPr>
          <w:p>
            <w:pPr>
              <w:spacing w:line="24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厂界</w:t>
            </w:r>
            <w:r>
              <w:rPr>
                <w:rFonts w:ascii="Times New Roman" w:hAnsi="Times New Roman" w:eastAsia="宋体" w:cs="Times New Roman"/>
                <w:color w:val="auto"/>
              </w:rPr>
              <w:t>北</w:t>
            </w:r>
            <w:r>
              <w:rPr>
                <w:rFonts w:ascii="Times New Roman" w:hAnsi="Times New Roman" w:eastAsia="宋体" w:cs="Times New Roman"/>
                <w:color w:val="auto"/>
                <w:szCs w:val="21"/>
              </w:rPr>
              <w:t>4</w:t>
            </w:r>
            <w:r>
              <w:rPr>
                <w:rFonts w:hint="eastAsia" w:ascii="Times New Roman" w:hAnsi="Times New Roman" w:eastAsia="宋体" w:cs="Times New Roman"/>
                <w:color w:val="auto"/>
                <w:szCs w:val="21"/>
              </w:rPr>
              <w:t>#</w:t>
            </w:r>
          </w:p>
        </w:tc>
        <w:tc>
          <w:tcPr>
            <w:tcW w:w="844" w:type="dxa"/>
            <w:tcBorders>
              <w:left w:val="single" w:color="auto" w:sz="4" w:space="0"/>
              <w:right w:val="single" w:color="auto" w:sz="4" w:space="0"/>
            </w:tcBorders>
            <w:vAlign w:val="center"/>
          </w:tcPr>
          <w:p>
            <w:pPr>
              <w:spacing w:line="240" w:lineRule="exact"/>
              <w:jc w:val="center"/>
              <w:rPr>
                <w:rFonts w:hint="eastAsia" w:ascii="Times New Roman" w:hAnsi="宋体" w:eastAsia="宋体" w:cs="Times New Roman"/>
                <w:color w:val="auto"/>
                <w:szCs w:val="21"/>
              </w:rPr>
            </w:pPr>
            <w:r>
              <w:rPr>
                <w:rFonts w:hint="eastAsia" w:ascii="Times New Roman" w:hAnsi="宋体" w:eastAsia="宋体" w:cs="Times New Roman"/>
                <w:color w:val="auto"/>
                <w:szCs w:val="21"/>
              </w:rPr>
              <w:t>生产</w:t>
            </w:r>
          </w:p>
        </w:tc>
        <w:tc>
          <w:tcPr>
            <w:tcW w:w="876" w:type="dxa"/>
            <w:tcBorders>
              <w:left w:val="single" w:color="auto" w:sz="4" w:space="0"/>
              <w:right w:val="single" w:color="auto" w:sz="4" w:space="0"/>
            </w:tcBorders>
            <w:vAlign w:val="center"/>
          </w:tcPr>
          <w:p>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环境</w:t>
            </w:r>
          </w:p>
        </w:tc>
        <w:tc>
          <w:tcPr>
            <w:tcW w:w="1345"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07:41</w:t>
            </w:r>
          </w:p>
        </w:tc>
        <w:tc>
          <w:tcPr>
            <w:tcW w:w="1504" w:type="dxa"/>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55.6</w:t>
            </w:r>
          </w:p>
        </w:tc>
        <w:tc>
          <w:tcPr>
            <w:tcW w:w="1499"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22:46</w:t>
            </w:r>
          </w:p>
        </w:tc>
        <w:tc>
          <w:tcPr>
            <w:tcW w:w="1516" w:type="dxa"/>
            <w:tcBorders>
              <w:lef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9" w:hRule="atLeast"/>
          <w:jc w:val="center"/>
        </w:trPr>
        <w:tc>
          <w:tcPr>
            <w:tcW w:w="1796" w:type="dxa"/>
            <w:vAlign w:val="center"/>
          </w:tcPr>
          <w:p>
            <w:pPr>
              <w:jc w:val="center"/>
              <w:rPr>
                <w:rFonts w:ascii="Times New Roman" w:hAnsi="Times New Roman" w:cs="Times New Roman"/>
                <w:szCs w:val="21"/>
              </w:rPr>
            </w:pPr>
            <w:r>
              <w:rPr>
                <w:rFonts w:hint="eastAsia" w:ascii="Times New Roman" w:hAnsi="Times New Roman" w:cs="Times New Roman"/>
                <w:szCs w:val="21"/>
              </w:rPr>
              <w:t>检测点位示意图</w:t>
            </w:r>
          </w:p>
        </w:tc>
        <w:tc>
          <w:tcPr>
            <w:tcW w:w="7584" w:type="dxa"/>
            <w:gridSpan w:val="8"/>
            <w:vAlign w:val="center"/>
          </w:tcPr>
          <w:p>
            <w:pPr>
              <w:jc w:val="center"/>
              <w:rPr>
                <w:rFonts w:ascii="Times New Roman" w:hAnsi="Times New Roman" w:cs="Times New Roman"/>
                <w:bCs/>
                <w:iCs/>
              </w:rPr>
            </w:pPr>
            <w:r>
              <w:rPr>
                <w:rStyle w:val="57"/>
                <w:rFonts w:hint="default" w:ascii="Times New Roman" w:hAnsi="Times New Roman" w:eastAsia="宋体" w:cs="Times New Roman"/>
                <w:b w:val="0"/>
                <w:i w:val="0"/>
                <w:color w:val="auto"/>
              </w:rPr>
              <w:object>
                <v:shape id="_x0000_i1027" o:spt="75" type="#_x0000_t75" style="height:128.1pt;width:179pt;" o:ole="t" filled="f" o:preferrelative="t" stroked="f" coordsize="21600,21600">
                  <v:path/>
                  <v:fill on="f" focussize="0,0"/>
                  <v:stroke on="f"/>
                  <v:imagedata r:id="rId19" o:title=""/>
                  <o:lock v:ext="edit" aspectratio="t"/>
                  <w10:wrap type="none"/>
                  <w10:anchorlock/>
                </v:shape>
                <o:OLEObject Type="Embed" ProgID="PBrush" ShapeID="_x0000_i1027" DrawAspect="Content" ObjectID="_1468075727" r:id="rId23">
                  <o:LockedField>false</o:LockedField>
                </o:OLEObject>
              </w:obje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1796" w:type="dxa"/>
            <w:vAlign w:val="center"/>
          </w:tcPr>
          <w:p>
            <w:pPr>
              <w:jc w:val="center"/>
              <w:rPr>
                <w:rFonts w:hint="eastAsia" w:ascii="Times New Roman" w:hAnsi="Times New Roman" w:cs="Times New Roman" w:eastAsiaTheme="minorEastAsia"/>
                <w:kern w:val="2"/>
                <w:sz w:val="21"/>
                <w:szCs w:val="22"/>
                <w:lang w:val="en-US" w:eastAsia="zh-CN" w:bidi="ar-SA"/>
              </w:rPr>
            </w:pPr>
            <w:r>
              <w:rPr>
                <w:rFonts w:ascii="Times New Roman" w:hAnsi="Times New Roman" w:cs="Times New Roman"/>
              </w:rPr>
              <w:t>备注</w:t>
            </w:r>
          </w:p>
        </w:tc>
        <w:tc>
          <w:tcPr>
            <w:tcW w:w="7584" w:type="dxa"/>
            <w:gridSpan w:val="8"/>
            <w:vAlign w:val="center"/>
          </w:tcPr>
          <w:p>
            <w:pPr>
              <w:jc w:val="left"/>
              <w:rPr>
                <w:rFonts w:hint="eastAsia"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无</w:t>
            </w:r>
          </w:p>
        </w:tc>
      </w:tr>
    </w:tbl>
    <w:p>
      <w:pPr>
        <w:spacing w:line="360" w:lineRule="auto"/>
        <w:ind w:firstLine="560" w:firstLineChars="200"/>
        <w:rPr>
          <w:color w:val="auto"/>
          <w:szCs w:val="28"/>
          <w:lang w:val="zh-CN"/>
        </w:rPr>
      </w:pPr>
      <w:r>
        <w:rPr>
          <w:color w:val="auto"/>
          <w:szCs w:val="28"/>
          <w:lang w:val="zh-CN"/>
        </w:rPr>
        <w:t>监测结果表明，监测期间该项目厂区东、南、西、北厂界外4个监测点位的昼间等效声级为</w:t>
      </w:r>
      <w:r>
        <w:rPr>
          <w:rFonts w:hint="eastAsia"/>
          <w:color w:val="auto"/>
          <w:szCs w:val="28"/>
          <w:lang w:val="zh-CN"/>
        </w:rPr>
        <w:t>5</w:t>
      </w:r>
      <w:r>
        <w:rPr>
          <w:rFonts w:hint="eastAsia"/>
          <w:color w:val="auto"/>
          <w:szCs w:val="28"/>
          <w:lang w:val="en-US" w:eastAsia="zh-CN"/>
        </w:rPr>
        <w:t>5.6</w:t>
      </w:r>
      <w:r>
        <w:rPr>
          <w:rFonts w:hint="eastAsia"/>
          <w:color w:val="auto"/>
          <w:szCs w:val="28"/>
          <w:lang w:val="zh-CN"/>
        </w:rPr>
        <w:t>～57.</w:t>
      </w:r>
      <w:r>
        <w:rPr>
          <w:rFonts w:hint="eastAsia"/>
          <w:color w:val="auto"/>
          <w:szCs w:val="28"/>
          <w:lang w:val="en-US" w:eastAsia="zh-CN"/>
        </w:rPr>
        <w:t>5</w:t>
      </w:r>
      <w:r>
        <w:rPr>
          <w:rFonts w:hint="eastAsia"/>
          <w:color w:val="auto"/>
          <w:szCs w:val="28"/>
          <w:lang w:val="zh-CN"/>
        </w:rPr>
        <w:t>dB（A）</w:t>
      </w:r>
      <w:r>
        <w:rPr>
          <w:color w:val="auto"/>
          <w:szCs w:val="28"/>
          <w:lang w:val="zh-CN"/>
        </w:rPr>
        <w:t>，夜间等效声级为</w:t>
      </w:r>
      <w:r>
        <w:rPr>
          <w:rFonts w:hint="eastAsia"/>
          <w:color w:val="auto"/>
          <w:szCs w:val="28"/>
          <w:lang w:val="zh-CN"/>
        </w:rPr>
        <w:t>44.</w:t>
      </w:r>
      <w:r>
        <w:rPr>
          <w:rFonts w:hint="eastAsia"/>
          <w:color w:val="auto"/>
          <w:szCs w:val="28"/>
          <w:lang w:val="en-US" w:eastAsia="zh-CN"/>
        </w:rPr>
        <w:t>9</w:t>
      </w:r>
      <w:r>
        <w:rPr>
          <w:rFonts w:hint="eastAsia"/>
          <w:color w:val="auto"/>
          <w:szCs w:val="28"/>
          <w:lang w:val="zh-CN"/>
        </w:rPr>
        <w:t>～4</w:t>
      </w:r>
      <w:r>
        <w:rPr>
          <w:rFonts w:hint="eastAsia"/>
          <w:color w:val="auto"/>
          <w:szCs w:val="28"/>
          <w:lang w:val="en-US" w:eastAsia="zh-CN"/>
        </w:rPr>
        <w:t>7.7</w:t>
      </w:r>
      <w:r>
        <w:rPr>
          <w:rFonts w:hint="eastAsia"/>
          <w:color w:val="auto"/>
          <w:szCs w:val="28"/>
          <w:lang w:val="zh-CN"/>
        </w:rPr>
        <w:t>dB</w:t>
      </w:r>
      <w:r>
        <w:rPr>
          <w:color w:val="auto"/>
          <w:szCs w:val="28"/>
          <w:lang w:val="zh-CN"/>
        </w:rPr>
        <w:t>（A），均符合《工业企业厂界环境噪声排放标准》（GB12348-2008）中2类声环境功能区标准。</w:t>
      </w:r>
    </w:p>
    <w:p>
      <w:pPr>
        <w:spacing w:line="360" w:lineRule="auto"/>
        <w:rPr>
          <w:b/>
          <w:sz w:val="32"/>
        </w:rPr>
        <w:sectPr>
          <w:pgSz w:w="11906" w:h="16838"/>
          <w:pgMar w:top="1440" w:right="1418" w:bottom="1440" w:left="1418" w:header="851" w:footer="992" w:gutter="0"/>
          <w:pgNumType w:fmt="decimal"/>
          <w:cols w:space="425" w:num="1"/>
          <w:docGrid w:type="lines" w:linePitch="381" w:charSpace="0"/>
        </w:sectPr>
      </w:pPr>
    </w:p>
    <w:p>
      <w:pPr>
        <w:spacing w:line="360" w:lineRule="auto"/>
        <w:jc w:val="center"/>
        <w:outlineLvl w:val="0"/>
        <w:rPr>
          <w:b/>
          <w:sz w:val="32"/>
        </w:rPr>
      </w:pPr>
      <w:bookmarkStart w:id="202" w:name="_Toc6035724"/>
      <w:bookmarkStart w:id="203" w:name="_Toc2002190"/>
      <w:r>
        <w:rPr>
          <w:b/>
          <w:sz w:val="32"/>
        </w:rPr>
        <w:t>第</w:t>
      </w:r>
      <w:r>
        <w:rPr>
          <w:rFonts w:hint="eastAsia"/>
          <w:b/>
          <w:sz w:val="32"/>
        </w:rPr>
        <w:t>1</w:t>
      </w:r>
      <w:r>
        <w:rPr>
          <w:b/>
          <w:sz w:val="32"/>
        </w:rPr>
        <w:t>0章 环评批复落实情况</w:t>
      </w:r>
      <w:bookmarkEnd w:id="202"/>
      <w:bookmarkEnd w:id="203"/>
    </w:p>
    <w:p>
      <w:pPr>
        <w:spacing w:line="360" w:lineRule="auto"/>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该项目环评批复落实情况见表10.1-1。</w:t>
      </w:r>
    </w:p>
    <w:p>
      <w:pPr>
        <w:spacing w:line="360" w:lineRule="auto"/>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表10.1-1环评批复落实情况</w:t>
      </w:r>
    </w:p>
    <w:tbl>
      <w:tblPr>
        <w:tblStyle w:val="24"/>
        <w:tblW w:w="86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2"/>
        <w:gridCol w:w="3937"/>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4002" w:type="dxa"/>
          </w:tcPr>
          <w:p>
            <w:pPr>
              <w:keepNext w:val="0"/>
              <w:keepLines w:val="0"/>
              <w:pageBreakBefore w:val="0"/>
              <w:widowControl w:val="0"/>
              <w:kinsoku/>
              <w:wordWrap/>
              <w:overflowPunct/>
              <w:topLinePunct w:val="0"/>
              <w:autoSpaceDE/>
              <w:autoSpaceDN/>
              <w:bidi w:val="0"/>
              <w:adjustRightInd/>
              <w:snapToGrid/>
              <w:spacing w:line="360" w:lineRule="auto"/>
              <w:ind w:left="140" w:leftChars="50" w:right="140" w:rightChars="50"/>
              <w:jc w:val="center"/>
              <w:textAlignment w:val="auto"/>
              <w:rPr>
                <w:b/>
                <w:color w:val="auto"/>
                <w:sz w:val="24"/>
                <w:szCs w:val="24"/>
              </w:rPr>
            </w:pPr>
            <w:r>
              <w:rPr>
                <w:b/>
                <w:color w:val="auto"/>
                <w:sz w:val="24"/>
                <w:szCs w:val="24"/>
              </w:rPr>
              <w:t>环评批复要求</w:t>
            </w:r>
          </w:p>
        </w:tc>
        <w:tc>
          <w:tcPr>
            <w:tcW w:w="3937" w:type="dxa"/>
          </w:tcPr>
          <w:p>
            <w:pPr>
              <w:keepNext w:val="0"/>
              <w:keepLines w:val="0"/>
              <w:pageBreakBefore w:val="0"/>
              <w:widowControl w:val="0"/>
              <w:kinsoku/>
              <w:wordWrap/>
              <w:overflowPunct/>
              <w:topLinePunct w:val="0"/>
              <w:autoSpaceDE/>
              <w:autoSpaceDN/>
              <w:bidi w:val="0"/>
              <w:adjustRightInd/>
              <w:snapToGrid/>
              <w:spacing w:line="360" w:lineRule="auto"/>
              <w:ind w:left="140" w:leftChars="50" w:right="140" w:rightChars="50"/>
              <w:jc w:val="center"/>
              <w:textAlignment w:val="auto"/>
              <w:rPr>
                <w:b/>
                <w:color w:val="auto"/>
                <w:sz w:val="24"/>
                <w:szCs w:val="24"/>
              </w:rPr>
            </w:pPr>
            <w:r>
              <w:rPr>
                <w:b/>
                <w:color w:val="auto"/>
                <w:sz w:val="24"/>
                <w:szCs w:val="24"/>
              </w:rPr>
              <w:t>落实情况</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color w:val="auto"/>
                <w:sz w:val="24"/>
                <w:szCs w:val="24"/>
              </w:rPr>
            </w:pPr>
            <w:r>
              <w:rPr>
                <w:b/>
                <w:color w:val="auto"/>
                <w:sz w:val="24"/>
                <w:szCs w:val="24"/>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4002" w:type="dxa"/>
            <w:vAlign w:val="top"/>
          </w:tcPr>
          <w:p>
            <w:pPr>
              <w:autoSpaceDE w:val="0"/>
              <w:autoSpaceDN w:val="0"/>
              <w:spacing w:line="360" w:lineRule="auto"/>
              <w:ind w:firstLine="480" w:firstLineChars="200"/>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bidi="ar-SA"/>
                <w14:textFill>
                  <w14:solidFill>
                    <w14:schemeClr w14:val="tx1"/>
                  </w14:solidFill>
                </w14:textFill>
              </w:rPr>
              <w:t>本项目废水主要是生活污水，经厂区化粪池处理后定期外运作农肥，不外排</w:t>
            </w:r>
          </w:p>
        </w:tc>
        <w:tc>
          <w:tcPr>
            <w:tcW w:w="3937" w:type="dxa"/>
            <w:vAlign w:val="top"/>
          </w:tcPr>
          <w:p>
            <w:pPr>
              <w:autoSpaceDE w:val="0"/>
              <w:autoSpaceDN w:val="0"/>
              <w:spacing w:line="360" w:lineRule="auto"/>
              <w:ind w:firstLine="480" w:firstLineChars="200"/>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bidi="ar-SA"/>
                <w14:textFill>
                  <w14:solidFill>
                    <w14:schemeClr w14:val="tx1"/>
                  </w14:solidFill>
                </w14:textFill>
              </w:rPr>
              <w:t>生活污水经化粪池处理后定期清运农肥。无员工食宿，不设立食堂。</w:t>
            </w:r>
          </w:p>
          <w:p>
            <w:pPr>
              <w:autoSpaceDE w:val="0"/>
              <w:autoSpaceDN w:val="0"/>
              <w:spacing w:line="360" w:lineRule="auto"/>
              <w:ind w:firstLine="480" w:firstLineChars="200"/>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pPr>
          </w:p>
        </w:tc>
        <w:tc>
          <w:tcPr>
            <w:tcW w:w="708" w:type="dxa"/>
            <w:vAlign w:val="center"/>
          </w:tcPr>
          <w:p>
            <w:pPr>
              <w:spacing w:line="360" w:lineRule="auto"/>
              <w:jc w:val="center"/>
              <w:rPr>
                <w:color w:val="auto"/>
                <w:sz w:val="24"/>
                <w:szCs w:val="24"/>
              </w:rPr>
            </w:pPr>
            <w:r>
              <w:rPr>
                <w:color w:val="auto"/>
                <w:sz w:val="24"/>
                <w:szCs w:val="24"/>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02" w:type="dxa"/>
            <w:vAlign w:val="top"/>
          </w:tcPr>
          <w:p>
            <w:pPr>
              <w:autoSpaceDE w:val="0"/>
              <w:autoSpaceDN w:val="0"/>
              <w:spacing w:line="360" w:lineRule="auto"/>
              <w:ind w:firstLine="480" w:firstLineChars="200"/>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bidi="ar-SA"/>
                <w14:textFill>
                  <w14:solidFill>
                    <w14:schemeClr w14:val="tx1"/>
                  </w14:solidFill>
                </w14:textFill>
              </w:rPr>
              <w:t>本项目无供热系统，不涉及氮氧化物排放。修面、砂光、锯边、冷压过程产生的粉尘废气,经袋式除尘器收集处理后，满足《大气污染物综合排放标准》(GB16297-1996)表2中标准要求。涂胶工序产生的废气，经集气罩收集UV光解废气处理装置处理后15米高排气简排放,满足《大气污染物综合排放标准》(GB16297-1996)表2中标准要求。通过安装排气扇，加强车间通风，无组织排放废气要满足《大气污染物综合排放标准》(GB16297- -1996) 表2中无组织排放要求。</w:t>
            </w:r>
          </w:p>
        </w:tc>
        <w:tc>
          <w:tcPr>
            <w:tcW w:w="3937" w:type="dxa"/>
            <w:vAlign w:val="top"/>
          </w:tcPr>
          <w:p>
            <w:pPr>
              <w:autoSpaceDE w:val="0"/>
              <w:autoSpaceDN w:val="0"/>
              <w:spacing w:line="360" w:lineRule="auto"/>
              <w:ind w:firstLine="480" w:firstLineChars="200"/>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bidi="ar-SA"/>
                <w14:textFill>
                  <w14:solidFill>
                    <w14:schemeClr w14:val="tx1"/>
                  </w14:solidFill>
                </w14:textFill>
              </w:rPr>
              <w:t>涂胶、冷压过程中产生的废气经过集气罩收集+UV光氧+活性炭装置处理后15米高排气简排放。无砂光、锯边工序。</w:t>
            </w:r>
          </w:p>
        </w:tc>
        <w:tc>
          <w:tcPr>
            <w:tcW w:w="708" w:type="dxa"/>
            <w:vAlign w:val="center"/>
          </w:tcPr>
          <w:p>
            <w:pPr>
              <w:spacing w:line="360" w:lineRule="auto"/>
              <w:jc w:val="center"/>
              <w:rPr>
                <w:color w:val="auto"/>
                <w:sz w:val="24"/>
                <w:szCs w:val="24"/>
              </w:rPr>
            </w:pPr>
            <w:r>
              <w:rPr>
                <w:color w:val="auto"/>
                <w:sz w:val="24"/>
                <w:szCs w:val="24"/>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4002" w:type="dxa"/>
            <w:vAlign w:val="top"/>
          </w:tcPr>
          <w:p>
            <w:pPr>
              <w:autoSpaceDE w:val="0"/>
              <w:autoSpaceDN w:val="0"/>
              <w:spacing w:line="360" w:lineRule="auto"/>
              <w:ind w:firstLine="480" w:firstLineChars="200"/>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bidi="ar-SA"/>
                <w14:textFill>
                  <w14:solidFill>
                    <w14:schemeClr w14:val="tx1"/>
                  </w14:solidFill>
                </w14:textFill>
              </w:rPr>
              <w:t>做好本项目固体废物的处置或综合利用，废胶桶有厂家回收利用，下脚料、生活垃圾由环卫部门统一收集处理。</w:t>
            </w:r>
          </w:p>
        </w:tc>
        <w:tc>
          <w:tcPr>
            <w:tcW w:w="3937" w:type="dxa"/>
            <w:vAlign w:val="top"/>
          </w:tcPr>
          <w:p>
            <w:pPr>
              <w:autoSpaceDE w:val="0"/>
              <w:autoSpaceDN w:val="0"/>
              <w:spacing w:line="360" w:lineRule="auto"/>
              <w:ind w:firstLine="480" w:firstLineChars="200"/>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bidi="ar-SA"/>
                <w14:textFill>
                  <w14:solidFill>
                    <w14:schemeClr w14:val="tx1"/>
                  </w14:solidFill>
                </w14:textFill>
              </w:rPr>
              <w:t>边角料和收尘装置收集的粉尘均外售;废UV灯管、废活性炭均属于危险废物，均须交由有相关资质的单位进行处理,并执行联单转 移制度;废胶桶由生产厂“回收利用:生活垃圾收集后由环卫部门统一处理，不对环境产生二次污染。</w:t>
            </w:r>
          </w:p>
        </w:tc>
        <w:tc>
          <w:tcPr>
            <w:tcW w:w="708" w:type="dxa"/>
            <w:vAlign w:val="center"/>
          </w:tcPr>
          <w:p>
            <w:pPr>
              <w:spacing w:line="360" w:lineRule="auto"/>
              <w:jc w:val="center"/>
              <w:rPr>
                <w:color w:val="auto"/>
                <w:sz w:val="24"/>
                <w:szCs w:val="24"/>
              </w:rPr>
            </w:pPr>
            <w:r>
              <w:rPr>
                <w:color w:val="auto"/>
                <w:sz w:val="24"/>
                <w:szCs w:val="24"/>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02" w:type="dxa"/>
            <w:vAlign w:val="top"/>
          </w:tcPr>
          <w:p>
            <w:pPr>
              <w:autoSpaceDE w:val="0"/>
              <w:autoSpaceDN w:val="0"/>
              <w:spacing w:line="360" w:lineRule="auto"/>
              <w:ind w:firstLine="480" w:firstLineChars="200"/>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bidi="ar-SA"/>
                <w14:textFill>
                  <w14:solidFill>
                    <w14:schemeClr w14:val="tx1"/>
                  </w14:solidFill>
                </w14:textFill>
              </w:rPr>
              <w:t>本项目在生产过程中由生产设备引起的噪声必须采取隔声处理，厂界外噪声要达到《工业企业厂界环境噪声排放标准》(GB12348- 208)1 类标准。</w:t>
            </w:r>
          </w:p>
        </w:tc>
        <w:tc>
          <w:tcPr>
            <w:tcW w:w="3937" w:type="dxa"/>
            <w:vAlign w:val="top"/>
          </w:tcPr>
          <w:p>
            <w:pPr>
              <w:autoSpaceDE w:val="0"/>
              <w:autoSpaceDN w:val="0"/>
              <w:spacing w:line="360" w:lineRule="auto"/>
              <w:ind w:firstLine="480" w:firstLineChars="200"/>
              <w:rPr>
                <w:rFonts w:hint="eastAsia"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bidi="ar-SA"/>
                <w14:textFill>
                  <w14:solidFill>
                    <w14:schemeClr w14:val="tx1"/>
                  </w14:solidFill>
                </w14:textFill>
              </w:rPr>
              <w:t>经设备选型、屏蔽减振等措施进行处理，确保厂界噪声符合《工业企业厂界环境噪声排放标准》(GB12348-2008)中3类标准。</w:t>
            </w:r>
          </w:p>
        </w:tc>
        <w:tc>
          <w:tcPr>
            <w:tcW w:w="708" w:type="dxa"/>
            <w:vAlign w:val="center"/>
          </w:tcPr>
          <w:p>
            <w:pPr>
              <w:spacing w:line="360" w:lineRule="auto"/>
              <w:jc w:val="center"/>
              <w:rPr>
                <w:color w:val="auto"/>
                <w:sz w:val="24"/>
                <w:szCs w:val="24"/>
              </w:rPr>
            </w:pPr>
            <w:r>
              <w:rPr>
                <w:rFonts w:hint="eastAsia"/>
                <w:color w:val="auto"/>
                <w:sz w:val="24"/>
                <w:szCs w:val="24"/>
              </w:rPr>
              <w:t>落实</w:t>
            </w:r>
          </w:p>
        </w:tc>
      </w:tr>
    </w:tbl>
    <w:p>
      <w:pPr>
        <w:spacing w:line="360" w:lineRule="auto"/>
        <w:jc w:val="both"/>
        <w:outlineLvl w:val="0"/>
        <w:rPr>
          <w:b/>
          <w:sz w:val="32"/>
        </w:rPr>
        <w:sectPr>
          <w:pgSz w:w="11906" w:h="16838"/>
          <w:pgMar w:top="1440" w:right="1418" w:bottom="1440" w:left="1418" w:header="851" w:footer="992" w:gutter="0"/>
          <w:pgNumType w:fmt="decimal"/>
          <w:cols w:space="425" w:num="1"/>
          <w:docGrid w:type="lines" w:linePitch="381" w:charSpace="0"/>
        </w:sectPr>
      </w:pPr>
    </w:p>
    <w:p>
      <w:pPr>
        <w:spacing w:line="360" w:lineRule="auto"/>
        <w:jc w:val="center"/>
        <w:outlineLvl w:val="0"/>
        <w:rPr>
          <w:b/>
          <w:sz w:val="32"/>
        </w:rPr>
      </w:pPr>
      <w:bookmarkStart w:id="204" w:name="_Toc6035725"/>
      <w:r>
        <w:rPr>
          <w:b/>
          <w:sz w:val="32"/>
        </w:rPr>
        <w:t>第</w:t>
      </w:r>
      <w:r>
        <w:rPr>
          <w:rFonts w:hint="eastAsia"/>
          <w:b/>
          <w:sz w:val="32"/>
        </w:rPr>
        <w:t>1</w:t>
      </w:r>
      <w:r>
        <w:rPr>
          <w:b/>
          <w:sz w:val="32"/>
        </w:rPr>
        <w:t>1章 验收监测结论</w:t>
      </w:r>
      <w:bookmarkEnd w:id="204"/>
    </w:p>
    <w:p>
      <w:pPr>
        <w:autoSpaceDE w:val="0"/>
        <w:autoSpaceDN w:val="0"/>
        <w:spacing w:line="360" w:lineRule="auto"/>
        <w:outlineLvl w:val="1"/>
        <w:rPr>
          <w:b/>
          <w:bCs/>
          <w:color w:val="auto"/>
          <w:sz w:val="30"/>
          <w:szCs w:val="30"/>
          <w:lang w:val="zh-CN"/>
        </w:rPr>
      </w:pPr>
      <w:bookmarkStart w:id="205" w:name="_Toc2002192"/>
      <w:bookmarkStart w:id="206" w:name="_Toc6035726"/>
      <w:r>
        <w:rPr>
          <w:b/>
          <w:color w:val="auto"/>
          <w:sz w:val="30"/>
          <w:szCs w:val="30"/>
          <w:lang w:val="zh-CN"/>
        </w:rPr>
        <w:t>11.</w:t>
      </w:r>
      <w:r>
        <w:rPr>
          <w:b/>
          <w:bCs/>
          <w:color w:val="auto"/>
          <w:sz w:val="30"/>
          <w:szCs w:val="30"/>
          <w:lang w:val="zh-CN"/>
        </w:rPr>
        <w:t>1 “三同时”执行情况</w:t>
      </w:r>
      <w:bookmarkEnd w:id="205"/>
      <w:bookmarkEnd w:id="206"/>
    </w:p>
    <w:p>
      <w:pPr>
        <w:autoSpaceDE w:val="0"/>
        <w:autoSpaceDN w:val="0"/>
        <w:spacing w:line="360" w:lineRule="auto"/>
        <w:ind w:firstLine="560" w:firstLineChars="200"/>
        <w:rPr>
          <w:rFonts w:hint="eastAsia"/>
          <w:szCs w:val="28"/>
          <w:lang w:eastAsia="zh-CN"/>
        </w:rPr>
      </w:pPr>
      <w:r>
        <w:rPr>
          <w:szCs w:val="28"/>
        </w:rPr>
        <w:t>201</w:t>
      </w:r>
      <w:r>
        <w:rPr>
          <w:rFonts w:hint="eastAsia"/>
          <w:szCs w:val="28"/>
          <w:lang w:val="en-US" w:eastAsia="zh-CN"/>
        </w:rPr>
        <w:t>7</w:t>
      </w:r>
      <w:r>
        <w:rPr>
          <w:szCs w:val="28"/>
        </w:rPr>
        <w:t>年</w:t>
      </w:r>
      <w:r>
        <w:rPr>
          <w:rFonts w:hint="eastAsia"/>
          <w:szCs w:val="28"/>
          <w:lang w:val="en-US" w:eastAsia="zh-CN"/>
        </w:rPr>
        <w:t>6</w:t>
      </w:r>
      <w:r>
        <w:rPr>
          <w:szCs w:val="28"/>
        </w:rPr>
        <w:t>月</w:t>
      </w:r>
      <w:r>
        <w:rPr>
          <w:rFonts w:hint="eastAsia"/>
          <w:szCs w:val="28"/>
          <w:lang w:eastAsia="zh-CN"/>
        </w:rPr>
        <w:t>北京华夏国润环保科技有限公司</w:t>
      </w:r>
      <w:r>
        <w:rPr>
          <w:szCs w:val="28"/>
        </w:rPr>
        <w:t>编写了《</w:t>
      </w:r>
      <w:r>
        <w:rPr>
          <w:rFonts w:hint="eastAsia"/>
          <w:szCs w:val="28"/>
          <w:lang w:eastAsia="zh-CN"/>
        </w:rPr>
        <w:t>郓城县增鑫木材加工厂年产150万张科技木刨切皮</w:t>
      </w:r>
      <w:r>
        <w:rPr>
          <w:szCs w:val="28"/>
        </w:rPr>
        <w:t>建设项目环境影响报告表》。</w:t>
      </w:r>
      <w:r>
        <w:rPr>
          <w:rFonts w:hint="eastAsia"/>
          <w:szCs w:val="28"/>
          <w:lang w:eastAsia="zh-CN"/>
        </w:rPr>
        <w:t>201</w:t>
      </w:r>
      <w:r>
        <w:rPr>
          <w:rFonts w:hint="eastAsia"/>
          <w:szCs w:val="28"/>
          <w:lang w:val="en-US" w:eastAsia="zh-CN"/>
        </w:rPr>
        <w:t>7</w:t>
      </w:r>
      <w:r>
        <w:rPr>
          <w:rFonts w:hint="eastAsia"/>
          <w:szCs w:val="28"/>
          <w:lang w:eastAsia="zh-CN"/>
        </w:rPr>
        <w:t>年</w:t>
      </w:r>
      <w:r>
        <w:rPr>
          <w:rFonts w:hint="eastAsia"/>
          <w:szCs w:val="28"/>
          <w:lang w:val="en-US" w:eastAsia="zh-CN"/>
        </w:rPr>
        <w:t>8</w:t>
      </w:r>
      <w:r>
        <w:rPr>
          <w:rFonts w:hint="eastAsia"/>
          <w:szCs w:val="28"/>
          <w:lang w:eastAsia="zh-CN"/>
        </w:rPr>
        <w:t>月</w:t>
      </w:r>
    </w:p>
    <w:p>
      <w:pPr>
        <w:autoSpaceDE w:val="0"/>
        <w:autoSpaceDN w:val="0"/>
        <w:spacing w:line="360" w:lineRule="auto"/>
        <w:rPr>
          <w:color w:val="auto"/>
          <w:szCs w:val="28"/>
        </w:rPr>
      </w:pPr>
      <w:r>
        <w:rPr>
          <w:rFonts w:hint="eastAsia"/>
          <w:szCs w:val="28"/>
          <w:lang w:val="en-US" w:eastAsia="zh-CN"/>
        </w:rPr>
        <w:t>30</w:t>
      </w:r>
      <w:r>
        <w:rPr>
          <w:rFonts w:hint="eastAsia"/>
          <w:szCs w:val="28"/>
          <w:lang w:eastAsia="zh-CN"/>
        </w:rPr>
        <w:t>日</w:t>
      </w:r>
      <w:r>
        <w:rPr>
          <w:szCs w:val="28"/>
        </w:rPr>
        <w:t>郓城县环境保护局以</w:t>
      </w:r>
      <w:r>
        <w:rPr>
          <w:rFonts w:hint="eastAsia"/>
          <w:szCs w:val="28"/>
          <w:lang w:eastAsia="zh-CN"/>
        </w:rPr>
        <w:t>郓环审［2017］436号</w:t>
      </w:r>
      <w:r>
        <w:rPr>
          <w:szCs w:val="28"/>
        </w:rPr>
        <w:t>文对该项目的环境影响报告表进行批复</w:t>
      </w:r>
      <w:r>
        <w:rPr>
          <w:color w:val="auto"/>
          <w:szCs w:val="28"/>
        </w:rPr>
        <w:t>。</w:t>
      </w:r>
    </w:p>
    <w:p>
      <w:pPr>
        <w:autoSpaceDE w:val="0"/>
        <w:autoSpaceDN w:val="0"/>
        <w:spacing w:line="360" w:lineRule="auto"/>
        <w:ind w:firstLine="560" w:firstLineChars="200"/>
        <w:rPr>
          <w:color w:val="auto"/>
          <w:szCs w:val="28"/>
        </w:rPr>
      </w:pPr>
      <w:r>
        <w:rPr>
          <w:rFonts w:hint="eastAsia"/>
          <w:color w:val="auto"/>
          <w:szCs w:val="28"/>
        </w:rPr>
        <w:t>该</w:t>
      </w:r>
      <w:r>
        <w:rPr>
          <w:color w:val="auto"/>
          <w:szCs w:val="28"/>
        </w:rPr>
        <w:t>项目在运行过程中落实了相关意见，配备了相应的环保设施。</w:t>
      </w:r>
    </w:p>
    <w:p>
      <w:pPr>
        <w:autoSpaceDE w:val="0"/>
        <w:autoSpaceDN w:val="0"/>
        <w:spacing w:line="360" w:lineRule="auto"/>
        <w:outlineLvl w:val="1"/>
        <w:rPr>
          <w:b/>
          <w:bCs/>
          <w:color w:val="auto"/>
          <w:sz w:val="30"/>
          <w:szCs w:val="30"/>
          <w:lang w:val="zh-CN"/>
        </w:rPr>
      </w:pPr>
      <w:bookmarkStart w:id="207" w:name="_Toc2002193"/>
      <w:bookmarkStart w:id="208" w:name="_Toc6035727"/>
      <w:r>
        <w:rPr>
          <w:b/>
          <w:bCs/>
          <w:color w:val="auto"/>
          <w:sz w:val="30"/>
          <w:szCs w:val="30"/>
          <w:lang w:val="zh-CN"/>
        </w:rPr>
        <w:t>11.2 工况监测情况</w:t>
      </w:r>
      <w:bookmarkEnd w:id="207"/>
      <w:bookmarkEnd w:id="208"/>
    </w:p>
    <w:p>
      <w:pPr>
        <w:spacing w:line="360" w:lineRule="auto"/>
        <w:ind w:firstLine="560" w:firstLineChars="200"/>
        <w:rPr>
          <w:color w:val="auto"/>
          <w:szCs w:val="28"/>
        </w:rPr>
      </w:pPr>
      <w:r>
        <w:rPr>
          <w:color w:val="auto"/>
          <w:szCs w:val="28"/>
          <w:lang w:val="zh-CN"/>
        </w:rPr>
        <w:t>监测期间，</w:t>
      </w:r>
      <w:r>
        <w:rPr>
          <w:color w:val="auto"/>
          <w:szCs w:val="28"/>
        </w:rPr>
        <w:t>该项目的生产负荷能满足环境保护验收监测对工况负荷要达到75%以上的要求。</w:t>
      </w:r>
    </w:p>
    <w:p>
      <w:pPr>
        <w:autoSpaceDE w:val="0"/>
        <w:autoSpaceDN w:val="0"/>
        <w:spacing w:line="360" w:lineRule="auto"/>
        <w:outlineLvl w:val="1"/>
        <w:rPr>
          <w:b/>
          <w:bCs/>
          <w:color w:val="000000" w:themeColor="text1"/>
          <w:sz w:val="30"/>
          <w:szCs w:val="30"/>
          <w14:textFill>
            <w14:solidFill>
              <w14:schemeClr w14:val="tx1"/>
            </w14:solidFill>
          </w14:textFill>
        </w:rPr>
      </w:pPr>
      <w:bookmarkStart w:id="209" w:name="_Toc2002194"/>
      <w:bookmarkStart w:id="210" w:name="_Toc6035728"/>
      <w:r>
        <w:rPr>
          <w:b/>
          <w:bCs/>
          <w:color w:val="000000" w:themeColor="text1"/>
          <w:sz w:val="30"/>
          <w:szCs w:val="30"/>
          <w14:textFill>
            <w14:solidFill>
              <w14:schemeClr w14:val="tx1"/>
            </w14:solidFill>
          </w14:textFill>
        </w:rPr>
        <w:t>11.3 废气监测结论</w:t>
      </w:r>
      <w:bookmarkEnd w:id="209"/>
      <w:bookmarkEnd w:id="210"/>
    </w:p>
    <w:p>
      <w:pPr>
        <w:autoSpaceDE w:val="0"/>
        <w:autoSpaceDN w:val="0"/>
        <w:spacing w:line="360" w:lineRule="auto"/>
        <w:ind w:firstLine="560" w:firstLineChars="200"/>
        <w:rPr>
          <w:rFonts w:hint="default" w:eastAsia="仿宋"/>
          <w:color w:val="auto"/>
          <w:sz w:val="28"/>
          <w:szCs w:val="28"/>
          <w:lang w:val="en-US" w:eastAsia="zh-CN"/>
        </w:rPr>
      </w:pPr>
      <w:r>
        <w:rPr>
          <w:color w:val="auto"/>
          <w:sz w:val="28"/>
          <w:szCs w:val="28"/>
        </w:rPr>
        <w:t>监测结果表明，监测期间该项目厂界无组织排放</w:t>
      </w:r>
      <w:r>
        <w:rPr>
          <w:rFonts w:hint="eastAsia"/>
          <w:color w:val="auto"/>
          <w:sz w:val="28"/>
          <w:szCs w:val="28"/>
          <w:lang w:val="en-US" w:eastAsia="zh-CN"/>
        </w:rPr>
        <w:t>甲醛</w:t>
      </w:r>
      <w:r>
        <w:rPr>
          <w:color w:val="auto"/>
          <w:sz w:val="28"/>
          <w:szCs w:val="28"/>
        </w:rPr>
        <w:t>厂界浓度最大值为</w:t>
      </w:r>
      <w:r>
        <w:rPr>
          <w:rFonts w:hint="eastAsia"/>
          <w:color w:val="auto"/>
          <w:sz w:val="28"/>
          <w:szCs w:val="28"/>
          <w:lang w:val="en-US" w:eastAsia="zh-CN"/>
        </w:rPr>
        <w:t>0.060mg/m</w:t>
      </w:r>
      <w:r>
        <w:rPr>
          <w:rFonts w:hint="eastAsia"/>
          <w:b w:val="0"/>
          <w:bCs w:val="0"/>
          <w:color w:val="auto"/>
          <w:sz w:val="28"/>
          <w:szCs w:val="28"/>
          <w:vertAlign w:val="superscript"/>
          <w:lang w:val="en-US" w:eastAsia="zh-CN"/>
        </w:rPr>
        <w:t>3</w:t>
      </w:r>
      <w:r>
        <w:rPr>
          <w:rFonts w:hint="eastAsia"/>
          <w:color w:val="auto"/>
          <w:sz w:val="28"/>
          <w:szCs w:val="28"/>
          <w:lang w:val="en-US" w:eastAsia="zh-CN"/>
        </w:rPr>
        <w:t>。满足</w:t>
      </w:r>
      <w:r>
        <w:rPr>
          <w:rFonts w:hint="eastAsia" w:ascii="宋体" w:hAnsi="宋体" w:eastAsia="宋体"/>
          <w:spacing w:val="2"/>
          <w:sz w:val="24"/>
          <w:lang w:val="en-US" w:eastAsia="zh-CN"/>
        </w:rPr>
        <w:t>甲醛废气</w:t>
      </w:r>
      <w:r>
        <w:rPr>
          <w:rFonts w:hint="eastAsia" w:ascii="宋体" w:hAnsi="宋体" w:eastAsia="宋体"/>
          <w:spacing w:val="2"/>
          <w:sz w:val="24"/>
        </w:rPr>
        <w:t>执行</w:t>
      </w:r>
      <w:r>
        <w:rPr>
          <w:rFonts w:ascii="宋体" w:hAnsi="宋体" w:eastAsia="宋体"/>
          <w:spacing w:val="2"/>
          <w:sz w:val="24"/>
        </w:rPr>
        <w:t>《</w:t>
      </w:r>
      <w:r>
        <w:rPr>
          <w:rFonts w:hint="eastAsia" w:ascii="宋体" w:hAnsi="宋体" w:eastAsia="宋体"/>
          <w:spacing w:val="2"/>
          <w:sz w:val="24"/>
          <w:lang w:val="en-US" w:eastAsia="zh-CN"/>
        </w:rPr>
        <w:t>大气污染物综合排放标准</w:t>
      </w:r>
      <w:r>
        <w:rPr>
          <w:rFonts w:ascii="宋体" w:hAnsi="宋体" w:eastAsia="宋体"/>
          <w:spacing w:val="2"/>
          <w:sz w:val="24"/>
        </w:rPr>
        <w:t>》（</w:t>
      </w:r>
      <w:r>
        <w:rPr>
          <w:rFonts w:hint="eastAsia" w:ascii="宋体" w:hAnsi="宋体" w:eastAsia="宋体"/>
          <w:spacing w:val="2"/>
          <w:sz w:val="24"/>
          <w:lang w:val="en-US" w:eastAsia="zh-CN"/>
        </w:rPr>
        <w:t>G</w:t>
      </w:r>
      <w:r>
        <w:rPr>
          <w:rFonts w:ascii="宋体" w:hAnsi="宋体" w:eastAsia="宋体"/>
          <w:spacing w:val="2"/>
          <w:sz w:val="24"/>
        </w:rPr>
        <w:t>B</w:t>
      </w:r>
      <w:r>
        <w:rPr>
          <w:rFonts w:hint="eastAsia" w:ascii="宋体" w:hAnsi="宋体" w:eastAsia="宋体"/>
          <w:spacing w:val="2"/>
          <w:sz w:val="24"/>
          <w:lang w:val="en-US" w:eastAsia="zh-CN"/>
        </w:rPr>
        <w:t>16297</w:t>
      </w:r>
      <w:r>
        <w:rPr>
          <w:rFonts w:ascii="宋体" w:hAnsi="宋体" w:eastAsia="宋体"/>
          <w:spacing w:val="2"/>
          <w:sz w:val="24"/>
        </w:rPr>
        <w:t>-</w:t>
      </w:r>
      <w:r>
        <w:rPr>
          <w:rFonts w:hint="eastAsia" w:ascii="宋体" w:hAnsi="宋体" w:eastAsia="宋体"/>
          <w:spacing w:val="2"/>
          <w:sz w:val="24"/>
          <w:lang w:val="en-US" w:eastAsia="zh-CN"/>
        </w:rPr>
        <w:t>1996</w:t>
      </w:r>
      <w:r>
        <w:rPr>
          <w:rFonts w:ascii="宋体" w:hAnsi="宋体" w:eastAsia="宋体"/>
          <w:spacing w:val="2"/>
          <w:sz w:val="24"/>
        </w:rPr>
        <w:t>）表</w:t>
      </w:r>
      <w:r>
        <w:rPr>
          <w:rFonts w:hint="eastAsia" w:ascii="宋体" w:hAnsi="宋体" w:eastAsia="宋体"/>
          <w:spacing w:val="2"/>
          <w:sz w:val="24"/>
          <w:lang w:val="en-US" w:eastAsia="zh-CN"/>
        </w:rPr>
        <w:t>2</w:t>
      </w:r>
      <w:r>
        <w:rPr>
          <w:rFonts w:ascii="宋体" w:hAnsi="宋体" w:eastAsia="宋体"/>
          <w:spacing w:val="2"/>
          <w:sz w:val="24"/>
        </w:rPr>
        <w:t>中</w:t>
      </w:r>
      <w:r>
        <w:rPr>
          <w:rFonts w:hint="eastAsia" w:ascii="宋体" w:hAnsi="宋体" w:eastAsia="宋体"/>
          <w:spacing w:val="2"/>
          <w:sz w:val="24"/>
          <w:lang w:val="en-US" w:eastAsia="zh-CN"/>
        </w:rPr>
        <w:t>标准限值（</w:t>
      </w:r>
      <w:r>
        <w:rPr>
          <w:rFonts w:hint="eastAsia"/>
          <w:color w:val="auto"/>
          <w:sz w:val="28"/>
          <w:szCs w:val="28"/>
          <w:lang w:val="en-US" w:eastAsia="zh-CN"/>
        </w:rPr>
        <w:t>（0.2mg/m</w:t>
      </w:r>
      <w:r>
        <w:rPr>
          <w:rFonts w:hint="eastAsia"/>
          <w:b w:val="0"/>
          <w:bCs w:val="0"/>
          <w:color w:val="auto"/>
          <w:sz w:val="28"/>
          <w:szCs w:val="28"/>
          <w:vertAlign w:val="superscript"/>
          <w:lang w:val="en-US" w:eastAsia="zh-CN"/>
        </w:rPr>
        <w:t>3</w:t>
      </w:r>
      <w:r>
        <w:rPr>
          <w:rFonts w:hint="eastAsia"/>
          <w:color w:val="auto"/>
          <w:sz w:val="28"/>
          <w:szCs w:val="28"/>
          <w:lang w:val="en-US" w:eastAsia="zh-CN"/>
        </w:rPr>
        <w:t>）。</w:t>
      </w:r>
    </w:p>
    <w:p>
      <w:pPr>
        <w:autoSpaceDE w:val="0"/>
        <w:autoSpaceDN w:val="0"/>
        <w:spacing w:line="360" w:lineRule="auto"/>
        <w:ind w:firstLine="560" w:firstLineChars="200"/>
        <w:rPr>
          <w:rFonts w:hint="default" w:ascii="Times New Roman" w:hAnsi="Times New Roman" w:eastAsia="仿宋" w:cs="Times New Roman"/>
          <w:color w:val="auto"/>
          <w:sz w:val="28"/>
          <w:szCs w:val="28"/>
          <w:lang w:val="en-US" w:eastAsia="zh-CN"/>
        </w:rPr>
      </w:pPr>
      <w:r>
        <w:rPr>
          <w:color w:val="000000" w:themeColor="text1"/>
          <w:sz w:val="28"/>
          <w:szCs w:val="28"/>
          <w14:textFill>
            <w14:solidFill>
              <w14:schemeClr w14:val="tx1"/>
            </w14:solidFill>
          </w14:textFill>
        </w:rPr>
        <w:t>监测期间</w:t>
      </w:r>
      <w:r>
        <w:rPr>
          <w:rFonts w:hint="eastAsia"/>
          <w:color w:val="000000" w:themeColor="text1"/>
          <w:sz w:val="28"/>
          <w:szCs w:val="28"/>
          <w14:textFill>
            <w14:solidFill>
              <w14:schemeClr w14:val="tx1"/>
            </w14:solidFill>
          </w14:textFill>
        </w:rPr>
        <w:t>该</w:t>
      </w:r>
      <w:r>
        <w:rPr>
          <w:color w:val="000000" w:themeColor="text1"/>
          <w:sz w:val="28"/>
          <w:szCs w:val="28"/>
          <w14:textFill>
            <w14:solidFill>
              <w14:schemeClr w14:val="tx1"/>
            </w14:solidFill>
          </w14:textFill>
        </w:rPr>
        <w:t>项目</w:t>
      </w:r>
      <w:r>
        <w:rPr>
          <w:rFonts w:hint="eastAsia"/>
          <w:color w:val="000000" w:themeColor="text1"/>
          <w:sz w:val="28"/>
          <w:szCs w:val="28"/>
          <w:lang w:val="en-US" w:eastAsia="zh-CN"/>
          <w14:textFill>
            <w14:solidFill>
              <w14:schemeClr w14:val="tx1"/>
            </w14:solidFill>
          </w14:textFill>
        </w:rPr>
        <w:t>1#废气排气筒（出口）甲醛</w:t>
      </w:r>
      <w:r>
        <w:rPr>
          <w:color w:val="000000" w:themeColor="text1"/>
          <w:sz w:val="28"/>
          <w:szCs w:val="28"/>
          <w14:textFill>
            <w14:solidFill>
              <w14:schemeClr w14:val="tx1"/>
            </w14:solidFill>
          </w14:textFill>
        </w:rPr>
        <w:t>实测浓度最大值为</w:t>
      </w:r>
      <w:r>
        <w:rPr>
          <w:rFonts w:hint="eastAsia"/>
          <w:color w:val="000000" w:themeColor="text1"/>
          <w:sz w:val="28"/>
          <w:szCs w:val="28"/>
          <w:lang w:val="en-US" w:eastAsia="zh-CN"/>
          <w14:textFill>
            <w14:solidFill>
              <w14:schemeClr w14:val="tx1"/>
            </w14:solidFill>
          </w14:textFill>
        </w:rPr>
        <w:t>0.43</w:t>
      </w:r>
      <w:r>
        <w:rPr>
          <w:color w:val="000000" w:themeColor="text1"/>
          <w:sz w:val="28"/>
          <w:szCs w:val="28"/>
          <w14:textFill>
            <w14:solidFill>
              <w14:schemeClr w14:val="tx1"/>
            </w14:solidFill>
          </w14:textFill>
        </w:rPr>
        <w:t>mg/m</w:t>
      </w:r>
      <w:r>
        <w:rPr>
          <w:color w:val="000000" w:themeColor="text1"/>
          <w:sz w:val="28"/>
          <w:szCs w:val="28"/>
          <w:vertAlign w:val="superscript"/>
          <w14:textFill>
            <w14:solidFill>
              <w14:schemeClr w14:val="tx1"/>
            </w14:solidFill>
          </w14:textFill>
        </w:rPr>
        <w:t>3</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排放速率最大值为</w:t>
      </w:r>
      <w:r>
        <w:rPr>
          <w:rFonts w:hint="eastAsia" w:ascii="Times New Roman" w:hAnsi="Times New Roman" w:cs="Times New Roman"/>
          <w:color w:val="000000" w:themeColor="text1"/>
          <w:sz w:val="28"/>
          <w:szCs w:val="28"/>
          <w:lang w:val="en-US" w:eastAsia="zh-CN"/>
          <w14:textFill>
            <w14:solidFill>
              <w14:schemeClr w14:val="tx1"/>
            </w14:solidFill>
          </w14:textFill>
        </w:rPr>
        <w:t>1.2</w:t>
      </w:r>
      <w:r>
        <w:rPr>
          <w:rFonts w:hint="default" w:ascii="Times New Roman" w:hAnsi="Times New Roman" w:cs="Times New Roman"/>
          <w:color w:val="000000" w:themeColor="text1"/>
          <w:sz w:val="28"/>
          <w:szCs w:val="28"/>
          <w:lang w:val="en-US" w:eastAsia="zh-CN"/>
          <w14:textFill>
            <w14:solidFill>
              <w14:schemeClr w14:val="tx1"/>
            </w14:solidFill>
          </w14:textFill>
        </w:rPr>
        <w:t>×</w:t>
      </w:r>
      <w:r>
        <w:rPr>
          <w:rFonts w:hint="eastAsia" w:ascii="Times New Roman" w:hAnsi="Times New Roman" w:cs="Times New Roman"/>
          <w:color w:val="000000" w:themeColor="text1"/>
          <w:sz w:val="28"/>
          <w:szCs w:val="28"/>
          <w:lang w:val="en-US" w:eastAsia="zh-CN"/>
          <w14:textFill>
            <w14:solidFill>
              <w14:schemeClr w14:val="tx1"/>
            </w14:solidFill>
          </w14:textFill>
        </w:rPr>
        <w:t>10</w:t>
      </w:r>
      <w:r>
        <w:rPr>
          <w:rFonts w:hint="eastAsia" w:ascii="Times New Roman" w:hAnsi="Times New Roman" w:cs="Times New Roman"/>
          <w:color w:val="auto"/>
          <w:kern w:val="2"/>
          <w:sz w:val="21"/>
          <w:szCs w:val="22"/>
          <w:vertAlign w:val="superscript"/>
          <w:lang w:val="en-US" w:eastAsia="zh-CN" w:bidi="ar-SA"/>
        </w:rPr>
        <w:t>-3</w:t>
      </w:r>
      <w:r>
        <w:rPr>
          <w:color w:val="000000" w:themeColor="text1"/>
          <w:sz w:val="28"/>
          <w:szCs w:val="28"/>
          <w14:textFill>
            <w14:solidFill>
              <w14:schemeClr w14:val="tx1"/>
            </w14:solidFill>
          </w14:textFill>
        </w:rPr>
        <w:t>kg/h</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排放浓度符合</w:t>
      </w:r>
      <w:r>
        <w:rPr>
          <w:rFonts w:hint="eastAsia"/>
          <w:color w:val="auto"/>
          <w:sz w:val="28"/>
          <w:szCs w:val="28"/>
          <w:lang w:val="en-US" w:eastAsia="zh-CN"/>
        </w:rPr>
        <w:t>甲醛</w:t>
      </w:r>
      <w:r>
        <w:rPr>
          <w:color w:val="auto"/>
          <w:sz w:val="28"/>
          <w:szCs w:val="28"/>
        </w:rPr>
        <w:t>排放浓度</w:t>
      </w:r>
      <w:r>
        <w:rPr>
          <w:rFonts w:hint="eastAsia"/>
          <w:color w:val="auto"/>
          <w:sz w:val="28"/>
          <w:szCs w:val="28"/>
          <w:lang w:eastAsia="zh-CN"/>
        </w:rPr>
        <w:t>、排放速率执行《大气污染物综合排放标准》（GB16297-1996）表2中污染物排放限值</w:t>
      </w:r>
      <w:r>
        <w:rPr>
          <w:rFonts w:hint="eastAsia" w:ascii="Times New Roman" w:hAnsi="Times New Roman" w:cs="Times New Roman"/>
          <w:color w:val="000000" w:themeColor="text1"/>
          <w:sz w:val="28"/>
          <w:szCs w:val="28"/>
          <w:lang w:val="en-US" w:eastAsia="zh-CN"/>
          <w14:textFill>
            <w14:solidFill>
              <w14:schemeClr w14:val="tx1"/>
            </w14:solidFill>
          </w14:textFill>
        </w:rPr>
        <w:t>（排放浓度限值为0.26kg/h、排放浓度限值为25mg/m</w:t>
      </w:r>
      <w:r>
        <w:rPr>
          <w:rFonts w:hint="eastAsia" w:ascii="宋体" w:hAnsi="宋体" w:eastAsia="宋体"/>
          <w:spacing w:val="2"/>
          <w:sz w:val="24"/>
          <w:lang w:val="en-US" w:eastAsia="zh-CN"/>
        </w:rPr>
        <w:t>³）</w:t>
      </w:r>
      <w:r>
        <w:rPr>
          <w:rFonts w:hint="eastAsia"/>
          <w:color w:val="auto"/>
          <w:sz w:val="28"/>
          <w:szCs w:val="28"/>
          <w:lang w:eastAsia="zh-CN"/>
        </w:rPr>
        <w:t>。</w:t>
      </w:r>
    </w:p>
    <w:p>
      <w:pPr>
        <w:spacing w:line="360" w:lineRule="auto"/>
        <w:outlineLvl w:val="1"/>
        <w:rPr>
          <w:b/>
          <w:bCs/>
          <w:color w:val="000000" w:themeColor="text1"/>
          <w:sz w:val="30"/>
          <w:szCs w:val="30"/>
          <w14:textFill>
            <w14:solidFill>
              <w14:schemeClr w14:val="tx1"/>
            </w14:solidFill>
          </w14:textFill>
        </w:rPr>
      </w:pPr>
      <w:bookmarkStart w:id="211" w:name="_Toc2002195"/>
      <w:bookmarkStart w:id="212" w:name="_Toc6035729"/>
      <w:r>
        <w:rPr>
          <w:b/>
          <w:bCs/>
          <w:color w:val="000000" w:themeColor="text1"/>
          <w:sz w:val="30"/>
          <w:szCs w:val="30"/>
          <w14:textFill>
            <w14:solidFill>
              <w14:schemeClr w14:val="tx1"/>
            </w14:solidFill>
          </w14:textFill>
        </w:rPr>
        <w:t>11.4 噪声监测结论</w:t>
      </w:r>
      <w:bookmarkEnd w:id="211"/>
      <w:bookmarkEnd w:id="212"/>
    </w:p>
    <w:p>
      <w:pPr>
        <w:spacing w:line="360" w:lineRule="auto"/>
        <w:ind w:firstLine="560" w:firstLineChars="200"/>
        <w:rPr>
          <w:rFonts w:hint="eastAsia"/>
          <w:szCs w:val="28"/>
        </w:rPr>
      </w:pPr>
      <w:r>
        <w:rPr>
          <w:rFonts w:hint="default"/>
          <w:szCs w:val="28"/>
          <w:lang w:val="zh-CN" w:eastAsia="zh-CN"/>
        </w:rPr>
        <w:t>本项目在生产过程中由生产设备引起的噪声必须采取减震、消音、车间吸声、隔声、距离衰减等措施处理</w:t>
      </w:r>
      <w:r>
        <w:rPr>
          <w:rFonts w:hint="eastAsia"/>
          <w:szCs w:val="28"/>
        </w:rPr>
        <w:t>。</w:t>
      </w:r>
    </w:p>
    <w:p>
      <w:pPr>
        <w:spacing w:line="360" w:lineRule="auto"/>
        <w:ind w:firstLine="560" w:firstLineChars="200"/>
        <w:rPr>
          <w:color w:val="auto"/>
          <w:szCs w:val="28"/>
          <w:lang w:val="zh-CN"/>
        </w:rPr>
      </w:pPr>
      <w:r>
        <w:rPr>
          <w:rFonts w:hint="eastAsia"/>
          <w:szCs w:val="28"/>
        </w:rPr>
        <w:t>监测结果表明，监测期间该项目</w:t>
      </w:r>
      <w:r>
        <w:rPr>
          <w:color w:val="auto"/>
          <w:szCs w:val="28"/>
          <w:lang w:val="zh-CN"/>
        </w:rPr>
        <w:t>厂区东、南、西、北厂界外4个监测点位的昼间等效声级为</w:t>
      </w:r>
      <w:r>
        <w:rPr>
          <w:rFonts w:hint="eastAsia"/>
          <w:color w:val="auto"/>
          <w:szCs w:val="28"/>
          <w:lang w:val="zh-CN"/>
        </w:rPr>
        <w:t>5</w:t>
      </w:r>
      <w:r>
        <w:rPr>
          <w:rFonts w:hint="eastAsia"/>
          <w:color w:val="auto"/>
          <w:szCs w:val="28"/>
          <w:lang w:val="en-US" w:eastAsia="zh-CN"/>
        </w:rPr>
        <w:t>5.6</w:t>
      </w:r>
      <w:r>
        <w:rPr>
          <w:rFonts w:hint="eastAsia"/>
          <w:color w:val="auto"/>
          <w:szCs w:val="28"/>
          <w:lang w:val="zh-CN"/>
        </w:rPr>
        <w:t>～57.</w:t>
      </w:r>
      <w:r>
        <w:rPr>
          <w:rFonts w:hint="eastAsia"/>
          <w:color w:val="auto"/>
          <w:szCs w:val="28"/>
          <w:lang w:val="en-US" w:eastAsia="zh-CN"/>
        </w:rPr>
        <w:t>5</w:t>
      </w:r>
      <w:r>
        <w:rPr>
          <w:rFonts w:hint="eastAsia"/>
          <w:color w:val="auto"/>
          <w:szCs w:val="28"/>
          <w:lang w:val="zh-CN"/>
        </w:rPr>
        <w:t>dB（A）</w:t>
      </w:r>
      <w:r>
        <w:rPr>
          <w:color w:val="auto"/>
          <w:szCs w:val="28"/>
          <w:lang w:val="zh-CN"/>
        </w:rPr>
        <w:t>，夜间等效声级为</w:t>
      </w:r>
      <w:r>
        <w:rPr>
          <w:rFonts w:hint="eastAsia"/>
          <w:color w:val="auto"/>
          <w:szCs w:val="28"/>
          <w:lang w:val="zh-CN"/>
        </w:rPr>
        <w:t>44.</w:t>
      </w:r>
      <w:r>
        <w:rPr>
          <w:rFonts w:hint="eastAsia"/>
          <w:color w:val="auto"/>
          <w:szCs w:val="28"/>
          <w:lang w:val="en-US" w:eastAsia="zh-CN"/>
        </w:rPr>
        <w:t>9</w:t>
      </w:r>
      <w:r>
        <w:rPr>
          <w:rFonts w:hint="eastAsia"/>
          <w:color w:val="auto"/>
          <w:szCs w:val="28"/>
          <w:lang w:val="zh-CN"/>
        </w:rPr>
        <w:t>～4</w:t>
      </w:r>
      <w:r>
        <w:rPr>
          <w:rFonts w:hint="eastAsia"/>
          <w:color w:val="auto"/>
          <w:szCs w:val="28"/>
          <w:lang w:val="en-US" w:eastAsia="zh-CN"/>
        </w:rPr>
        <w:t>7.7</w:t>
      </w:r>
      <w:r>
        <w:rPr>
          <w:rFonts w:hint="eastAsia"/>
          <w:color w:val="auto"/>
          <w:szCs w:val="28"/>
          <w:lang w:val="zh-CN"/>
        </w:rPr>
        <w:t>dB</w:t>
      </w:r>
      <w:r>
        <w:rPr>
          <w:color w:val="auto"/>
          <w:szCs w:val="28"/>
          <w:lang w:val="zh-CN"/>
        </w:rPr>
        <w:t>（A）</w:t>
      </w:r>
      <w:r>
        <w:rPr>
          <w:rFonts w:hint="eastAsia"/>
          <w:szCs w:val="28"/>
        </w:rPr>
        <w:t>，均符合《工业企业厂界环境噪声排放标准》（GB12348-2008）中2类声环境功能区标准</w:t>
      </w:r>
      <w:r>
        <w:rPr>
          <w:color w:val="auto"/>
          <w:szCs w:val="28"/>
          <w:lang w:val="zh-CN"/>
        </w:rPr>
        <w:t>。</w:t>
      </w:r>
    </w:p>
    <w:p>
      <w:pPr>
        <w:autoSpaceDE w:val="0"/>
        <w:autoSpaceDN w:val="0"/>
        <w:spacing w:line="360" w:lineRule="auto"/>
        <w:jc w:val="left"/>
        <w:outlineLvl w:val="1"/>
        <w:rPr>
          <w:b/>
          <w:bCs/>
          <w:color w:val="auto"/>
          <w:sz w:val="30"/>
          <w:szCs w:val="30"/>
        </w:rPr>
      </w:pPr>
      <w:bookmarkStart w:id="213" w:name="_Toc2002196"/>
      <w:bookmarkStart w:id="214" w:name="_Toc6035730"/>
      <w:r>
        <w:rPr>
          <w:b/>
          <w:bCs/>
          <w:color w:val="auto"/>
          <w:sz w:val="30"/>
          <w:szCs w:val="30"/>
        </w:rPr>
        <w:t>11.5 废水</w:t>
      </w:r>
      <w:r>
        <w:rPr>
          <w:rFonts w:hint="eastAsia"/>
          <w:b/>
          <w:bCs/>
          <w:color w:val="auto"/>
          <w:sz w:val="30"/>
          <w:szCs w:val="30"/>
        </w:rPr>
        <w:t>监测结论</w:t>
      </w:r>
      <w:bookmarkEnd w:id="213"/>
      <w:bookmarkEnd w:id="214"/>
    </w:p>
    <w:p>
      <w:pPr>
        <w:spacing w:line="360" w:lineRule="auto"/>
        <w:ind w:firstLine="560" w:firstLineChars="200"/>
        <w:rPr>
          <w:rFonts w:hint="eastAsia" w:ascii="Times New Roman" w:hAnsi="Times New Roman" w:cs="Times New Roman"/>
          <w:color w:val="000000" w:themeColor="text1"/>
          <w:szCs w:val="28"/>
          <w:lang w:eastAsia="zh-CN"/>
          <w14:textFill>
            <w14:solidFill>
              <w14:schemeClr w14:val="tx1"/>
            </w14:solidFill>
          </w14:textFill>
        </w:rPr>
      </w:pPr>
      <w:bookmarkStart w:id="215" w:name="_Toc2002197"/>
      <w:bookmarkStart w:id="216" w:name="_Toc6035731"/>
      <w:r>
        <w:rPr>
          <w:rFonts w:hint="eastAsia" w:ascii="Times New Roman" w:hAnsi="Times New Roman" w:cs="Times New Roman"/>
          <w:color w:val="000000" w:themeColor="text1"/>
          <w:szCs w:val="28"/>
          <w:lang w:val="en-US" w:eastAsia="zh-CN"/>
          <w14:textFill>
            <w14:solidFill>
              <w14:schemeClr w14:val="tx1"/>
            </w14:solidFill>
          </w14:textFill>
        </w:rPr>
        <w:t>本项目生活污水经化粪池预处理后定期清掏，用于肥田</w:t>
      </w:r>
      <w:r>
        <w:rPr>
          <w:rFonts w:hint="eastAsia" w:ascii="Times New Roman" w:hAnsi="Times New Roman" w:cs="Times New Roman"/>
          <w:color w:val="000000" w:themeColor="text1"/>
          <w:szCs w:val="28"/>
          <w:lang w:eastAsia="zh-CN"/>
          <w14:textFill>
            <w14:solidFill>
              <w14:schemeClr w14:val="tx1"/>
            </w14:solidFill>
          </w14:textFill>
        </w:rPr>
        <w:t>。</w:t>
      </w:r>
    </w:p>
    <w:p>
      <w:pPr>
        <w:autoSpaceDE w:val="0"/>
        <w:autoSpaceDN w:val="0"/>
        <w:spacing w:line="360" w:lineRule="auto"/>
        <w:outlineLvl w:val="1"/>
        <w:rPr>
          <w:b/>
          <w:bCs/>
          <w:color w:val="auto"/>
          <w:sz w:val="30"/>
          <w:szCs w:val="30"/>
          <w:lang w:val="zh-CN"/>
        </w:rPr>
      </w:pPr>
      <w:r>
        <w:rPr>
          <w:b/>
          <w:bCs/>
          <w:color w:val="auto"/>
          <w:sz w:val="30"/>
          <w:szCs w:val="30"/>
        </w:rPr>
        <w:t xml:space="preserve">11.6 </w:t>
      </w:r>
      <w:r>
        <w:rPr>
          <w:b/>
          <w:bCs/>
          <w:color w:val="auto"/>
          <w:sz w:val="30"/>
          <w:szCs w:val="30"/>
          <w:lang w:val="zh-CN"/>
        </w:rPr>
        <w:t>固体废弃物处置情况</w:t>
      </w:r>
      <w:bookmarkEnd w:id="215"/>
      <w:bookmarkEnd w:id="216"/>
    </w:p>
    <w:p>
      <w:pPr>
        <w:pStyle w:val="2"/>
        <w:rPr>
          <w:lang w:val="zh-CN"/>
        </w:rPr>
      </w:pPr>
      <w:r>
        <w:rPr>
          <w:rFonts w:hint="eastAsia" w:ascii="Times New Roman" w:hAnsi="Times New Roman" w:eastAsia="仿宋" w:cs="Times New Roman"/>
          <w:snapToGrid/>
          <w:color w:val="000000" w:themeColor="text1"/>
          <w:sz w:val="28"/>
          <w:szCs w:val="28"/>
          <w:lang w:val="en-US" w:eastAsia="zh-CN" w:bidi="ar-SA"/>
          <w14:textFill>
            <w14:solidFill>
              <w14:schemeClr w14:val="tx1"/>
            </w14:solidFill>
          </w14:textFill>
        </w:rPr>
        <w:t>边角料和收尘装置收集的粉尘均外售;废UV灯管、废活性炭均属于危险废物，均须交由有相关资质的单位进行处理,并执行联单转 移制度;废胶桶由生产厂“回收利用:生活垃圾收集后由环卫部门统一处理。</w:t>
      </w:r>
    </w:p>
    <w:p>
      <w:pPr>
        <w:spacing w:line="360" w:lineRule="auto"/>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综上所述</w:t>
      </w:r>
      <w:r>
        <w:rPr>
          <w:color w:val="000000" w:themeColor="text1"/>
          <w:szCs w:val="28"/>
          <w14:textFill>
            <w14:solidFill>
              <w14:schemeClr w14:val="tx1"/>
            </w14:solidFill>
          </w14:textFill>
        </w:rPr>
        <w:t>，该项目</w:t>
      </w:r>
      <w:r>
        <w:rPr>
          <w:rFonts w:hint="eastAsia"/>
          <w:color w:val="000000" w:themeColor="text1"/>
          <w:szCs w:val="28"/>
          <w14:textFill>
            <w14:solidFill>
              <w14:schemeClr w14:val="tx1"/>
            </w14:solidFill>
          </w14:textFill>
        </w:rPr>
        <w:t>固体废物</w:t>
      </w:r>
      <w:r>
        <w:rPr>
          <w:color w:val="000000" w:themeColor="text1"/>
          <w:szCs w:val="28"/>
          <w14:textFill>
            <w14:solidFill>
              <w14:schemeClr w14:val="tx1"/>
            </w14:solidFill>
          </w14:textFill>
        </w:rPr>
        <w:t>均得到有效处置，不外排。</w:t>
      </w:r>
    </w:p>
    <w:p>
      <w:pPr>
        <w:autoSpaceDE w:val="0"/>
        <w:autoSpaceDN w:val="0"/>
        <w:spacing w:line="360" w:lineRule="auto"/>
        <w:outlineLvl w:val="1"/>
        <w:rPr>
          <w:b/>
          <w:bCs/>
          <w:color w:val="auto"/>
          <w:sz w:val="30"/>
          <w:szCs w:val="30"/>
        </w:rPr>
      </w:pPr>
      <w:bookmarkStart w:id="217" w:name="_Toc6035732"/>
      <w:bookmarkStart w:id="218" w:name="_Toc2002198"/>
      <w:r>
        <w:rPr>
          <w:b/>
          <w:bCs/>
          <w:color w:val="auto"/>
          <w:sz w:val="30"/>
          <w:szCs w:val="30"/>
        </w:rPr>
        <w:t>11.</w:t>
      </w:r>
      <w:r>
        <w:rPr>
          <w:rFonts w:hint="eastAsia"/>
          <w:b/>
          <w:bCs/>
          <w:color w:val="auto"/>
          <w:sz w:val="30"/>
          <w:szCs w:val="30"/>
        </w:rPr>
        <w:t>7</w:t>
      </w:r>
      <w:r>
        <w:rPr>
          <w:b/>
          <w:bCs/>
          <w:color w:val="auto"/>
          <w:sz w:val="30"/>
          <w:szCs w:val="30"/>
        </w:rPr>
        <w:t xml:space="preserve"> 建议</w:t>
      </w:r>
      <w:bookmarkEnd w:id="217"/>
      <w:bookmarkEnd w:id="218"/>
    </w:p>
    <w:p>
      <w:pPr>
        <w:spacing w:line="360" w:lineRule="auto"/>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1、加强环境管理，树立环保意识，并由专人通过培训负责环保工作，确保在源头尽可能地消除各类污染。加强职工对环境保护工作重要性的认识，将环境管理纳入生产管理轨道上去，最大限度地减少资源的浪费和对环境的污染。</w:t>
      </w:r>
    </w:p>
    <w:p>
      <w:pPr>
        <w:spacing w:line="360" w:lineRule="auto"/>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2、建议从防尘降噪、环境美观及绿化节水等多角度考虑绿化建设，以达到美化环境、降低污染的效果。</w:t>
      </w:r>
    </w:p>
    <w:p>
      <w:pPr>
        <w:spacing w:line="360" w:lineRule="auto"/>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3、加强设备的运行管理，严格执行各工艺控制条件进行操作，确保污染物达标排放，进一步采用清洁生产技术，降低污染物的产生量和无组织排放量。</w:t>
      </w:r>
    </w:p>
    <w:p>
      <w:pPr>
        <w:keepNext w:val="0"/>
        <w:keepLines w:val="0"/>
        <w:pageBreakBefore w:val="0"/>
        <w:widowControl w:val="0"/>
        <w:kinsoku/>
        <w:wordWrap/>
        <w:overflowPunct/>
        <w:topLinePunct w:val="0"/>
        <w:bidi w:val="0"/>
        <w:adjustRightInd/>
        <w:snapToGrid/>
        <w:spacing w:line="360" w:lineRule="auto"/>
        <w:ind w:firstLine="560" w:firstLineChars="200"/>
        <w:textAlignment w:val="auto"/>
        <w:rPr>
          <w:color w:val="000000" w:themeColor="text1"/>
          <w:szCs w:val="28"/>
          <w14:textFill>
            <w14:solidFill>
              <w14:schemeClr w14:val="tx1"/>
            </w14:solidFill>
          </w14:textFill>
        </w:rPr>
      </w:pPr>
      <w:r>
        <w:rPr>
          <w:color w:val="000000" w:themeColor="text1"/>
          <w:szCs w:val="28"/>
          <w14:textFill>
            <w14:solidFill>
              <w14:schemeClr w14:val="tx1"/>
            </w14:solidFill>
          </w14:textFill>
        </w:rPr>
        <w:t>4、加强各类环保设施的运行管理，确保污染物妥善处置和长期稳定达标。如遇环保设施检修、停运等情况，要及时向当地环保部门报告，并如实记录备查。</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1"/>
        <w:rPr>
          <w:b/>
          <w:bCs/>
          <w:color w:val="auto"/>
          <w:sz w:val="30"/>
          <w:szCs w:val="30"/>
        </w:rPr>
      </w:pPr>
      <w:bookmarkStart w:id="219" w:name="_Toc6035733"/>
      <w:bookmarkStart w:id="220" w:name="_Toc2002199"/>
      <w:r>
        <w:rPr>
          <w:b/>
          <w:bCs/>
          <w:color w:val="auto"/>
          <w:sz w:val="30"/>
          <w:szCs w:val="30"/>
        </w:rPr>
        <w:t>11.</w:t>
      </w:r>
      <w:r>
        <w:rPr>
          <w:rFonts w:hint="eastAsia"/>
          <w:b/>
          <w:bCs/>
          <w:color w:val="auto"/>
          <w:sz w:val="30"/>
          <w:szCs w:val="30"/>
        </w:rPr>
        <w:t>8</w:t>
      </w:r>
      <w:r>
        <w:rPr>
          <w:b/>
          <w:bCs/>
          <w:color w:val="auto"/>
          <w:sz w:val="30"/>
          <w:szCs w:val="30"/>
        </w:rPr>
        <w:t xml:space="preserve"> 总结</w:t>
      </w:r>
      <w:bookmarkEnd w:id="219"/>
      <w:bookmarkEnd w:id="220"/>
    </w:p>
    <w:p>
      <w:pPr>
        <w:keepNext w:val="0"/>
        <w:keepLines w:val="0"/>
        <w:pageBreakBefore w:val="0"/>
        <w:widowControl w:val="0"/>
        <w:kinsoku/>
        <w:wordWrap/>
        <w:overflowPunct/>
        <w:topLinePunct w:val="0"/>
        <w:bidi w:val="0"/>
        <w:adjustRightInd/>
        <w:snapToGrid/>
        <w:spacing w:line="360" w:lineRule="auto"/>
        <w:ind w:firstLine="560" w:firstLineChars="200"/>
        <w:textAlignment w:val="auto"/>
        <w:rPr>
          <w:color w:val="000000" w:themeColor="text1"/>
          <w:kern w:val="2"/>
          <w:szCs w:val="28"/>
          <w14:textFill>
            <w14:solidFill>
              <w14:schemeClr w14:val="tx1"/>
            </w14:solidFill>
          </w14:textFill>
        </w:rPr>
      </w:pPr>
      <w:r>
        <w:rPr>
          <w:color w:val="000000" w:themeColor="text1"/>
          <w:kern w:val="2"/>
          <w:szCs w:val="28"/>
          <w14:textFill>
            <w14:solidFill>
              <w14:schemeClr w14:val="tx1"/>
            </w14:solidFill>
          </w14:textFill>
        </w:rPr>
        <w:t>综上所述，</w:t>
      </w:r>
      <w:r>
        <w:rPr>
          <w:rFonts w:hint="eastAsia"/>
          <w:color w:val="000000" w:themeColor="text1"/>
          <w:kern w:val="2"/>
          <w:szCs w:val="28"/>
          <w:lang w:eastAsia="zh-CN"/>
          <w14:textFill>
            <w14:solidFill>
              <w14:schemeClr w14:val="tx1"/>
            </w14:solidFill>
          </w14:textFill>
        </w:rPr>
        <w:t>郓城县增鑫木材加工厂年产150万张科技木刨切皮</w:t>
      </w:r>
      <w:r>
        <w:rPr>
          <w:color w:val="000000" w:themeColor="text1"/>
          <w:kern w:val="2"/>
          <w:szCs w:val="28"/>
          <w14:textFill>
            <w14:solidFill>
              <w14:schemeClr w14:val="tx1"/>
            </w14:solidFill>
          </w14:textFill>
        </w:rPr>
        <w:t>在施工和试运营阶段采取的生态保护措施和污染防治措施有效可行。从环保角度看，建设单位认真执行了相关的环保制度，基本落实了环境影响报告表中提出的各项环保措施。本报告认为，该项目符合建设项目竣工环境保护验收条件，可组织竣工环境保护验收评审会。</w:t>
      </w:r>
    </w:p>
    <w:bookmarkEnd w:id="2"/>
    <w:bookmarkEnd w:id="3"/>
    <w:p>
      <w:pPr>
        <w:spacing w:line="360" w:lineRule="auto"/>
        <w:rPr>
          <w:color w:val="000000" w:themeColor="text1"/>
          <w:szCs w:val="28"/>
          <w14:textFill>
            <w14:solidFill>
              <w14:schemeClr w14:val="tx1"/>
            </w14:solidFill>
          </w14:textFill>
        </w:rPr>
      </w:pPr>
    </w:p>
    <w:p>
      <w:pPr>
        <w:spacing w:line="360" w:lineRule="auto"/>
        <w:rPr>
          <w:b/>
          <w:sz w:val="32"/>
        </w:rPr>
        <w:sectPr>
          <w:pgSz w:w="11906" w:h="16838"/>
          <w:pgMar w:top="1440" w:right="1418" w:bottom="1440" w:left="1418" w:header="851" w:footer="992" w:gutter="0"/>
          <w:pgNumType w:fmt="decimal"/>
          <w:cols w:space="425" w:num="1"/>
          <w:docGrid w:type="lines" w:linePitch="381" w:charSpace="0"/>
        </w:sectPr>
      </w:pPr>
    </w:p>
    <w:p>
      <w:pPr>
        <w:spacing w:line="360" w:lineRule="auto"/>
        <w:jc w:val="center"/>
        <w:outlineLvl w:val="0"/>
        <w:rPr>
          <w:b/>
          <w:sz w:val="32"/>
        </w:rPr>
      </w:pPr>
      <w:bookmarkStart w:id="221" w:name="_Toc523498943"/>
      <w:bookmarkStart w:id="222" w:name="_Toc497738993"/>
      <w:bookmarkStart w:id="223" w:name="_Toc6035734"/>
      <w:r>
        <w:rPr>
          <w:b/>
          <w:sz w:val="32"/>
        </w:rPr>
        <w:t>附件</w:t>
      </w:r>
      <w:bookmarkEnd w:id="221"/>
      <w:bookmarkEnd w:id="222"/>
      <w:bookmarkEnd w:id="223"/>
    </w:p>
    <w:p>
      <w:pPr>
        <w:spacing w:line="360" w:lineRule="auto"/>
        <w:rPr>
          <w:color w:val="auto"/>
          <w:szCs w:val="28"/>
        </w:rPr>
      </w:pPr>
      <w:r>
        <w:rPr>
          <w:color w:val="auto"/>
          <w:szCs w:val="28"/>
        </w:rPr>
        <w:t xml:space="preserve">附件1 </w:t>
      </w:r>
      <w:r>
        <w:rPr>
          <w:rFonts w:hint="eastAsia"/>
          <w:color w:val="auto"/>
          <w:szCs w:val="28"/>
          <w:lang w:eastAsia="zh-CN"/>
        </w:rPr>
        <w:t>营业执照</w:t>
      </w:r>
      <w:r>
        <w:rPr>
          <w:color w:val="auto"/>
          <w:szCs w:val="28"/>
        </w:rPr>
        <w:t>；</w:t>
      </w:r>
    </w:p>
    <w:p>
      <w:pPr>
        <w:spacing w:line="360" w:lineRule="auto"/>
        <w:rPr>
          <w:color w:val="auto"/>
          <w:szCs w:val="28"/>
        </w:rPr>
      </w:pPr>
      <w:r>
        <w:rPr>
          <w:color w:val="auto"/>
          <w:szCs w:val="28"/>
        </w:rPr>
        <w:t>附件2 项目地理位置图；</w:t>
      </w:r>
    </w:p>
    <w:p>
      <w:pPr>
        <w:spacing w:line="360" w:lineRule="auto"/>
        <w:rPr>
          <w:color w:val="auto"/>
          <w:szCs w:val="28"/>
        </w:rPr>
      </w:pPr>
      <w:r>
        <w:rPr>
          <w:color w:val="auto"/>
          <w:szCs w:val="28"/>
        </w:rPr>
        <w:t>附件3 建设项目厂区平面布置图；</w:t>
      </w:r>
    </w:p>
    <w:p>
      <w:pPr>
        <w:spacing w:line="360" w:lineRule="auto"/>
        <w:ind w:left="980" w:hanging="980" w:hangingChars="350"/>
        <w:rPr>
          <w:color w:val="auto"/>
          <w:szCs w:val="28"/>
        </w:rPr>
      </w:pPr>
      <w:r>
        <w:rPr>
          <w:color w:val="auto"/>
          <w:szCs w:val="28"/>
        </w:rPr>
        <w:t xml:space="preserve">附件4 </w:t>
      </w:r>
      <w:r>
        <w:rPr>
          <w:rFonts w:hint="eastAsia"/>
          <w:color w:val="auto"/>
          <w:szCs w:val="28"/>
          <w:lang w:eastAsia="zh-CN"/>
        </w:rPr>
        <w:t>北京华夏国润环保科技有限公司</w:t>
      </w:r>
      <w:r>
        <w:rPr>
          <w:color w:val="auto"/>
          <w:szCs w:val="28"/>
        </w:rPr>
        <w:t>关于《</w:t>
      </w:r>
      <w:r>
        <w:rPr>
          <w:rFonts w:hint="eastAsia"/>
          <w:color w:val="auto"/>
          <w:szCs w:val="28"/>
          <w:lang w:eastAsia="zh-CN"/>
        </w:rPr>
        <w:t>郓城县增鑫木材加工厂年产150万张科技木刨切皮</w:t>
      </w:r>
      <w:r>
        <w:rPr>
          <w:color w:val="auto"/>
          <w:szCs w:val="28"/>
        </w:rPr>
        <w:t>的建设项目环境影响报告表》中的“结论与建议”；</w:t>
      </w:r>
    </w:p>
    <w:p>
      <w:pPr>
        <w:spacing w:line="360" w:lineRule="auto"/>
        <w:ind w:left="980" w:hanging="980" w:hangingChars="350"/>
        <w:rPr>
          <w:color w:val="auto"/>
          <w:szCs w:val="28"/>
        </w:rPr>
      </w:pPr>
      <w:r>
        <w:rPr>
          <w:color w:val="auto"/>
          <w:szCs w:val="28"/>
        </w:rPr>
        <w:t>附件5 郓城县环境保护局</w:t>
      </w:r>
      <w:r>
        <w:rPr>
          <w:rFonts w:hint="eastAsia"/>
          <w:color w:val="auto"/>
          <w:szCs w:val="28"/>
          <w:lang w:eastAsia="zh-CN"/>
        </w:rPr>
        <w:t>郓环审［2017］436号</w:t>
      </w:r>
      <w:r>
        <w:rPr>
          <w:color w:val="auto"/>
          <w:szCs w:val="28"/>
        </w:rPr>
        <w:t>关于</w:t>
      </w:r>
      <w:r>
        <w:rPr>
          <w:rFonts w:hint="eastAsia"/>
          <w:bCs/>
          <w:color w:val="auto"/>
          <w:szCs w:val="28"/>
          <w:lang w:eastAsia="zh-CN"/>
        </w:rPr>
        <w:t>郓城县增鑫木材加工厂年产150万张科技木刨切皮环境影响报告表</w:t>
      </w:r>
      <w:r>
        <w:rPr>
          <w:color w:val="auto"/>
          <w:szCs w:val="28"/>
        </w:rPr>
        <w:t>的审批意见（</w:t>
      </w:r>
      <w:r>
        <w:rPr>
          <w:rFonts w:hint="eastAsia"/>
          <w:color w:val="auto"/>
          <w:szCs w:val="28"/>
          <w:lang w:eastAsia="zh-CN"/>
        </w:rPr>
        <w:t>201</w:t>
      </w:r>
      <w:r>
        <w:rPr>
          <w:rFonts w:hint="eastAsia"/>
          <w:color w:val="auto"/>
          <w:szCs w:val="28"/>
          <w:lang w:val="en-US" w:eastAsia="zh-CN"/>
        </w:rPr>
        <w:t>8</w:t>
      </w:r>
      <w:r>
        <w:rPr>
          <w:rFonts w:hint="eastAsia"/>
          <w:color w:val="auto"/>
          <w:szCs w:val="28"/>
          <w:lang w:eastAsia="zh-CN"/>
        </w:rPr>
        <w:t>年</w:t>
      </w:r>
      <w:r>
        <w:rPr>
          <w:rFonts w:hint="eastAsia"/>
          <w:color w:val="auto"/>
          <w:szCs w:val="28"/>
          <w:lang w:val="en-US" w:eastAsia="zh-CN"/>
        </w:rPr>
        <w:t>2</w:t>
      </w:r>
      <w:r>
        <w:rPr>
          <w:rFonts w:hint="eastAsia"/>
          <w:color w:val="auto"/>
          <w:szCs w:val="28"/>
          <w:lang w:eastAsia="zh-CN"/>
        </w:rPr>
        <w:t>月1</w:t>
      </w:r>
      <w:r>
        <w:rPr>
          <w:rFonts w:hint="eastAsia"/>
          <w:color w:val="auto"/>
          <w:szCs w:val="28"/>
          <w:lang w:val="en-US" w:eastAsia="zh-CN"/>
        </w:rPr>
        <w:t>3</w:t>
      </w:r>
      <w:r>
        <w:rPr>
          <w:rFonts w:hint="eastAsia"/>
          <w:color w:val="auto"/>
          <w:szCs w:val="28"/>
          <w:lang w:eastAsia="zh-CN"/>
        </w:rPr>
        <w:t>日</w:t>
      </w:r>
      <w:r>
        <w:rPr>
          <w:color w:val="auto"/>
          <w:szCs w:val="28"/>
        </w:rPr>
        <w:t>）；</w:t>
      </w:r>
    </w:p>
    <w:p>
      <w:pPr>
        <w:spacing w:line="360" w:lineRule="auto"/>
        <w:ind w:left="980" w:hanging="980" w:hangingChars="350"/>
        <w:rPr>
          <w:rFonts w:hint="default" w:eastAsia="仿宋"/>
          <w:color w:val="auto"/>
          <w:szCs w:val="28"/>
          <w:lang w:val="en-US" w:eastAsia="zh-CN"/>
        </w:rPr>
      </w:pPr>
      <w:r>
        <w:rPr>
          <w:rFonts w:hint="eastAsia"/>
          <w:color w:val="auto"/>
          <w:szCs w:val="28"/>
          <w:lang w:eastAsia="zh-CN"/>
        </w:rPr>
        <w:t>附件</w:t>
      </w:r>
      <w:r>
        <w:rPr>
          <w:rFonts w:hint="eastAsia"/>
          <w:color w:val="auto"/>
          <w:szCs w:val="28"/>
          <w:lang w:val="en-US" w:eastAsia="zh-CN"/>
        </w:rPr>
        <w:t>6 采样影像资料；</w:t>
      </w:r>
    </w:p>
    <w:p>
      <w:pPr>
        <w:spacing w:line="360" w:lineRule="auto"/>
        <w:ind w:left="980" w:hanging="980" w:hangingChars="350"/>
        <w:rPr>
          <w:color w:val="auto"/>
          <w:szCs w:val="28"/>
        </w:rPr>
      </w:pPr>
      <w:r>
        <w:rPr>
          <w:color w:val="auto"/>
          <w:szCs w:val="28"/>
        </w:rPr>
        <w:t>附件</w:t>
      </w:r>
      <w:r>
        <w:rPr>
          <w:rFonts w:hint="eastAsia"/>
          <w:color w:val="auto"/>
          <w:szCs w:val="28"/>
          <w:lang w:val="en-US" w:eastAsia="zh-CN"/>
        </w:rPr>
        <w:t>7</w:t>
      </w:r>
      <w:r>
        <w:rPr>
          <w:color w:val="auto"/>
          <w:szCs w:val="28"/>
        </w:rPr>
        <w:t xml:space="preserve"> 建设项目竣工环境保护“三同时”验收登记表</w:t>
      </w:r>
      <w:r>
        <w:rPr>
          <w:rFonts w:hint="eastAsia"/>
          <w:color w:val="auto"/>
          <w:szCs w:val="28"/>
        </w:rPr>
        <w:t>。</w:t>
      </w:r>
    </w:p>
    <w:p>
      <w:pPr>
        <w:spacing w:line="360" w:lineRule="auto"/>
        <w:ind w:left="1120" w:hanging="1120" w:hangingChars="400"/>
        <w:rPr>
          <w:color w:val="auto"/>
          <w:szCs w:val="28"/>
        </w:rPr>
      </w:pPr>
    </w:p>
    <w:p>
      <w:pPr>
        <w:autoSpaceDE w:val="0"/>
        <w:autoSpaceDN w:val="0"/>
        <w:adjustRightInd w:val="0"/>
        <w:spacing w:line="900" w:lineRule="exact"/>
        <w:rPr>
          <w:b/>
          <w:color w:val="auto"/>
          <w:sz w:val="32"/>
        </w:rPr>
        <w:sectPr>
          <w:pgSz w:w="11906" w:h="16838"/>
          <w:pgMar w:top="1440" w:right="1418" w:bottom="1440" w:left="1418" w:header="720" w:footer="720" w:gutter="0"/>
          <w:pgNumType w:fmt="decimal"/>
          <w:cols w:space="720" w:num="1"/>
          <w:docGrid w:linePitch="381" w:charSpace="0"/>
        </w:sectPr>
      </w:pPr>
    </w:p>
    <w:p>
      <w:pPr>
        <w:spacing w:line="360" w:lineRule="auto"/>
        <w:ind w:left="1124" w:hanging="1124" w:hangingChars="400"/>
        <w:rPr>
          <w:rFonts w:hint="eastAsia" w:eastAsia="仿宋"/>
          <w:b/>
          <w:color w:val="auto"/>
          <w:szCs w:val="28"/>
          <w:lang w:eastAsia="zh-CN"/>
        </w:rPr>
      </w:pPr>
      <w:r>
        <w:rPr>
          <w:b/>
          <w:color w:val="auto"/>
          <w:szCs w:val="28"/>
        </w:rPr>
        <w:t>附件1</w:t>
      </w:r>
      <w:r>
        <w:rPr>
          <w:rFonts w:hint="eastAsia"/>
          <w:b/>
          <w:color w:val="auto"/>
          <w:szCs w:val="28"/>
          <w:lang w:val="en-US" w:eastAsia="zh-CN"/>
        </w:rPr>
        <w:t xml:space="preserve"> </w:t>
      </w:r>
      <w:r>
        <w:rPr>
          <w:rFonts w:hint="eastAsia"/>
          <w:b/>
          <w:color w:val="auto"/>
          <w:szCs w:val="28"/>
          <w:lang w:eastAsia="zh-CN"/>
        </w:rPr>
        <w:t>营业执照</w:t>
      </w:r>
    </w:p>
    <w:p>
      <w:pPr>
        <w:spacing w:line="360" w:lineRule="auto"/>
        <w:ind w:left="1124" w:hanging="1124" w:hangingChars="400"/>
        <w:jc w:val="both"/>
        <w:rPr>
          <w:rFonts w:hint="eastAsia" w:eastAsia="仿宋"/>
          <w:b/>
          <w:color w:val="auto"/>
          <w:szCs w:val="28"/>
          <w:lang w:eastAsia="zh-CN"/>
        </w:rPr>
      </w:pPr>
      <w:r>
        <w:rPr>
          <w:rFonts w:hint="eastAsia" w:eastAsia="仿宋"/>
          <w:b/>
          <w:color w:val="auto"/>
          <w:szCs w:val="28"/>
          <w:lang w:eastAsia="zh-CN"/>
        </w:rPr>
        <w:drawing>
          <wp:inline distT="0" distB="0" distL="114300" distR="114300">
            <wp:extent cx="5561965" cy="7954645"/>
            <wp:effectExtent l="0" t="0" r="635" b="8255"/>
            <wp:docPr id="28" name="图片 28" descr="f613b97d871daf7346d149a68948a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613b97d871daf7346d149a68948a3f"/>
                    <pic:cNvPicPr>
                      <a:picLocks noChangeAspect="1"/>
                    </pic:cNvPicPr>
                  </pic:nvPicPr>
                  <pic:blipFill>
                    <a:blip r:embed="rId24"/>
                    <a:stretch>
                      <a:fillRect/>
                    </a:stretch>
                  </pic:blipFill>
                  <pic:spPr>
                    <a:xfrm>
                      <a:off x="0" y="0"/>
                      <a:ext cx="5561965" cy="7954645"/>
                    </a:xfrm>
                    <a:prstGeom prst="rect">
                      <a:avLst/>
                    </a:prstGeom>
                  </pic:spPr>
                </pic:pic>
              </a:graphicData>
            </a:graphic>
          </wp:inline>
        </w:drawing>
      </w:r>
    </w:p>
    <w:p>
      <w:pPr>
        <w:spacing w:line="360" w:lineRule="auto"/>
        <w:rPr>
          <w:rFonts w:hint="eastAsia" w:eastAsia="仿宋"/>
          <w:b/>
          <w:color w:val="auto"/>
          <w:szCs w:val="28"/>
          <w:lang w:eastAsia="zh-CN"/>
        </w:rPr>
        <w:sectPr>
          <w:pgSz w:w="11906" w:h="16838"/>
          <w:pgMar w:top="1440" w:right="1418" w:bottom="1440" w:left="1418" w:header="851" w:footer="992" w:gutter="0"/>
          <w:pgNumType w:fmt="decimal"/>
          <w:cols w:space="425" w:num="1"/>
          <w:docGrid w:linePitch="381" w:charSpace="0"/>
        </w:sectPr>
      </w:pPr>
    </w:p>
    <w:p>
      <w:pPr>
        <w:spacing w:line="360" w:lineRule="auto"/>
        <w:rPr>
          <w:rFonts w:hint="eastAsia"/>
          <w:b/>
          <w:bCs/>
          <w:lang w:eastAsia="zh-CN"/>
        </w:rPr>
      </w:pPr>
      <w:r>
        <w:rPr>
          <w:b/>
          <w:color w:val="auto"/>
          <w:szCs w:val="28"/>
        </w:rPr>
        <w:t>附件2</w:t>
      </w:r>
      <w:r>
        <w:rPr>
          <w:rFonts w:hint="eastAsia"/>
          <w:b/>
          <w:color w:val="auto"/>
          <w:szCs w:val="28"/>
          <w:lang w:val="en-US" w:eastAsia="zh-CN"/>
        </w:rPr>
        <w:t xml:space="preserve"> </w:t>
      </w:r>
      <w:r>
        <w:rPr>
          <w:rFonts w:hint="eastAsia"/>
          <w:b/>
          <w:bCs/>
          <w:lang w:eastAsia="zh-CN"/>
        </w:rPr>
        <w:t>项目地理位置图</w:t>
      </w:r>
    </w:p>
    <w:p>
      <w:pPr>
        <w:rPr>
          <w:rFonts w:hint="eastAsia"/>
          <w:b/>
          <w:bCs/>
          <w:lang w:eastAsia="zh-CN"/>
        </w:rPr>
      </w:pPr>
    </w:p>
    <w:p>
      <w:pPr>
        <w:pStyle w:val="2"/>
        <w:ind w:left="0" w:leftChars="0" w:firstLine="0" w:firstLineChars="0"/>
        <w:rPr>
          <w:rFonts w:hint="eastAsia"/>
          <w:lang w:eastAsia="zh-CN"/>
        </w:rPr>
        <w:sectPr>
          <w:pgSz w:w="16838" w:h="11906" w:orient="landscape"/>
          <w:pgMar w:top="1418" w:right="1440" w:bottom="1418" w:left="1440" w:header="851" w:footer="992" w:gutter="0"/>
          <w:pgNumType w:fmt="decimal"/>
          <w:cols w:space="425" w:num="1"/>
          <w:docGrid w:linePitch="381" w:charSpace="0"/>
        </w:sectPr>
      </w:pPr>
      <w:r>
        <w:rPr>
          <w:rFonts w:hint="eastAsia"/>
          <w:lang w:eastAsia="zh-CN"/>
        </w:rPr>
        <w:drawing>
          <wp:inline distT="0" distB="0" distL="114300" distR="114300">
            <wp:extent cx="4817745" cy="8679180"/>
            <wp:effectExtent l="0" t="0" r="7620" b="8255"/>
            <wp:docPr id="31" name="图片 31" descr="86d538bd49776c417ccb684b6f8d7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86d538bd49776c417ccb684b6f8d7ef"/>
                    <pic:cNvPicPr>
                      <a:picLocks noChangeAspect="1"/>
                    </pic:cNvPicPr>
                  </pic:nvPicPr>
                  <pic:blipFill>
                    <a:blip r:embed="rId25"/>
                    <a:stretch>
                      <a:fillRect/>
                    </a:stretch>
                  </pic:blipFill>
                  <pic:spPr>
                    <a:xfrm rot="16200000">
                      <a:off x="0" y="0"/>
                      <a:ext cx="4817745" cy="8679180"/>
                    </a:xfrm>
                    <a:prstGeom prst="rect">
                      <a:avLst/>
                    </a:prstGeom>
                  </pic:spPr>
                </pic:pic>
              </a:graphicData>
            </a:graphic>
          </wp:inline>
        </w:drawing>
      </w:r>
    </w:p>
    <w:p>
      <w:pPr>
        <w:spacing w:line="360" w:lineRule="auto"/>
        <w:ind w:left="1124" w:hanging="1124" w:hangingChars="400"/>
        <w:rPr>
          <w:b/>
          <w:color w:val="auto"/>
          <w:szCs w:val="28"/>
        </w:rPr>
      </w:pPr>
      <w:r>
        <w:rPr>
          <w:b/>
          <w:color w:val="auto"/>
          <w:szCs w:val="28"/>
        </w:rPr>
        <w:t>附件3</w:t>
      </w:r>
      <w:r>
        <w:rPr>
          <w:rFonts w:hint="eastAsia"/>
          <w:b/>
          <w:color w:val="auto"/>
          <w:szCs w:val="28"/>
          <w:lang w:val="en-US" w:eastAsia="zh-CN"/>
        </w:rPr>
        <w:t xml:space="preserve"> </w:t>
      </w:r>
      <w:r>
        <w:rPr>
          <w:rFonts w:hint="eastAsia"/>
          <w:b/>
          <w:color w:val="auto"/>
          <w:szCs w:val="28"/>
        </w:rPr>
        <w:t>建设项目厂区平面布置图</w:t>
      </w:r>
    </w:p>
    <w:p>
      <w:pPr>
        <w:pStyle w:val="2"/>
        <w:ind w:left="0" w:leftChars="0" w:firstLine="0" w:firstLineChars="0"/>
        <w:rPr>
          <w:rFonts w:hint="eastAsia" w:eastAsia="仿宋_GB2312"/>
          <w:lang w:eastAsia="zh-CN"/>
        </w:rPr>
      </w:pPr>
    </w:p>
    <w:p>
      <w:pPr>
        <w:rPr>
          <w:rFonts w:hint="eastAsia"/>
          <w:lang w:eastAsia="zh-CN"/>
        </w:rPr>
        <w:sectPr>
          <w:pgSz w:w="11906" w:h="16838"/>
          <w:pgMar w:top="1440" w:right="1418" w:bottom="1440" w:left="1418" w:header="851" w:footer="992" w:gutter="0"/>
          <w:pgNumType w:fmt="decimal"/>
          <w:cols w:space="425" w:num="1"/>
          <w:docGrid w:linePitch="381" w:charSpace="0"/>
        </w:sectPr>
      </w:pPr>
      <w:r>
        <w:rPr>
          <w:rFonts w:hint="eastAsia"/>
          <w:lang w:eastAsia="zh-CN"/>
        </w:rPr>
        <w:drawing>
          <wp:inline distT="0" distB="0" distL="114300" distR="114300">
            <wp:extent cx="5753735" cy="7909560"/>
            <wp:effectExtent l="0" t="0" r="12065" b="2540"/>
            <wp:docPr id="32" name="图片 32" descr="38d3bd381fa28b4da0d9fb8c50f68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8d3bd381fa28b4da0d9fb8c50f68c8"/>
                    <pic:cNvPicPr>
                      <a:picLocks noChangeAspect="1"/>
                    </pic:cNvPicPr>
                  </pic:nvPicPr>
                  <pic:blipFill>
                    <a:blip r:embed="rId26"/>
                    <a:stretch>
                      <a:fillRect/>
                    </a:stretch>
                  </pic:blipFill>
                  <pic:spPr>
                    <a:xfrm>
                      <a:off x="0" y="0"/>
                      <a:ext cx="5753735" cy="7909560"/>
                    </a:xfrm>
                    <a:prstGeom prst="rect">
                      <a:avLst/>
                    </a:prstGeom>
                  </pic:spPr>
                </pic:pic>
              </a:graphicData>
            </a:graphic>
          </wp:inline>
        </w:drawing>
      </w:r>
    </w:p>
    <w:p>
      <w:pPr>
        <w:spacing w:line="360" w:lineRule="auto"/>
        <w:ind w:left="1124" w:hanging="1124" w:hangingChars="400"/>
        <w:rPr>
          <w:rFonts w:hint="eastAsia" w:eastAsia="仿宋"/>
          <w:b/>
          <w:color w:val="auto"/>
          <w:szCs w:val="28"/>
          <w:lang w:val="en-US" w:eastAsia="zh-CN"/>
        </w:rPr>
      </w:pPr>
      <w:r>
        <w:rPr>
          <w:b/>
          <w:color w:val="auto"/>
          <w:szCs w:val="28"/>
        </w:rPr>
        <w:t>附件4</w:t>
      </w:r>
      <w:r>
        <w:rPr>
          <w:rFonts w:hint="eastAsia"/>
          <w:b/>
          <w:color w:val="auto"/>
          <w:szCs w:val="28"/>
          <w:lang w:val="en-US" w:eastAsia="zh-CN"/>
        </w:rPr>
        <w:t xml:space="preserve"> 结论与建议</w:t>
      </w:r>
    </w:p>
    <w:p>
      <w:pPr>
        <w:spacing w:line="360" w:lineRule="auto"/>
        <w:ind w:left="1120" w:hanging="1124" w:hangingChars="400"/>
        <w:rPr>
          <w:rFonts w:hint="eastAsia" w:eastAsia="仿宋"/>
          <w:b/>
          <w:color w:val="auto"/>
          <w:szCs w:val="28"/>
          <w:lang w:eastAsia="zh-CN"/>
        </w:rPr>
      </w:pPr>
      <w:r>
        <w:rPr>
          <w:rFonts w:hint="eastAsia" w:eastAsia="仿宋"/>
          <w:b/>
          <w:color w:val="auto"/>
          <w:szCs w:val="28"/>
          <w:lang w:eastAsia="zh-CN"/>
        </w:rPr>
        <w:drawing>
          <wp:inline distT="0" distB="0" distL="114300" distR="114300">
            <wp:extent cx="5740400" cy="7753985"/>
            <wp:effectExtent l="0" t="0" r="0" b="5715"/>
            <wp:docPr id="33" name="图片 33" descr="8df4087168b020f5af427d564032f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8df4087168b020f5af427d564032fe6"/>
                    <pic:cNvPicPr>
                      <a:picLocks noChangeAspect="1"/>
                    </pic:cNvPicPr>
                  </pic:nvPicPr>
                  <pic:blipFill>
                    <a:blip r:embed="rId27"/>
                    <a:stretch>
                      <a:fillRect/>
                    </a:stretch>
                  </pic:blipFill>
                  <pic:spPr>
                    <a:xfrm>
                      <a:off x="0" y="0"/>
                      <a:ext cx="5740400" cy="7753985"/>
                    </a:xfrm>
                    <a:prstGeom prst="rect">
                      <a:avLst/>
                    </a:prstGeom>
                  </pic:spPr>
                </pic:pic>
              </a:graphicData>
            </a:graphic>
          </wp:inline>
        </w:drawing>
      </w:r>
    </w:p>
    <w:p>
      <w:pPr>
        <w:pStyle w:val="2"/>
        <w:ind w:left="0" w:leftChars="0" w:firstLine="0" w:firstLineChars="0"/>
        <w:rPr>
          <w:rFonts w:hint="eastAsia"/>
          <w:lang w:eastAsia="zh-CN"/>
        </w:rPr>
      </w:pPr>
      <w:r>
        <w:rPr>
          <w:rFonts w:hint="eastAsia"/>
          <w:lang w:eastAsia="zh-CN"/>
        </w:rPr>
        <w:drawing>
          <wp:inline distT="0" distB="0" distL="114300" distR="114300">
            <wp:extent cx="5753735" cy="8076565"/>
            <wp:effectExtent l="0" t="0" r="12065" b="635"/>
            <wp:docPr id="34" name="图片 34" descr="1023582fb2a4aa6d32161e9d9e4f4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023582fb2a4aa6d32161e9d9e4f42e"/>
                    <pic:cNvPicPr>
                      <a:picLocks noChangeAspect="1"/>
                    </pic:cNvPicPr>
                  </pic:nvPicPr>
                  <pic:blipFill>
                    <a:blip r:embed="rId28"/>
                    <a:stretch>
                      <a:fillRect/>
                    </a:stretch>
                  </pic:blipFill>
                  <pic:spPr>
                    <a:xfrm>
                      <a:off x="0" y="0"/>
                      <a:ext cx="5753735" cy="8076565"/>
                    </a:xfrm>
                    <a:prstGeom prst="rect">
                      <a:avLst/>
                    </a:prstGeom>
                  </pic:spPr>
                </pic:pic>
              </a:graphicData>
            </a:graphic>
          </wp:inline>
        </w:drawing>
      </w:r>
    </w:p>
    <w:p>
      <w:pPr>
        <w:spacing w:line="360" w:lineRule="auto"/>
        <w:rPr>
          <w:rFonts w:hint="eastAsia" w:eastAsia="仿宋"/>
          <w:color w:val="auto"/>
          <w:szCs w:val="28"/>
          <w:lang w:eastAsia="zh-CN"/>
        </w:rPr>
      </w:pPr>
      <w:r>
        <w:rPr>
          <w:rFonts w:hint="eastAsia" w:eastAsia="仿宋"/>
          <w:color w:val="auto"/>
          <w:szCs w:val="28"/>
          <w:lang w:eastAsia="zh-CN"/>
        </w:rPr>
        <w:drawing>
          <wp:inline distT="0" distB="0" distL="114300" distR="114300">
            <wp:extent cx="5753735" cy="8364220"/>
            <wp:effectExtent l="0" t="0" r="12065" b="5080"/>
            <wp:docPr id="35" name="图片 35" descr="a7deeefac46f8da2c16e8096459d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a7deeefac46f8da2c16e8096459d893"/>
                    <pic:cNvPicPr>
                      <a:picLocks noChangeAspect="1"/>
                    </pic:cNvPicPr>
                  </pic:nvPicPr>
                  <pic:blipFill>
                    <a:blip r:embed="rId29"/>
                    <a:stretch>
                      <a:fillRect/>
                    </a:stretch>
                  </pic:blipFill>
                  <pic:spPr>
                    <a:xfrm>
                      <a:off x="0" y="0"/>
                      <a:ext cx="5753735" cy="8364220"/>
                    </a:xfrm>
                    <a:prstGeom prst="rect">
                      <a:avLst/>
                    </a:prstGeom>
                  </pic:spPr>
                </pic:pic>
              </a:graphicData>
            </a:graphic>
          </wp:inline>
        </w:drawing>
      </w:r>
    </w:p>
    <w:p>
      <w:pPr>
        <w:spacing w:line="360" w:lineRule="auto"/>
        <w:jc w:val="center"/>
        <w:rPr>
          <w:rFonts w:hint="eastAsia" w:eastAsia="仿宋"/>
          <w:color w:val="auto"/>
          <w:szCs w:val="28"/>
          <w:lang w:eastAsia="zh-CN"/>
        </w:rPr>
        <w:sectPr>
          <w:pgSz w:w="11906" w:h="16838"/>
          <w:pgMar w:top="1440" w:right="1418" w:bottom="1440" w:left="1418" w:header="851" w:footer="992" w:gutter="0"/>
          <w:pgNumType w:fmt="decimal"/>
          <w:cols w:space="425" w:num="1"/>
          <w:docGrid w:linePitch="381" w:charSpace="0"/>
        </w:sectPr>
      </w:pPr>
      <w:r>
        <w:rPr>
          <w:rFonts w:hint="eastAsia" w:eastAsia="仿宋"/>
          <w:color w:val="auto"/>
          <w:szCs w:val="28"/>
          <w:lang w:eastAsia="zh-CN"/>
        </w:rPr>
        <w:drawing>
          <wp:inline distT="0" distB="0" distL="114300" distR="114300">
            <wp:extent cx="5753735" cy="8364220"/>
            <wp:effectExtent l="0" t="0" r="12065" b="5080"/>
            <wp:docPr id="41" name="图片 41" descr="c1a45bc8ef2eff3ebe619d1d1f1ec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1a45bc8ef2eff3ebe619d1d1f1ecc3"/>
                    <pic:cNvPicPr>
                      <a:picLocks noChangeAspect="1"/>
                    </pic:cNvPicPr>
                  </pic:nvPicPr>
                  <pic:blipFill>
                    <a:blip r:embed="rId30"/>
                    <a:stretch>
                      <a:fillRect/>
                    </a:stretch>
                  </pic:blipFill>
                  <pic:spPr>
                    <a:xfrm>
                      <a:off x="0" y="0"/>
                      <a:ext cx="5753735" cy="8364220"/>
                    </a:xfrm>
                    <a:prstGeom prst="rect">
                      <a:avLst/>
                    </a:prstGeom>
                  </pic:spPr>
                </pic:pic>
              </a:graphicData>
            </a:graphic>
          </wp:inline>
        </w:drawing>
      </w:r>
      <w:r>
        <w:rPr>
          <w:rFonts w:hint="eastAsia" w:eastAsia="仿宋"/>
          <w:color w:val="auto"/>
          <w:szCs w:val="28"/>
          <w:lang w:eastAsia="zh-CN"/>
        </w:rPr>
        <w:drawing>
          <wp:inline distT="0" distB="0" distL="114300" distR="114300">
            <wp:extent cx="5753735" cy="8002270"/>
            <wp:effectExtent l="0" t="0" r="12065" b="11430"/>
            <wp:docPr id="40" name="图片 40" descr="810d0573342e376799dc30dbb88b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810d0573342e376799dc30dbb88be73"/>
                    <pic:cNvPicPr>
                      <a:picLocks noChangeAspect="1"/>
                    </pic:cNvPicPr>
                  </pic:nvPicPr>
                  <pic:blipFill>
                    <a:blip r:embed="rId31"/>
                    <a:stretch>
                      <a:fillRect/>
                    </a:stretch>
                  </pic:blipFill>
                  <pic:spPr>
                    <a:xfrm>
                      <a:off x="0" y="0"/>
                      <a:ext cx="5753735" cy="8002270"/>
                    </a:xfrm>
                    <a:prstGeom prst="rect">
                      <a:avLst/>
                    </a:prstGeom>
                  </pic:spPr>
                </pic:pic>
              </a:graphicData>
            </a:graphic>
          </wp:inline>
        </w:drawing>
      </w:r>
    </w:p>
    <w:p>
      <w:pPr>
        <w:spacing w:line="360" w:lineRule="auto"/>
        <w:rPr>
          <w:rFonts w:hint="eastAsia"/>
          <w:b/>
          <w:color w:val="auto"/>
          <w:szCs w:val="28"/>
          <w:lang w:val="en-US" w:eastAsia="zh-CN"/>
        </w:rPr>
      </w:pPr>
      <w:r>
        <w:rPr>
          <w:b/>
          <w:color w:val="auto"/>
          <w:szCs w:val="28"/>
        </w:rPr>
        <w:t>附件5</w:t>
      </w:r>
      <w:r>
        <w:rPr>
          <w:rFonts w:hint="eastAsia"/>
          <w:b/>
          <w:color w:val="auto"/>
          <w:szCs w:val="28"/>
          <w:lang w:val="en-US" w:eastAsia="zh-CN"/>
        </w:rPr>
        <w:t xml:space="preserve"> 批复</w:t>
      </w:r>
    </w:p>
    <w:p>
      <w:pPr>
        <w:pStyle w:val="2"/>
        <w:ind w:left="0" w:leftChars="0" w:firstLine="0" w:firstLineChars="0"/>
        <w:rPr>
          <w:rFonts w:hint="eastAsia"/>
          <w:lang w:val="en-US" w:eastAsia="zh-CN"/>
        </w:rPr>
      </w:pPr>
      <w:r>
        <w:rPr>
          <w:rFonts w:hint="eastAsia"/>
          <w:lang w:val="en-US" w:eastAsia="zh-CN"/>
        </w:rPr>
        <w:drawing>
          <wp:inline distT="0" distB="0" distL="114300" distR="114300">
            <wp:extent cx="5753735" cy="8321675"/>
            <wp:effectExtent l="0" t="0" r="12065" b="9525"/>
            <wp:docPr id="42" name="图片 42" descr="9563e95ce4452443d3ffd0d0dace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9563e95ce4452443d3ffd0d0dace326"/>
                    <pic:cNvPicPr>
                      <a:picLocks noChangeAspect="1"/>
                    </pic:cNvPicPr>
                  </pic:nvPicPr>
                  <pic:blipFill>
                    <a:blip r:embed="rId32"/>
                    <a:stretch>
                      <a:fillRect/>
                    </a:stretch>
                  </pic:blipFill>
                  <pic:spPr>
                    <a:xfrm>
                      <a:off x="0" y="0"/>
                      <a:ext cx="5753735" cy="8321675"/>
                    </a:xfrm>
                    <a:prstGeom prst="rect">
                      <a:avLst/>
                    </a:prstGeom>
                  </pic:spPr>
                </pic:pic>
              </a:graphicData>
            </a:graphic>
          </wp:inline>
        </w:drawing>
      </w:r>
    </w:p>
    <w:p>
      <w:pPr>
        <w:pStyle w:val="2"/>
        <w:ind w:left="0" w:leftChars="0" w:firstLine="0" w:firstLineChars="0"/>
        <w:rPr>
          <w:rFonts w:hint="eastAsia"/>
          <w:lang w:val="en-US" w:eastAsia="zh-CN"/>
        </w:rPr>
        <w:sectPr>
          <w:pgSz w:w="11906" w:h="16838"/>
          <w:pgMar w:top="1440" w:right="1418" w:bottom="1440" w:left="1418" w:header="851" w:footer="992" w:gutter="0"/>
          <w:pgNumType w:fmt="decimal"/>
          <w:cols w:space="425" w:num="1"/>
          <w:docGrid w:linePitch="381" w:charSpace="0"/>
        </w:sectPr>
      </w:pPr>
      <w:r>
        <w:rPr>
          <w:rFonts w:hint="eastAsia"/>
          <w:lang w:val="en-US" w:eastAsia="zh-CN"/>
        </w:rPr>
        <w:drawing>
          <wp:inline distT="0" distB="0" distL="114300" distR="114300">
            <wp:extent cx="5043805" cy="8826500"/>
            <wp:effectExtent l="0" t="0" r="4445" b="12700"/>
            <wp:docPr id="16" name="图片 16" descr="c3069515ab088b3b7002d539220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3069515ab088b3b7002d5392203146"/>
                    <pic:cNvPicPr>
                      <a:picLocks noChangeAspect="1"/>
                    </pic:cNvPicPr>
                  </pic:nvPicPr>
                  <pic:blipFill>
                    <a:blip r:embed="rId33"/>
                    <a:stretch>
                      <a:fillRect/>
                    </a:stretch>
                  </pic:blipFill>
                  <pic:spPr>
                    <a:xfrm>
                      <a:off x="0" y="0"/>
                      <a:ext cx="5043805" cy="8826500"/>
                    </a:xfrm>
                    <a:prstGeom prst="rect">
                      <a:avLst/>
                    </a:prstGeom>
                  </pic:spPr>
                </pic:pic>
              </a:graphicData>
            </a:graphic>
          </wp:inline>
        </w:drawing>
      </w:r>
      <w:r>
        <w:rPr>
          <w:rFonts w:hint="eastAsia"/>
          <w:lang w:val="en-US" w:eastAsia="zh-CN"/>
        </w:rPr>
        <w:drawing>
          <wp:inline distT="0" distB="0" distL="114300" distR="114300">
            <wp:extent cx="4847590" cy="8562975"/>
            <wp:effectExtent l="0" t="0" r="10160" b="9525"/>
            <wp:docPr id="17" name="图片 17" descr="7af5273ff7a663755c4f595fc4fc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af5273ff7a663755c4f595fc4fc019"/>
                    <pic:cNvPicPr>
                      <a:picLocks noChangeAspect="1"/>
                    </pic:cNvPicPr>
                  </pic:nvPicPr>
                  <pic:blipFill>
                    <a:blip r:embed="rId34"/>
                    <a:srcRect b="2389"/>
                    <a:stretch>
                      <a:fillRect/>
                    </a:stretch>
                  </pic:blipFill>
                  <pic:spPr>
                    <a:xfrm>
                      <a:off x="0" y="0"/>
                      <a:ext cx="4847590" cy="8562975"/>
                    </a:xfrm>
                    <a:prstGeom prst="rect">
                      <a:avLst/>
                    </a:prstGeom>
                  </pic:spPr>
                </pic:pic>
              </a:graphicData>
            </a:graphic>
          </wp:inline>
        </w:drawing>
      </w:r>
      <w:r>
        <w:rPr>
          <w:rFonts w:hint="eastAsia"/>
          <w:lang w:val="en-US" w:eastAsia="zh-CN"/>
        </w:rPr>
        <w:drawing>
          <wp:inline distT="0" distB="0" distL="114300" distR="114300">
            <wp:extent cx="4753610" cy="8495030"/>
            <wp:effectExtent l="0" t="0" r="8890" b="1270"/>
            <wp:docPr id="18" name="图片 18" descr="5f4287e34040b03fd23548786fd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f4287e34040b03fd23548786fd4897"/>
                    <pic:cNvPicPr>
                      <a:picLocks noChangeAspect="1"/>
                    </pic:cNvPicPr>
                  </pic:nvPicPr>
                  <pic:blipFill>
                    <a:blip r:embed="rId35"/>
                    <a:srcRect b="3776"/>
                    <a:stretch>
                      <a:fillRect/>
                    </a:stretch>
                  </pic:blipFill>
                  <pic:spPr>
                    <a:xfrm>
                      <a:off x="0" y="0"/>
                      <a:ext cx="4753610" cy="8495030"/>
                    </a:xfrm>
                    <a:prstGeom prst="rect">
                      <a:avLst/>
                    </a:prstGeom>
                  </pic:spPr>
                </pic:pic>
              </a:graphicData>
            </a:graphic>
          </wp:inline>
        </w:drawing>
      </w:r>
      <w:r>
        <w:rPr>
          <w:rFonts w:hint="eastAsia"/>
          <w:lang w:val="en-US" w:eastAsia="zh-CN"/>
        </w:rPr>
        <w:drawing>
          <wp:inline distT="0" distB="0" distL="114300" distR="114300">
            <wp:extent cx="8548370" cy="5323205"/>
            <wp:effectExtent l="0" t="0" r="10795" b="5080"/>
            <wp:docPr id="19" name="图片 19" descr="11ecbe4a02030e09a89d841a2f3d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1ecbe4a02030e09a89d841a2f3d932"/>
                    <pic:cNvPicPr>
                      <a:picLocks noChangeAspect="1"/>
                    </pic:cNvPicPr>
                  </pic:nvPicPr>
                  <pic:blipFill>
                    <a:blip r:embed="rId36"/>
                    <a:stretch>
                      <a:fillRect/>
                    </a:stretch>
                  </pic:blipFill>
                  <pic:spPr>
                    <a:xfrm rot="16200000">
                      <a:off x="0" y="0"/>
                      <a:ext cx="8548370" cy="5323205"/>
                    </a:xfrm>
                    <a:prstGeom prst="rect">
                      <a:avLst/>
                    </a:prstGeom>
                  </pic:spPr>
                </pic:pic>
              </a:graphicData>
            </a:graphic>
          </wp:inline>
        </w:drawing>
      </w:r>
    </w:p>
    <w:p>
      <w:pPr>
        <w:spacing w:line="360" w:lineRule="auto"/>
        <w:ind w:left="1124" w:hanging="1124" w:hangingChars="400"/>
        <w:rPr>
          <w:rFonts w:hint="eastAsia"/>
          <w:lang w:eastAsia="zh-CN"/>
        </w:rPr>
      </w:pPr>
      <w:r>
        <w:rPr>
          <w:b/>
          <w:color w:val="auto"/>
          <w:szCs w:val="28"/>
        </w:rPr>
        <w:t>附件</w:t>
      </w:r>
      <w:r>
        <w:rPr>
          <w:rFonts w:hint="eastAsia"/>
          <w:b/>
          <w:color w:val="auto"/>
          <w:szCs w:val="28"/>
          <w:lang w:val="en-US" w:eastAsia="zh-CN"/>
        </w:rPr>
        <w:t>6 验收登记表</w:t>
      </w:r>
    </w:p>
    <w:tbl>
      <w:tblPr>
        <w:tblStyle w:val="24"/>
        <w:tblW w:w="15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1050"/>
        <w:gridCol w:w="600"/>
        <w:gridCol w:w="801"/>
        <w:gridCol w:w="1176"/>
        <w:gridCol w:w="914"/>
        <w:gridCol w:w="1075"/>
        <w:gridCol w:w="1136"/>
        <w:gridCol w:w="1118"/>
        <w:gridCol w:w="589"/>
        <w:gridCol w:w="587"/>
        <w:gridCol w:w="1815"/>
        <w:gridCol w:w="1604"/>
        <w:gridCol w:w="930"/>
        <w:gridCol w:w="896"/>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6" w:hRule="atLeast"/>
          <w:jc w:val="center"/>
        </w:trPr>
        <w:tc>
          <w:tcPr>
            <w:tcW w:w="602" w:type="dxa"/>
            <w:vMerge w:val="restart"/>
            <w:noWrap w:val="0"/>
            <w:textDirection w:val="tbRlV"/>
            <w:vAlign w:val="center"/>
          </w:tcPr>
          <w:p>
            <w:pPr>
              <w:spacing w:after="0"/>
              <w:ind w:left="113" w:right="113"/>
              <w:jc w:val="center"/>
              <w:rPr>
                <w:rFonts w:hint="eastAsia" w:ascii="宋体" w:hAnsi="宋体" w:eastAsia="宋体" w:cs="宋体"/>
                <w:b w:val="0"/>
                <w:bCs/>
                <w:sz w:val="15"/>
                <w:szCs w:val="15"/>
              </w:rPr>
            </w:pPr>
            <w:r>
              <w:rPr>
                <w:rFonts w:hint="eastAsia" w:ascii="宋体" w:hAnsi="宋体" w:eastAsia="宋体" w:cs="宋体"/>
                <w:b w:val="0"/>
                <w:bCs/>
                <w:sz w:val="15"/>
                <w:szCs w:val="15"/>
              </w:rPr>
              <w:t>建设项目</w:t>
            </w: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项目名称</w:t>
            </w:r>
          </w:p>
        </w:tc>
        <w:tc>
          <w:tcPr>
            <w:tcW w:w="5102" w:type="dxa"/>
            <w:gridSpan w:val="5"/>
            <w:noWrap w:val="0"/>
            <w:vAlign w:val="center"/>
          </w:tcPr>
          <w:p>
            <w:pPr>
              <w:spacing w:after="0"/>
              <w:jc w:val="center"/>
              <w:rPr>
                <w:rFonts w:hint="eastAsia" w:ascii="宋体" w:hAnsi="宋体" w:eastAsia="宋体" w:cs="宋体"/>
                <w:b w:val="0"/>
                <w:bCs/>
                <w:sz w:val="15"/>
                <w:szCs w:val="15"/>
                <w:lang w:eastAsia="zh-CN"/>
              </w:rPr>
            </w:pPr>
            <w:r>
              <w:rPr>
                <w:rFonts w:hint="eastAsia" w:ascii="宋体" w:hAnsi="宋体" w:eastAsia="宋体" w:cs="宋体"/>
                <w:b w:val="0"/>
                <w:bCs/>
                <w:sz w:val="15"/>
                <w:szCs w:val="15"/>
                <w:lang w:eastAsia="zh-CN"/>
              </w:rPr>
              <w:t>郓城县增鑫木材加工厂年产150万张科技木刨切皮</w:t>
            </w:r>
          </w:p>
        </w:tc>
        <w:tc>
          <w:tcPr>
            <w:tcW w:w="1707"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项目代码</w:t>
            </w:r>
          </w:p>
        </w:tc>
        <w:tc>
          <w:tcPr>
            <w:tcW w:w="2402"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w:t>
            </w:r>
          </w:p>
        </w:tc>
        <w:tc>
          <w:tcPr>
            <w:tcW w:w="1604" w:type="dxa"/>
            <w:noWrap w:val="0"/>
            <w:vAlign w:val="center"/>
          </w:tcPr>
          <w:p>
            <w:pPr>
              <w:spacing w:after="0"/>
              <w:ind w:left="291" w:leftChars="104"/>
              <w:jc w:val="center"/>
              <w:rPr>
                <w:rFonts w:hint="eastAsia" w:ascii="宋体" w:hAnsi="宋体" w:eastAsia="宋体" w:cs="宋体"/>
                <w:b w:val="0"/>
                <w:bCs/>
                <w:sz w:val="15"/>
                <w:szCs w:val="15"/>
              </w:rPr>
            </w:pPr>
            <w:r>
              <w:rPr>
                <w:rFonts w:hint="eastAsia" w:ascii="宋体" w:hAnsi="宋体" w:eastAsia="宋体" w:cs="宋体"/>
                <w:b w:val="0"/>
                <w:bCs/>
                <w:sz w:val="15"/>
                <w:szCs w:val="15"/>
              </w:rPr>
              <w:t>建设地点</w:t>
            </w:r>
          </w:p>
        </w:tc>
        <w:tc>
          <w:tcPr>
            <w:tcW w:w="2790" w:type="dxa"/>
            <w:gridSpan w:val="3"/>
            <w:noWrap w:val="0"/>
            <w:vAlign w:val="center"/>
          </w:tcPr>
          <w:p>
            <w:pPr>
              <w:spacing w:after="0"/>
              <w:jc w:val="center"/>
              <w:rPr>
                <w:rFonts w:hint="eastAsia" w:ascii="宋体" w:hAnsi="宋体" w:eastAsia="宋体" w:cs="宋体"/>
                <w:b w:val="0"/>
                <w:bCs/>
                <w:sz w:val="15"/>
                <w:szCs w:val="15"/>
                <w:lang w:val="en-US" w:eastAsia="zh-CN"/>
              </w:rPr>
            </w:pPr>
            <w:r>
              <w:rPr>
                <w:rFonts w:hint="eastAsia" w:ascii="宋体" w:hAnsi="宋体" w:eastAsia="宋体" w:cs="宋体"/>
                <w:b w:val="0"/>
                <w:bCs/>
                <w:color w:val="000000" w:themeColor="text1"/>
                <w:sz w:val="15"/>
                <w:szCs w:val="15"/>
                <w:lang w:eastAsia="zh-CN"/>
                <w14:textFill>
                  <w14:solidFill>
                    <w14:schemeClr w14:val="tx1"/>
                  </w14:solidFill>
                </w14:textFill>
              </w:rPr>
              <w:t>菏泽市郓城县杨庄集镇北闫村东南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602" w:type="dxa"/>
            <w:vMerge w:val="continue"/>
            <w:noWrap w:val="0"/>
            <w:vAlign w:val="center"/>
          </w:tcPr>
          <w:p>
            <w:pPr>
              <w:spacing w:line="240" w:lineRule="exact"/>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行业类别（分类管理名录）</w:t>
            </w:r>
          </w:p>
        </w:tc>
        <w:tc>
          <w:tcPr>
            <w:tcW w:w="5102" w:type="dxa"/>
            <w:gridSpan w:val="5"/>
            <w:noWrap w:val="0"/>
            <w:vAlign w:val="center"/>
          </w:tcPr>
          <w:p>
            <w:pPr>
              <w:spacing w:after="0"/>
              <w:jc w:val="center"/>
              <w:rPr>
                <w:rFonts w:hint="eastAsia" w:ascii="宋体" w:hAnsi="宋体" w:eastAsia="宋体" w:cs="宋体"/>
                <w:b w:val="0"/>
                <w:bCs/>
                <w:sz w:val="15"/>
                <w:szCs w:val="15"/>
                <w:lang w:eastAsia="zh-CN"/>
              </w:rPr>
            </w:pPr>
            <w:r>
              <w:rPr>
                <w:rFonts w:hint="eastAsia" w:eastAsia="宋体" w:cs="Times New Roman"/>
                <w:b w:val="0"/>
                <w:bCs/>
                <w:sz w:val="15"/>
                <w:szCs w:val="15"/>
                <w:lang w:eastAsia="zh-CN"/>
              </w:rPr>
              <w:t>C2029其他人造板制造</w:t>
            </w:r>
          </w:p>
        </w:tc>
        <w:tc>
          <w:tcPr>
            <w:tcW w:w="1707"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建设性质</w:t>
            </w:r>
          </w:p>
        </w:tc>
        <w:tc>
          <w:tcPr>
            <w:tcW w:w="2402"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lang w:eastAsia="zh-CN"/>
              </w:rPr>
              <w:t>☑</w:t>
            </w:r>
            <w:r>
              <w:rPr>
                <w:rFonts w:hint="eastAsia" w:ascii="宋体" w:hAnsi="宋体" w:eastAsia="宋体" w:cs="宋体"/>
                <w:b w:val="0"/>
                <w:bCs/>
                <w:sz w:val="15"/>
                <w:szCs w:val="15"/>
              </w:rPr>
              <w:t xml:space="preserve"> 新建  </w:t>
            </w:r>
            <w:r>
              <w:rPr>
                <w:rFonts w:hint="eastAsia" w:ascii="宋体" w:hAnsi="宋体" w:eastAsia="宋体" w:cs="宋体"/>
                <w:b w:val="0"/>
                <w:bCs/>
                <w:sz w:val="15"/>
                <w:szCs w:val="15"/>
                <w:lang w:eastAsia="zh-CN"/>
              </w:rPr>
              <w:t>□</w:t>
            </w:r>
            <w:r>
              <w:rPr>
                <w:rFonts w:hint="eastAsia" w:ascii="宋体" w:hAnsi="宋体" w:eastAsia="宋体" w:cs="宋体"/>
                <w:b w:val="0"/>
                <w:bCs/>
                <w:sz w:val="15"/>
                <w:szCs w:val="15"/>
              </w:rPr>
              <w:t xml:space="preserve"> 改扩建  □ 技改</w:t>
            </w:r>
          </w:p>
        </w:tc>
        <w:tc>
          <w:tcPr>
            <w:tcW w:w="160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项目厂区中心经纬度</w:t>
            </w:r>
          </w:p>
        </w:tc>
        <w:tc>
          <w:tcPr>
            <w:tcW w:w="2790" w:type="dxa"/>
            <w:gridSpan w:val="3"/>
            <w:noWrap w:val="0"/>
            <w:vAlign w:val="center"/>
          </w:tcPr>
          <w:p>
            <w:pPr>
              <w:spacing w:after="0"/>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115.794642°E，35.423229N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02" w:type="dxa"/>
            <w:vMerge w:val="continue"/>
            <w:noWrap w:val="0"/>
            <w:vAlign w:val="center"/>
          </w:tcPr>
          <w:p>
            <w:pPr>
              <w:spacing w:line="240" w:lineRule="exact"/>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设计生产能力</w:t>
            </w:r>
          </w:p>
        </w:tc>
        <w:tc>
          <w:tcPr>
            <w:tcW w:w="5102" w:type="dxa"/>
            <w:gridSpan w:val="5"/>
            <w:noWrap w:val="0"/>
            <w:vAlign w:val="center"/>
          </w:tcPr>
          <w:p>
            <w:pPr>
              <w:spacing w:after="0"/>
              <w:jc w:val="center"/>
              <w:rPr>
                <w:rFonts w:hint="eastAsia" w:ascii="宋体" w:hAnsi="宋体" w:eastAsia="宋体" w:cs="宋体"/>
                <w:b w:val="0"/>
                <w:bCs/>
                <w:sz w:val="15"/>
                <w:szCs w:val="15"/>
                <w:lang w:val="en-US"/>
              </w:rPr>
            </w:pPr>
            <w:r>
              <w:rPr>
                <w:rFonts w:hint="eastAsia" w:ascii="宋体" w:hAnsi="宋体" w:eastAsia="宋体" w:cs="宋体"/>
                <w:b w:val="0"/>
                <w:bCs/>
                <w:sz w:val="15"/>
                <w:szCs w:val="15"/>
                <w:lang w:eastAsia="zh-CN"/>
              </w:rPr>
              <w:t>年产150万张科技木刨切皮</w:t>
            </w:r>
          </w:p>
        </w:tc>
        <w:tc>
          <w:tcPr>
            <w:tcW w:w="1707"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实际生产能力</w:t>
            </w:r>
          </w:p>
        </w:tc>
        <w:tc>
          <w:tcPr>
            <w:tcW w:w="2402" w:type="dxa"/>
            <w:gridSpan w:val="2"/>
            <w:noWrap w:val="0"/>
            <w:vAlign w:val="center"/>
          </w:tcPr>
          <w:p>
            <w:pPr>
              <w:spacing w:after="0"/>
              <w:jc w:val="center"/>
              <w:rPr>
                <w:rFonts w:hint="eastAsia" w:ascii="宋体" w:hAnsi="宋体" w:eastAsia="宋体" w:cs="宋体"/>
                <w:b w:val="0"/>
                <w:bCs/>
                <w:sz w:val="15"/>
                <w:szCs w:val="15"/>
                <w:lang w:val="en-US"/>
              </w:rPr>
            </w:pPr>
            <w:r>
              <w:rPr>
                <w:rFonts w:hint="eastAsia" w:ascii="宋体" w:hAnsi="宋体" w:eastAsia="宋体" w:cs="宋体"/>
                <w:b w:val="0"/>
                <w:bCs/>
                <w:sz w:val="15"/>
                <w:szCs w:val="15"/>
                <w:lang w:eastAsia="zh-CN"/>
              </w:rPr>
              <w:t>年产150万张科技木刨切皮</w:t>
            </w:r>
          </w:p>
        </w:tc>
        <w:tc>
          <w:tcPr>
            <w:tcW w:w="160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环评单位</w:t>
            </w:r>
          </w:p>
        </w:tc>
        <w:tc>
          <w:tcPr>
            <w:tcW w:w="2790" w:type="dxa"/>
            <w:gridSpan w:val="3"/>
            <w:noWrap w:val="0"/>
            <w:vAlign w:val="center"/>
          </w:tcPr>
          <w:p>
            <w:pPr>
              <w:spacing w:after="0"/>
              <w:jc w:val="center"/>
              <w:rPr>
                <w:rFonts w:hint="eastAsia" w:ascii="宋体" w:hAnsi="宋体" w:eastAsia="宋体" w:cs="宋体"/>
                <w:b w:val="0"/>
                <w:bCs/>
                <w:sz w:val="15"/>
                <w:szCs w:val="15"/>
                <w:lang w:eastAsia="zh-CN"/>
              </w:rPr>
            </w:pPr>
            <w:r>
              <w:rPr>
                <w:rFonts w:hint="eastAsia" w:ascii="宋体" w:hAnsi="宋体" w:eastAsia="宋体" w:cs="宋体"/>
                <w:b w:val="0"/>
                <w:bCs/>
                <w:sz w:val="15"/>
                <w:szCs w:val="15"/>
                <w:lang w:eastAsia="zh-CN"/>
              </w:rPr>
              <w:t>北京华夏国润环保科技有限公司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602" w:type="dxa"/>
            <w:vMerge w:val="continue"/>
            <w:noWrap w:val="0"/>
            <w:vAlign w:val="center"/>
          </w:tcPr>
          <w:p>
            <w:pPr>
              <w:spacing w:line="240" w:lineRule="exact"/>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环评文件审批机关</w:t>
            </w:r>
          </w:p>
        </w:tc>
        <w:tc>
          <w:tcPr>
            <w:tcW w:w="5102" w:type="dxa"/>
            <w:gridSpan w:val="5"/>
            <w:noWrap w:val="0"/>
            <w:vAlign w:val="center"/>
          </w:tcPr>
          <w:p>
            <w:pPr>
              <w:spacing w:after="0"/>
              <w:jc w:val="center"/>
              <w:rPr>
                <w:rFonts w:hint="eastAsia" w:ascii="宋体" w:hAnsi="宋体" w:eastAsia="宋体" w:cs="宋体"/>
                <w:b w:val="0"/>
                <w:bCs/>
                <w:color w:val="000000" w:themeColor="text1"/>
                <w:sz w:val="15"/>
                <w:szCs w:val="15"/>
                <w:lang w:eastAsia="zh-CN"/>
                <w14:textFill>
                  <w14:solidFill>
                    <w14:schemeClr w14:val="tx1"/>
                  </w14:solidFill>
                </w14:textFill>
              </w:rPr>
            </w:pPr>
            <w:r>
              <w:rPr>
                <w:rFonts w:hint="eastAsia" w:ascii="宋体" w:hAnsi="宋体" w:eastAsia="宋体" w:cs="宋体"/>
                <w:b w:val="0"/>
                <w:bCs/>
                <w:color w:val="000000" w:themeColor="text1"/>
                <w:sz w:val="15"/>
                <w:szCs w:val="15"/>
                <w:lang w:eastAsia="zh-CN"/>
                <w14:textFill>
                  <w14:solidFill>
                    <w14:schemeClr w14:val="tx1"/>
                  </w14:solidFill>
                </w14:textFill>
              </w:rPr>
              <w:t>郓城县环境保护局</w:t>
            </w:r>
          </w:p>
        </w:tc>
        <w:tc>
          <w:tcPr>
            <w:tcW w:w="1707"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审批文号</w:t>
            </w:r>
          </w:p>
        </w:tc>
        <w:tc>
          <w:tcPr>
            <w:tcW w:w="2402" w:type="dxa"/>
            <w:gridSpan w:val="2"/>
            <w:noWrap w:val="0"/>
            <w:vAlign w:val="center"/>
          </w:tcPr>
          <w:p>
            <w:pPr>
              <w:spacing w:after="0"/>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郓环审表</w:t>
            </w:r>
            <w:r>
              <w:rPr>
                <w:rFonts w:hint="eastAsia" w:ascii="宋体" w:hAnsi="宋体" w:eastAsia="宋体" w:cs="宋体"/>
                <w:b w:val="0"/>
                <w:bCs/>
                <w:sz w:val="15"/>
                <w:szCs w:val="15"/>
                <w:lang w:eastAsia="zh-CN"/>
              </w:rPr>
              <w:t>【</w:t>
            </w:r>
            <w:r>
              <w:rPr>
                <w:rFonts w:hint="eastAsia" w:ascii="宋体" w:hAnsi="宋体" w:eastAsia="宋体" w:cs="宋体"/>
                <w:b w:val="0"/>
                <w:bCs/>
                <w:sz w:val="15"/>
                <w:szCs w:val="15"/>
                <w:lang w:val="en-US" w:eastAsia="zh-CN"/>
              </w:rPr>
              <w:t>2018</w:t>
            </w:r>
            <w:r>
              <w:rPr>
                <w:rFonts w:hint="eastAsia" w:ascii="宋体" w:hAnsi="宋体" w:eastAsia="宋体" w:cs="宋体"/>
                <w:b w:val="0"/>
                <w:bCs/>
                <w:sz w:val="15"/>
                <w:szCs w:val="15"/>
                <w:lang w:eastAsia="zh-CN"/>
              </w:rPr>
              <w:t>】</w:t>
            </w:r>
            <w:r>
              <w:rPr>
                <w:rFonts w:hint="eastAsia" w:ascii="宋体" w:hAnsi="宋体" w:eastAsia="宋体" w:cs="宋体"/>
                <w:b w:val="0"/>
                <w:bCs/>
                <w:sz w:val="15"/>
                <w:szCs w:val="15"/>
                <w:lang w:val="en-US" w:eastAsia="zh-CN"/>
              </w:rPr>
              <w:t>43号文</w:t>
            </w:r>
          </w:p>
        </w:tc>
        <w:tc>
          <w:tcPr>
            <w:tcW w:w="160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环评文件类型</w:t>
            </w:r>
          </w:p>
        </w:tc>
        <w:tc>
          <w:tcPr>
            <w:tcW w:w="2790" w:type="dxa"/>
            <w:gridSpan w:val="3"/>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建设项目环境影报告表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602" w:type="dxa"/>
            <w:vMerge w:val="continue"/>
            <w:noWrap w:val="0"/>
            <w:vAlign w:val="center"/>
          </w:tcPr>
          <w:p>
            <w:pPr>
              <w:spacing w:line="240" w:lineRule="exact"/>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开工日期</w:t>
            </w:r>
          </w:p>
        </w:tc>
        <w:tc>
          <w:tcPr>
            <w:tcW w:w="5102" w:type="dxa"/>
            <w:gridSpan w:val="5"/>
            <w:noWrap w:val="0"/>
            <w:vAlign w:val="center"/>
          </w:tcPr>
          <w:p>
            <w:pPr>
              <w:spacing w:after="0"/>
              <w:jc w:val="center"/>
              <w:rPr>
                <w:rFonts w:hint="eastAsia" w:ascii="宋体" w:hAnsi="宋体" w:eastAsia="宋体" w:cs="宋体"/>
                <w:b w:val="0"/>
                <w:bCs/>
                <w:color w:val="000000" w:themeColor="text1"/>
                <w:sz w:val="15"/>
                <w:szCs w:val="15"/>
                <w14:textFill>
                  <w14:solidFill>
                    <w14:schemeClr w14:val="tx1"/>
                  </w14:solidFill>
                </w14:textFill>
              </w:rPr>
            </w:pPr>
            <w:r>
              <w:rPr>
                <w:rFonts w:hint="eastAsia" w:ascii="宋体" w:hAnsi="宋体" w:eastAsia="宋体" w:cs="宋体"/>
                <w:b w:val="0"/>
                <w:bCs/>
                <w:color w:val="000000" w:themeColor="text1"/>
                <w:sz w:val="15"/>
                <w:szCs w:val="15"/>
                <w14:textFill>
                  <w14:solidFill>
                    <w14:schemeClr w14:val="tx1"/>
                  </w14:solidFill>
                </w14:textFill>
              </w:rPr>
              <w:t>20</w:t>
            </w:r>
            <w:r>
              <w:rPr>
                <w:rFonts w:hint="eastAsia" w:ascii="宋体" w:hAnsi="宋体" w:eastAsia="宋体" w:cs="宋体"/>
                <w:b w:val="0"/>
                <w:bCs/>
                <w:color w:val="000000" w:themeColor="text1"/>
                <w:sz w:val="15"/>
                <w:szCs w:val="15"/>
                <w:lang w:val="en-US" w:eastAsia="zh-CN"/>
                <w14:textFill>
                  <w14:solidFill>
                    <w14:schemeClr w14:val="tx1"/>
                  </w14:solidFill>
                </w14:textFill>
              </w:rPr>
              <w:t>20</w:t>
            </w:r>
            <w:r>
              <w:rPr>
                <w:rFonts w:hint="eastAsia" w:ascii="宋体" w:hAnsi="宋体" w:eastAsia="宋体" w:cs="宋体"/>
                <w:b w:val="0"/>
                <w:bCs/>
                <w:color w:val="000000" w:themeColor="text1"/>
                <w:sz w:val="15"/>
                <w:szCs w:val="15"/>
                <w14:textFill>
                  <w14:solidFill>
                    <w14:schemeClr w14:val="tx1"/>
                  </w14:solidFill>
                </w14:textFill>
              </w:rPr>
              <w:t>年</w:t>
            </w:r>
            <w:r>
              <w:rPr>
                <w:rFonts w:hint="eastAsia" w:ascii="宋体" w:hAnsi="宋体" w:eastAsia="宋体" w:cs="宋体"/>
                <w:b w:val="0"/>
                <w:bCs/>
                <w:color w:val="000000" w:themeColor="text1"/>
                <w:sz w:val="15"/>
                <w:szCs w:val="15"/>
                <w:lang w:val="en-US" w:eastAsia="zh-CN"/>
                <w14:textFill>
                  <w14:solidFill>
                    <w14:schemeClr w14:val="tx1"/>
                  </w14:solidFill>
                </w14:textFill>
              </w:rPr>
              <w:t>5</w:t>
            </w:r>
            <w:r>
              <w:rPr>
                <w:rFonts w:hint="eastAsia" w:ascii="宋体" w:hAnsi="宋体" w:eastAsia="宋体" w:cs="宋体"/>
                <w:b w:val="0"/>
                <w:bCs/>
                <w:color w:val="000000" w:themeColor="text1"/>
                <w:sz w:val="15"/>
                <w:szCs w:val="15"/>
                <w14:textFill>
                  <w14:solidFill>
                    <w14:schemeClr w14:val="tx1"/>
                  </w14:solidFill>
                </w14:textFill>
              </w:rPr>
              <w:t>月</w:t>
            </w:r>
          </w:p>
        </w:tc>
        <w:tc>
          <w:tcPr>
            <w:tcW w:w="2294" w:type="dxa"/>
            <w:gridSpan w:val="3"/>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竣工日期</w:t>
            </w:r>
          </w:p>
        </w:tc>
        <w:tc>
          <w:tcPr>
            <w:tcW w:w="1815"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2</w:t>
            </w:r>
            <w:r>
              <w:rPr>
                <w:rFonts w:hint="eastAsia" w:ascii="宋体" w:hAnsi="宋体" w:eastAsia="宋体" w:cs="宋体"/>
                <w:b w:val="0"/>
                <w:bCs/>
                <w:sz w:val="15"/>
                <w:szCs w:val="15"/>
                <w:lang w:val="en-US" w:eastAsia="zh-CN"/>
              </w:rPr>
              <w:t>020</w:t>
            </w:r>
            <w:r>
              <w:rPr>
                <w:rFonts w:hint="eastAsia" w:ascii="宋体" w:hAnsi="宋体" w:eastAsia="宋体" w:cs="宋体"/>
                <w:b w:val="0"/>
                <w:bCs/>
                <w:sz w:val="15"/>
                <w:szCs w:val="15"/>
              </w:rPr>
              <w:t>年</w:t>
            </w:r>
            <w:r>
              <w:rPr>
                <w:rFonts w:hint="eastAsia" w:ascii="宋体" w:hAnsi="宋体" w:eastAsia="宋体" w:cs="宋体"/>
                <w:b w:val="0"/>
                <w:bCs/>
                <w:sz w:val="15"/>
                <w:szCs w:val="15"/>
                <w:lang w:val="en-US" w:eastAsia="zh-CN"/>
              </w:rPr>
              <w:t>8</w:t>
            </w:r>
            <w:r>
              <w:rPr>
                <w:rFonts w:hint="eastAsia" w:ascii="宋体" w:hAnsi="宋体" w:eastAsia="宋体" w:cs="宋体"/>
                <w:b w:val="0"/>
                <w:bCs/>
                <w:sz w:val="15"/>
                <w:szCs w:val="15"/>
              </w:rPr>
              <w:t>月</w:t>
            </w:r>
          </w:p>
        </w:tc>
        <w:tc>
          <w:tcPr>
            <w:tcW w:w="160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排污许可证申领时间</w:t>
            </w:r>
          </w:p>
        </w:tc>
        <w:tc>
          <w:tcPr>
            <w:tcW w:w="2790" w:type="dxa"/>
            <w:gridSpan w:val="3"/>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602" w:type="dxa"/>
            <w:vMerge w:val="continue"/>
            <w:noWrap w:val="0"/>
            <w:vAlign w:val="center"/>
          </w:tcPr>
          <w:p>
            <w:pPr>
              <w:spacing w:line="240" w:lineRule="exact"/>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环保设施设计单位</w:t>
            </w:r>
          </w:p>
        </w:tc>
        <w:tc>
          <w:tcPr>
            <w:tcW w:w="5102" w:type="dxa"/>
            <w:gridSpan w:val="5"/>
            <w:noWrap w:val="0"/>
            <w:vAlign w:val="center"/>
          </w:tcPr>
          <w:p>
            <w:pPr>
              <w:spacing w:after="0"/>
              <w:jc w:val="center"/>
              <w:rPr>
                <w:rFonts w:hint="eastAsia" w:ascii="宋体" w:hAnsi="宋体" w:eastAsia="宋体" w:cs="宋体"/>
                <w:b w:val="0"/>
                <w:bCs/>
                <w:sz w:val="15"/>
                <w:szCs w:val="15"/>
                <w:lang w:eastAsia="zh-CN"/>
              </w:rPr>
            </w:pPr>
            <w:r>
              <w:rPr>
                <w:rFonts w:hint="eastAsia" w:ascii="宋体" w:hAnsi="宋体" w:eastAsia="宋体" w:cs="宋体"/>
                <w:b w:val="0"/>
                <w:bCs/>
                <w:sz w:val="15"/>
                <w:szCs w:val="15"/>
                <w:lang w:eastAsia="zh-CN"/>
              </w:rPr>
              <w:t>郓城县增鑫木材加工厂</w:t>
            </w:r>
          </w:p>
        </w:tc>
        <w:tc>
          <w:tcPr>
            <w:tcW w:w="1707"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环保设施施工单位</w:t>
            </w:r>
          </w:p>
        </w:tc>
        <w:tc>
          <w:tcPr>
            <w:tcW w:w="2402" w:type="dxa"/>
            <w:gridSpan w:val="2"/>
            <w:noWrap w:val="0"/>
            <w:vAlign w:val="center"/>
          </w:tcPr>
          <w:p>
            <w:pPr>
              <w:spacing w:after="0"/>
              <w:jc w:val="center"/>
              <w:rPr>
                <w:rFonts w:hint="eastAsia" w:ascii="宋体" w:hAnsi="宋体" w:eastAsia="宋体" w:cs="宋体"/>
                <w:b w:val="0"/>
                <w:bCs/>
                <w:sz w:val="15"/>
                <w:szCs w:val="15"/>
                <w:lang w:eastAsia="zh-CN"/>
              </w:rPr>
            </w:pPr>
            <w:r>
              <w:rPr>
                <w:rFonts w:hint="eastAsia" w:ascii="宋体" w:hAnsi="宋体" w:eastAsia="宋体" w:cs="宋体"/>
                <w:b w:val="0"/>
                <w:bCs/>
                <w:sz w:val="15"/>
                <w:szCs w:val="15"/>
                <w:lang w:eastAsia="zh-CN"/>
              </w:rPr>
              <w:t>郓城县增鑫木材加工厂</w:t>
            </w:r>
          </w:p>
        </w:tc>
        <w:tc>
          <w:tcPr>
            <w:tcW w:w="160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本工程排污许可证编号</w:t>
            </w:r>
          </w:p>
        </w:tc>
        <w:tc>
          <w:tcPr>
            <w:tcW w:w="2790" w:type="dxa"/>
            <w:gridSpan w:val="3"/>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602" w:type="dxa"/>
            <w:vMerge w:val="continue"/>
            <w:noWrap w:val="0"/>
            <w:vAlign w:val="center"/>
          </w:tcPr>
          <w:p>
            <w:pPr>
              <w:spacing w:line="240" w:lineRule="exact"/>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验收单位</w:t>
            </w:r>
          </w:p>
        </w:tc>
        <w:tc>
          <w:tcPr>
            <w:tcW w:w="5102" w:type="dxa"/>
            <w:gridSpan w:val="5"/>
            <w:noWrap w:val="0"/>
            <w:vAlign w:val="center"/>
          </w:tcPr>
          <w:p>
            <w:pPr>
              <w:spacing w:after="0"/>
              <w:jc w:val="center"/>
              <w:rPr>
                <w:rFonts w:hint="eastAsia" w:ascii="宋体" w:hAnsi="宋体" w:eastAsia="宋体" w:cs="宋体"/>
                <w:b w:val="0"/>
                <w:bCs/>
                <w:sz w:val="15"/>
                <w:szCs w:val="15"/>
                <w:lang w:eastAsia="zh-CN"/>
              </w:rPr>
            </w:pPr>
            <w:r>
              <w:rPr>
                <w:rFonts w:hint="eastAsia" w:ascii="宋体" w:hAnsi="宋体" w:eastAsia="宋体" w:cs="宋体"/>
                <w:b w:val="0"/>
                <w:bCs/>
                <w:sz w:val="15"/>
                <w:szCs w:val="15"/>
                <w:lang w:eastAsia="zh-CN"/>
              </w:rPr>
              <w:t>郓城县增鑫木材加工厂</w:t>
            </w:r>
          </w:p>
        </w:tc>
        <w:tc>
          <w:tcPr>
            <w:tcW w:w="2294" w:type="dxa"/>
            <w:gridSpan w:val="3"/>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环保设施监测单位</w:t>
            </w:r>
          </w:p>
        </w:tc>
        <w:tc>
          <w:tcPr>
            <w:tcW w:w="1815" w:type="dxa"/>
            <w:noWrap w:val="0"/>
            <w:vAlign w:val="top"/>
          </w:tcPr>
          <w:p>
            <w:pPr>
              <w:tabs>
                <w:tab w:val="left" w:pos="210"/>
              </w:tabs>
              <w:spacing w:after="0"/>
              <w:ind w:left="-182" w:firstLine="178"/>
              <w:jc w:val="center"/>
              <w:rPr>
                <w:rFonts w:hint="eastAsia" w:ascii="宋体" w:hAnsi="宋体" w:eastAsia="宋体" w:cs="宋体"/>
                <w:b w:val="0"/>
                <w:bCs/>
                <w:sz w:val="15"/>
                <w:szCs w:val="15"/>
                <w:lang w:eastAsia="zh-CN"/>
              </w:rPr>
            </w:pPr>
            <w:r>
              <w:rPr>
                <w:rFonts w:hint="eastAsia" w:ascii="宋体" w:hAnsi="宋体" w:eastAsia="宋体" w:cs="宋体"/>
                <w:b w:val="0"/>
                <w:bCs/>
                <w:sz w:val="15"/>
                <w:szCs w:val="15"/>
                <w:lang w:eastAsia="zh-CN"/>
              </w:rPr>
              <w:t>山东恒准中测环保技术有限公司</w:t>
            </w:r>
          </w:p>
        </w:tc>
        <w:tc>
          <w:tcPr>
            <w:tcW w:w="160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验收监测时工况</w:t>
            </w:r>
          </w:p>
        </w:tc>
        <w:tc>
          <w:tcPr>
            <w:tcW w:w="2790" w:type="dxa"/>
            <w:gridSpan w:val="3"/>
            <w:noWrap w:val="0"/>
            <w:vAlign w:val="center"/>
          </w:tcPr>
          <w:p>
            <w:pPr>
              <w:spacing w:after="0"/>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95%、89%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 w:hRule="atLeast"/>
          <w:jc w:val="center"/>
        </w:trPr>
        <w:tc>
          <w:tcPr>
            <w:tcW w:w="602" w:type="dxa"/>
            <w:vMerge w:val="continue"/>
            <w:noWrap w:val="0"/>
            <w:vAlign w:val="center"/>
          </w:tcPr>
          <w:p>
            <w:pPr>
              <w:spacing w:line="240" w:lineRule="exact"/>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投资总概算（万元）</w:t>
            </w:r>
          </w:p>
        </w:tc>
        <w:tc>
          <w:tcPr>
            <w:tcW w:w="5102" w:type="dxa"/>
            <w:gridSpan w:val="5"/>
            <w:noWrap w:val="0"/>
            <w:vAlign w:val="center"/>
          </w:tcPr>
          <w:p>
            <w:pPr>
              <w:spacing w:after="0"/>
              <w:contextualSpacing/>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100</w:t>
            </w:r>
          </w:p>
        </w:tc>
        <w:tc>
          <w:tcPr>
            <w:tcW w:w="2294" w:type="dxa"/>
            <w:gridSpan w:val="3"/>
            <w:noWrap w:val="0"/>
            <w:vAlign w:val="center"/>
          </w:tcPr>
          <w:p>
            <w:pPr>
              <w:tabs>
                <w:tab w:val="left" w:pos="690"/>
              </w:tabs>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环保投资总概算（万元）</w:t>
            </w:r>
          </w:p>
        </w:tc>
        <w:tc>
          <w:tcPr>
            <w:tcW w:w="1815" w:type="dxa"/>
            <w:noWrap w:val="0"/>
            <w:vAlign w:val="center"/>
          </w:tcPr>
          <w:p>
            <w:pPr>
              <w:spacing w:after="0"/>
              <w:contextualSpacing/>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10</w:t>
            </w:r>
          </w:p>
        </w:tc>
        <w:tc>
          <w:tcPr>
            <w:tcW w:w="1604" w:type="dxa"/>
            <w:noWrap w:val="0"/>
            <w:vAlign w:val="center"/>
          </w:tcPr>
          <w:p>
            <w:pPr>
              <w:tabs>
                <w:tab w:val="left" w:pos="690"/>
              </w:tabs>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所占比例（%）</w:t>
            </w:r>
          </w:p>
        </w:tc>
        <w:tc>
          <w:tcPr>
            <w:tcW w:w="2790" w:type="dxa"/>
            <w:gridSpan w:val="3"/>
            <w:noWrap w:val="0"/>
            <w:vAlign w:val="center"/>
          </w:tcPr>
          <w:p>
            <w:pPr>
              <w:tabs>
                <w:tab w:val="left" w:pos="690"/>
              </w:tabs>
              <w:spacing w:after="0"/>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02" w:type="dxa"/>
            <w:vMerge w:val="continue"/>
            <w:noWrap w:val="0"/>
            <w:vAlign w:val="center"/>
          </w:tcPr>
          <w:p>
            <w:pPr>
              <w:spacing w:line="240" w:lineRule="exact"/>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实际总投资</w:t>
            </w:r>
          </w:p>
        </w:tc>
        <w:tc>
          <w:tcPr>
            <w:tcW w:w="5102" w:type="dxa"/>
            <w:gridSpan w:val="5"/>
            <w:noWrap w:val="0"/>
            <w:vAlign w:val="center"/>
          </w:tcPr>
          <w:p>
            <w:pPr>
              <w:spacing w:after="0"/>
              <w:contextualSpacing/>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100</w:t>
            </w:r>
          </w:p>
        </w:tc>
        <w:tc>
          <w:tcPr>
            <w:tcW w:w="2294" w:type="dxa"/>
            <w:gridSpan w:val="3"/>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实际环保投资（万元）</w:t>
            </w:r>
          </w:p>
        </w:tc>
        <w:tc>
          <w:tcPr>
            <w:tcW w:w="1815" w:type="dxa"/>
            <w:noWrap w:val="0"/>
            <w:vAlign w:val="center"/>
          </w:tcPr>
          <w:p>
            <w:pPr>
              <w:spacing w:after="0"/>
              <w:contextualSpacing/>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10</w:t>
            </w:r>
          </w:p>
        </w:tc>
        <w:tc>
          <w:tcPr>
            <w:tcW w:w="160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所占比例（%）</w:t>
            </w:r>
          </w:p>
        </w:tc>
        <w:tc>
          <w:tcPr>
            <w:tcW w:w="2790" w:type="dxa"/>
            <w:gridSpan w:val="3"/>
            <w:noWrap w:val="0"/>
            <w:vAlign w:val="center"/>
          </w:tcPr>
          <w:p>
            <w:pPr>
              <w:spacing w:after="0"/>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602" w:type="dxa"/>
            <w:vMerge w:val="continue"/>
            <w:noWrap w:val="0"/>
            <w:vAlign w:val="center"/>
          </w:tcPr>
          <w:p>
            <w:pPr>
              <w:spacing w:line="240" w:lineRule="exact"/>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废水治理（万元）</w:t>
            </w:r>
          </w:p>
        </w:tc>
        <w:tc>
          <w:tcPr>
            <w:tcW w:w="801" w:type="dxa"/>
            <w:noWrap w:val="0"/>
            <w:vAlign w:val="center"/>
          </w:tcPr>
          <w:p>
            <w:pPr>
              <w:spacing w:after="0"/>
              <w:jc w:val="center"/>
              <w:rPr>
                <w:rFonts w:hint="eastAsia" w:ascii="宋体" w:hAnsi="宋体" w:eastAsia="宋体" w:cs="宋体"/>
                <w:b w:val="0"/>
                <w:bCs/>
                <w:sz w:val="15"/>
                <w:szCs w:val="15"/>
                <w:lang w:val="en-US" w:eastAsia="zh-CN"/>
              </w:rPr>
            </w:pPr>
          </w:p>
        </w:tc>
        <w:tc>
          <w:tcPr>
            <w:tcW w:w="1176"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废气治理（万元）</w:t>
            </w:r>
          </w:p>
        </w:tc>
        <w:tc>
          <w:tcPr>
            <w:tcW w:w="914" w:type="dxa"/>
            <w:noWrap w:val="0"/>
            <w:vAlign w:val="center"/>
          </w:tcPr>
          <w:p>
            <w:pPr>
              <w:spacing w:after="0"/>
              <w:jc w:val="center"/>
              <w:rPr>
                <w:rFonts w:hint="eastAsia" w:ascii="宋体" w:hAnsi="宋体" w:eastAsia="宋体" w:cs="宋体"/>
                <w:b w:val="0"/>
                <w:bCs/>
                <w:sz w:val="15"/>
                <w:szCs w:val="15"/>
                <w:lang w:val="en-US" w:eastAsia="zh-CN"/>
              </w:rPr>
            </w:pPr>
          </w:p>
        </w:tc>
        <w:tc>
          <w:tcPr>
            <w:tcW w:w="1075"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噪声治理（万元）</w:t>
            </w:r>
          </w:p>
        </w:tc>
        <w:tc>
          <w:tcPr>
            <w:tcW w:w="1136" w:type="dxa"/>
            <w:noWrap w:val="0"/>
            <w:vAlign w:val="center"/>
          </w:tcPr>
          <w:p>
            <w:pPr>
              <w:spacing w:after="0"/>
              <w:jc w:val="center"/>
              <w:rPr>
                <w:rFonts w:hint="eastAsia" w:ascii="宋体" w:hAnsi="宋体" w:eastAsia="宋体" w:cs="宋体"/>
                <w:b w:val="0"/>
                <w:bCs/>
                <w:sz w:val="15"/>
                <w:szCs w:val="15"/>
                <w:lang w:val="en-US" w:eastAsia="zh-CN"/>
              </w:rPr>
            </w:pPr>
          </w:p>
        </w:tc>
        <w:tc>
          <w:tcPr>
            <w:tcW w:w="2294" w:type="dxa"/>
            <w:gridSpan w:val="3"/>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固体废物治理（万元）</w:t>
            </w:r>
          </w:p>
        </w:tc>
        <w:tc>
          <w:tcPr>
            <w:tcW w:w="1815" w:type="dxa"/>
            <w:noWrap w:val="0"/>
            <w:vAlign w:val="center"/>
          </w:tcPr>
          <w:p>
            <w:pPr>
              <w:spacing w:after="0"/>
              <w:jc w:val="center"/>
              <w:rPr>
                <w:rFonts w:hint="eastAsia" w:ascii="宋体" w:hAnsi="宋体" w:eastAsia="宋体" w:cs="宋体"/>
                <w:b w:val="0"/>
                <w:bCs/>
                <w:sz w:val="15"/>
                <w:szCs w:val="15"/>
                <w:lang w:val="en-US" w:eastAsia="zh-CN"/>
              </w:rPr>
            </w:pPr>
          </w:p>
        </w:tc>
        <w:tc>
          <w:tcPr>
            <w:tcW w:w="160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绿化及生态（万元）</w:t>
            </w:r>
          </w:p>
        </w:tc>
        <w:tc>
          <w:tcPr>
            <w:tcW w:w="930" w:type="dxa"/>
            <w:noWrap w:val="0"/>
            <w:vAlign w:val="center"/>
          </w:tcPr>
          <w:p>
            <w:pPr>
              <w:spacing w:after="0"/>
              <w:jc w:val="both"/>
              <w:rPr>
                <w:rFonts w:hint="default" w:ascii="宋体" w:hAnsi="宋体" w:eastAsia="宋体" w:cs="宋体"/>
                <w:b w:val="0"/>
                <w:bCs/>
                <w:sz w:val="15"/>
                <w:szCs w:val="15"/>
                <w:lang w:val="en-US" w:eastAsia="zh-CN"/>
              </w:rPr>
            </w:pPr>
          </w:p>
        </w:tc>
        <w:tc>
          <w:tcPr>
            <w:tcW w:w="896" w:type="dxa"/>
            <w:noWrap w:val="0"/>
            <w:vAlign w:val="center"/>
          </w:tcPr>
          <w:p>
            <w:pPr>
              <w:spacing w:after="0"/>
              <w:jc w:val="center"/>
              <w:rPr>
                <w:rFonts w:hint="default" w:ascii="宋体" w:hAnsi="宋体" w:eastAsia="宋体" w:cs="宋体"/>
                <w:b w:val="0"/>
                <w:bCs/>
                <w:sz w:val="15"/>
                <w:szCs w:val="15"/>
                <w:lang w:val="en-US"/>
              </w:rPr>
            </w:pPr>
            <w:r>
              <w:rPr>
                <w:rFonts w:hint="default" w:ascii="宋体" w:hAnsi="宋体" w:eastAsia="宋体" w:cs="宋体"/>
                <w:b w:val="0"/>
                <w:bCs/>
                <w:sz w:val="15"/>
                <w:szCs w:val="15"/>
                <w:lang w:val="en-US"/>
              </w:rPr>
              <w:t>其他（万元）</w:t>
            </w:r>
          </w:p>
        </w:tc>
        <w:tc>
          <w:tcPr>
            <w:tcW w:w="964" w:type="dxa"/>
            <w:noWrap w:val="0"/>
            <w:vAlign w:val="center"/>
          </w:tcPr>
          <w:p>
            <w:pPr>
              <w:spacing w:after="0"/>
              <w:jc w:val="center"/>
              <w:rPr>
                <w:rFonts w:hint="default" w:ascii="宋体" w:hAnsi="宋体" w:eastAsia="宋体" w:cs="宋体"/>
                <w:b w:val="0"/>
                <w:bCs/>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602" w:type="dxa"/>
            <w:vMerge w:val="continue"/>
            <w:noWrap w:val="0"/>
            <w:vAlign w:val="center"/>
          </w:tcPr>
          <w:p>
            <w:pPr>
              <w:spacing w:line="240" w:lineRule="exact"/>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新增废水处理设施能力</w:t>
            </w:r>
          </w:p>
        </w:tc>
        <w:tc>
          <w:tcPr>
            <w:tcW w:w="5102" w:type="dxa"/>
            <w:gridSpan w:val="5"/>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 --</w:t>
            </w:r>
          </w:p>
        </w:tc>
        <w:tc>
          <w:tcPr>
            <w:tcW w:w="2294" w:type="dxa"/>
            <w:gridSpan w:val="3"/>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新增废气处理设施能力</w:t>
            </w:r>
          </w:p>
        </w:tc>
        <w:tc>
          <w:tcPr>
            <w:tcW w:w="1815" w:type="dxa"/>
            <w:noWrap w:val="0"/>
            <w:vAlign w:val="center"/>
          </w:tcPr>
          <w:p>
            <w:pPr>
              <w:spacing w:after="0"/>
              <w:jc w:val="center"/>
              <w:rPr>
                <w:rFonts w:hint="eastAsia" w:ascii="宋体" w:hAnsi="宋体" w:eastAsia="宋体" w:cs="宋体"/>
                <w:b w:val="0"/>
                <w:bCs/>
                <w:sz w:val="15"/>
                <w:szCs w:val="15"/>
              </w:rPr>
            </w:pPr>
          </w:p>
        </w:tc>
        <w:tc>
          <w:tcPr>
            <w:tcW w:w="160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年平均工作时</w:t>
            </w:r>
          </w:p>
        </w:tc>
        <w:tc>
          <w:tcPr>
            <w:tcW w:w="2790" w:type="dxa"/>
            <w:gridSpan w:val="3"/>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lang w:val="en-US" w:eastAsia="zh-CN"/>
              </w:rPr>
              <w:t>2400</w:t>
            </w:r>
            <w:r>
              <w:rPr>
                <w:rFonts w:hint="eastAsia" w:ascii="宋体" w:hAnsi="宋体" w:eastAsia="宋体" w:cs="宋体"/>
                <w:b w:val="0"/>
                <w:bCs/>
                <w:sz w:val="15"/>
                <w:szCs w:val="15"/>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2252" w:type="dxa"/>
            <w:gridSpan w:val="3"/>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运营单位</w:t>
            </w:r>
          </w:p>
        </w:tc>
        <w:tc>
          <w:tcPr>
            <w:tcW w:w="3966" w:type="dxa"/>
            <w:gridSpan w:val="4"/>
            <w:noWrap w:val="0"/>
            <w:vAlign w:val="center"/>
          </w:tcPr>
          <w:p>
            <w:pPr>
              <w:spacing w:after="0"/>
              <w:jc w:val="center"/>
              <w:rPr>
                <w:rFonts w:hint="eastAsia" w:ascii="宋体" w:hAnsi="宋体" w:eastAsia="宋体" w:cs="宋体"/>
                <w:b w:val="0"/>
                <w:bCs/>
                <w:sz w:val="15"/>
                <w:szCs w:val="15"/>
                <w:lang w:eastAsia="zh-CN"/>
              </w:rPr>
            </w:pPr>
            <w:r>
              <w:rPr>
                <w:rFonts w:hint="eastAsia" w:ascii="宋体" w:hAnsi="宋体" w:eastAsia="宋体" w:cs="宋体"/>
                <w:b w:val="0"/>
                <w:bCs/>
                <w:sz w:val="15"/>
                <w:szCs w:val="15"/>
                <w:lang w:eastAsia="zh-CN"/>
              </w:rPr>
              <w:t>郓城县增鑫木材加工厂</w:t>
            </w:r>
          </w:p>
        </w:tc>
        <w:tc>
          <w:tcPr>
            <w:tcW w:w="3430" w:type="dxa"/>
            <w:gridSpan w:val="4"/>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运营单位社会统一信用代码（或组织机构代码）</w:t>
            </w:r>
          </w:p>
        </w:tc>
        <w:tc>
          <w:tcPr>
            <w:tcW w:w="1815" w:type="dxa"/>
            <w:noWrap w:val="0"/>
            <w:vAlign w:val="center"/>
          </w:tcPr>
          <w:p>
            <w:pPr>
              <w:spacing w:after="0"/>
              <w:jc w:val="center"/>
              <w:rPr>
                <w:rFonts w:hint="eastAsia" w:ascii="宋体" w:hAnsi="宋体" w:eastAsia="宋体" w:cs="宋体"/>
                <w:b w:val="0"/>
                <w:bCs/>
                <w:sz w:val="15"/>
                <w:szCs w:val="15"/>
                <w:lang w:val="en-US" w:eastAsia="zh-CN"/>
              </w:rPr>
            </w:pPr>
          </w:p>
        </w:tc>
        <w:tc>
          <w:tcPr>
            <w:tcW w:w="160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验收时间</w:t>
            </w:r>
          </w:p>
        </w:tc>
        <w:tc>
          <w:tcPr>
            <w:tcW w:w="2790" w:type="dxa"/>
            <w:gridSpan w:val="3"/>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20</w:t>
            </w:r>
            <w:r>
              <w:rPr>
                <w:rFonts w:hint="eastAsia" w:ascii="宋体" w:hAnsi="宋体" w:eastAsia="宋体" w:cs="宋体"/>
                <w:b w:val="0"/>
                <w:bCs/>
                <w:sz w:val="15"/>
                <w:szCs w:val="15"/>
                <w:lang w:val="en-US" w:eastAsia="zh-CN"/>
              </w:rPr>
              <w:t>20</w:t>
            </w:r>
            <w:r>
              <w:rPr>
                <w:rFonts w:hint="eastAsia" w:ascii="宋体" w:hAnsi="宋体" w:eastAsia="宋体" w:cs="宋体"/>
                <w:b w:val="0"/>
                <w:bCs/>
                <w:sz w:val="15"/>
                <w:szCs w:val="15"/>
              </w:rPr>
              <w:t>年</w:t>
            </w:r>
            <w:r>
              <w:rPr>
                <w:rFonts w:hint="eastAsia" w:ascii="宋体" w:hAnsi="宋体" w:eastAsia="宋体" w:cs="宋体"/>
                <w:b w:val="0"/>
                <w:bCs/>
                <w:sz w:val="15"/>
                <w:szCs w:val="15"/>
                <w:lang w:val="en-US" w:eastAsia="zh-CN"/>
              </w:rPr>
              <w:t>11</w:t>
            </w:r>
            <w:r>
              <w:rPr>
                <w:rFonts w:hint="eastAsia" w:ascii="宋体" w:hAnsi="宋体" w:eastAsia="宋体" w:cs="宋体"/>
                <w:b w:val="0"/>
                <w:bCs/>
                <w:sz w:val="15"/>
                <w:szCs w:val="15"/>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602" w:type="dxa"/>
            <w:vMerge w:val="restart"/>
            <w:noWrap w:val="0"/>
            <w:vAlign w:val="center"/>
          </w:tcPr>
          <w:p>
            <w:pPr>
              <w:spacing w:after="0"/>
              <w:jc w:val="center"/>
              <w:rPr>
                <w:rFonts w:hint="eastAsia" w:ascii="宋体" w:hAnsi="宋体" w:eastAsia="宋体" w:cs="宋体"/>
                <w:b w:val="0"/>
                <w:bCs/>
                <w:spacing w:val="20"/>
                <w:sz w:val="15"/>
                <w:szCs w:val="15"/>
              </w:rPr>
            </w:pPr>
            <w:r>
              <w:rPr>
                <w:rFonts w:hint="eastAsia" w:ascii="宋体" w:hAnsi="宋体" w:eastAsia="宋体" w:cs="宋体"/>
                <w:b w:val="0"/>
                <w:bCs/>
                <w:spacing w:val="20"/>
                <w:sz w:val="15"/>
                <w:szCs w:val="15"/>
              </w:rPr>
              <w:t>污染</w:t>
            </w:r>
          </w:p>
          <w:p>
            <w:pPr>
              <w:spacing w:after="0"/>
              <w:jc w:val="center"/>
              <w:rPr>
                <w:rFonts w:hint="eastAsia" w:ascii="宋体" w:hAnsi="宋体" w:eastAsia="宋体" w:cs="宋体"/>
                <w:b w:val="0"/>
                <w:bCs/>
                <w:spacing w:val="20"/>
                <w:sz w:val="15"/>
                <w:szCs w:val="15"/>
              </w:rPr>
            </w:pPr>
            <w:r>
              <w:rPr>
                <w:rFonts w:hint="eastAsia" w:ascii="宋体" w:hAnsi="宋体" w:eastAsia="宋体" w:cs="宋体"/>
                <w:b w:val="0"/>
                <w:bCs/>
                <w:spacing w:val="20"/>
                <w:sz w:val="15"/>
                <w:szCs w:val="15"/>
              </w:rPr>
              <w:t>物排</w:t>
            </w:r>
          </w:p>
          <w:p>
            <w:pPr>
              <w:spacing w:after="0"/>
              <w:jc w:val="center"/>
              <w:rPr>
                <w:rFonts w:hint="eastAsia" w:ascii="宋体" w:hAnsi="宋体" w:eastAsia="宋体" w:cs="宋体"/>
                <w:b w:val="0"/>
                <w:bCs/>
                <w:spacing w:val="20"/>
                <w:sz w:val="15"/>
                <w:szCs w:val="15"/>
              </w:rPr>
            </w:pPr>
            <w:r>
              <w:rPr>
                <w:rFonts w:hint="eastAsia" w:ascii="宋体" w:hAnsi="宋体" w:eastAsia="宋体" w:cs="宋体"/>
                <w:b w:val="0"/>
                <w:bCs/>
                <w:spacing w:val="20"/>
                <w:sz w:val="15"/>
                <w:szCs w:val="15"/>
              </w:rPr>
              <w:t>放达</w:t>
            </w:r>
          </w:p>
          <w:p>
            <w:pPr>
              <w:spacing w:after="0"/>
              <w:jc w:val="center"/>
              <w:rPr>
                <w:rFonts w:hint="eastAsia" w:ascii="宋体" w:hAnsi="宋体" w:eastAsia="宋体" w:cs="宋体"/>
                <w:b w:val="0"/>
                <w:bCs/>
                <w:spacing w:val="20"/>
                <w:sz w:val="15"/>
                <w:szCs w:val="15"/>
              </w:rPr>
            </w:pPr>
            <w:r>
              <w:rPr>
                <w:rFonts w:hint="eastAsia" w:ascii="宋体" w:hAnsi="宋体" w:eastAsia="宋体" w:cs="宋体"/>
                <w:b w:val="0"/>
                <w:bCs/>
                <w:spacing w:val="20"/>
                <w:sz w:val="15"/>
                <w:szCs w:val="15"/>
              </w:rPr>
              <w:t>标与</w:t>
            </w:r>
          </w:p>
          <w:p>
            <w:pPr>
              <w:spacing w:after="0"/>
              <w:jc w:val="center"/>
              <w:rPr>
                <w:rFonts w:hint="eastAsia" w:ascii="宋体" w:hAnsi="宋体" w:eastAsia="宋体" w:cs="宋体"/>
                <w:b w:val="0"/>
                <w:bCs/>
                <w:spacing w:val="20"/>
                <w:sz w:val="15"/>
                <w:szCs w:val="15"/>
              </w:rPr>
            </w:pPr>
            <w:r>
              <w:rPr>
                <w:rFonts w:hint="eastAsia" w:ascii="宋体" w:hAnsi="宋体" w:eastAsia="宋体" w:cs="宋体"/>
                <w:b w:val="0"/>
                <w:bCs/>
                <w:spacing w:val="20"/>
                <w:sz w:val="15"/>
                <w:szCs w:val="15"/>
              </w:rPr>
              <w:t>总量</w:t>
            </w:r>
          </w:p>
          <w:p>
            <w:pPr>
              <w:spacing w:after="0"/>
              <w:jc w:val="center"/>
              <w:rPr>
                <w:rFonts w:hint="eastAsia" w:ascii="宋体" w:hAnsi="宋体" w:eastAsia="宋体" w:cs="宋体"/>
                <w:b w:val="0"/>
                <w:bCs/>
                <w:spacing w:val="20"/>
                <w:sz w:val="15"/>
                <w:szCs w:val="15"/>
              </w:rPr>
            </w:pPr>
            <w:r>
              <w:rPr>
                <w:rFonts w:hint="eastAsia" w:ascii="宋体" w:hAnsi="宋体" w:eastAsia="宋体" w:cs="宋体"/>
                <w:b w:val="0"/>
                <w:bCs/>
                <w:spacing w:val="20"/>
                <w:sz w:val="15"/>
                <w:szCs w:val="15"/>
              </w:rPr>
              <w:t>控制（工</w:t>
            </w:r>
          </w:p>
          <w:p>
            <w:pPr>
              <w:spacing w:after="0"/>
              <w:jc w:val="center"/>
              <w:rPr>
                <w:rFonts w:hint="eastAsia" w:ascii="宋体" w:hAnsi="宋体" w:eastAsia="宋体" w:cs="宋体"/>
                <w:b w:val="0"/>
                <w:bCs/>
                <w:spacing w:val="20"/>
                <w:sz w:val="15"/>
                <w:szCs w:val="15"/>
              </w:rPr>
            </w:pPr>
            <w:r>
              <w:rPr>
                <w:rFonts w:hint="eastAsia" w:ascii="宋体" w:hAnsi="宋体" w:eastAsia="宋体" w:cs="宋体"/>
                <w:b w:val="0"/>
                <w:bCs/>
                <w:spacing w:val="20"/>
                <w:sz w:val="15"/>
                <w:szCs w:val="15"/>
              </w:rPr>
              <w:t>业建</w:t>
            </w:r>
          </w:p>
          <w:p>
            <w:pPr>
              <w:spacing w:after="0"/>
              <w:jc w:val="center"/>
              <w:rPr>
                <w:rFonts w:hint="eastAsia" w:ascii="宋体" w:hAnsi="宋体" w:eastAsia="宋体" w:cs="宋体"/>
                <w:b w:val="0"/>
                <w:bCs/>
                <w:spacing w:val="20"/>
                <w:sz w:val="15"/>
                <w:szCs w:val="15"/>
              </w:rPr>
            </w:pPr>
            <w:r>
              <w:rPr>
                <w:rFonts w:hint="eastAsia" w:ascii="宋体" w:hAnsi="宋体" w:eastAsia="宋体" w:cs="宋体"/>
                <w:b w:val="0"/>
                <w:bCs/>
                <w:spacing w:val="20"/>
                <w:sz w:val="15"/>
                <w:szCs w:val="15"/>
              </w:rPr>
              <w:t>设项</w:t>
            </w:r>
          </w:p>
          <w:p>
            <w:pPr>
              <w:spacing w:after="0"/>
              <w:jc w:val="center"/>
              <w:rPr>
                <w:rFonts w:hint="eastAsia" w:ascii="宋体" w:hAnsi="宋体" w:eastAsia="宋体" w:cs="宋体"/>
                <w:b w:val="0"/>
                <w:bCs/>
                <w:spacing w:val="20"/>
                <w:sz w:val="15"/>
                <w:szCs w:val="15"/>
              </w:rPr>
            </w:pPr>
            <w:r>
              <w:rPr>
                <w:rFonts w:hint="eastAsia" w:ascii="宋体" w:hAnsi="宋体" w:eastAsia="宋体" w:cs="宋体"/>
                <w:b w:val="0"/>
                <w:bCs/>
                <w:spacing w:val="20"/>
                <w:sz w:val="15"/>
                <w:szCs w:val="15"/>
              </w:rPr>
              <w:t>目详填）</w:t>
            </w: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污染物</w:t>
            </w:r>
          </w:p>
        </w:tc>
        <w:tc>
          <w:tcPr>
            <w:tcW w:w="801"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原有排</w:t>
            </w:r>
          </w:p>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放量（1）</w:t>
            </w:r>
          </w:p>
        </w:tc>
        <w:tc>
          <w:tcPr>
            <w:tcW w:w="1176"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本期工程实际排放浓度（2）</w:t>
            </w:r>
          </w:p>
        </w:tc>
        <w:tc>
          <w:tcPr>
            <w:tcW w:w="91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本期工程允许排放浓度（3）</w:t>
            </w:r>
          </w:p>
        </w:tc>
        <w:tc>
          <w:tcPr>
            <w:tcW w:w="1075"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本期工程产生量（4）</w:t>
            </w:r>
          </w:p>
        </w:tc>
        <w:tc>
          <w:tcPr>
            <w:tcW w:w="1136"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本期工程自身削减量（5）</w:t>
            </w:r>
          </w:p>
        </w:tc>
        <w:tc>
          <w:tcPr>
            <w:tcW w:w="1118"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本期工程实际排放量（6）</w:t>
            </w:r>
          </w:p>
        </w:tc>
        <w:tc>
          <w:tcPr>
            <w:tcW w:w="1176"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本期工程核定排放总量（7）</w:t>
            </w:r>
          </w:p>
        </w:tc>
        <w:tc>
          <w:tcPr>
            <w:tcW w:w="1815"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本期工程“以新带老”削减量（8）</w:t>
            </w:r>
          </w:p>
        </w:tc>
        <w:tc>
          <w:tcPr>
            <w:tcW w:w="160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全厂实际排放总量（9）</w:t>
            </w:r>
          </w:p>
        </w:tc>
        <w:tc>
          <w:tcPr>
            <w:tcW w:w="930"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全厂核定排放总量（10）</w:t>
            </w:r>
          </w:p>
        </w:tc>
        <w:tc>
          <w:tcPr>
            <w:tcW w:w="896"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区域平衡替代削减量（11）</w:t>
            </w:r>
          </w:p>
        </w:tc>
        <w:tc>
          <w:tcPr>
            <w:tcW w:w="96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废水</w:t>
            </w:r>
          </w:p>
        </w:tc>
        <w:tc>
          <w:tcPr>
            <w:tcW w:w="801" w:type="dxa"/>
            <w:noWrap w:val="0"/>
            <w:vAlign w:val="center"/>
          </w:tcPr>
          <w:p>
            <w:pPr>
              <w:spacing w:after="0"/>
              <w:jc w:val="center"/>
              <w:rPr>
                <w:rFonts w:hint="eastAsia" w:ascii="宋体" w:hAnsi="宋体" w:eastAsia="宋体" w:cs="宋体"/>
                <w:b w:val="0"/>
                <w:bCs/>
                <w:color w:val="000000"/>
                <w:sz w:val="15"/>
                <w:szCs w:val="15"/>
              </w:rPr>
            </w:pPr>
          </w:p>
        </w:tc>
        <w:tc>
          <w:tcPr>
            <w:tcW w:w="1176" w:type="dxa"/>
            <w:noWrap w:val="0"/>
            <w:vAlign w:val="center"/>
          </w:tcPr>
          <w:p>
            <w:pPr>
              <w:spacing w:after="0"/>
              <w:jc w:val="center"/>
              <w:rPr>
                <w:rFonts w:hint="eastAsia" w:ascii="宋体" w:hAnsi="宋体" w:eastAsia="宋体" w:cs="宋体"/>
                <w:b w:val="0"/>
                <w:bCs/>
                <w:color w:val="000000"/>
                <w:sz w:val="15"/>
                <w:szCs w:val="15"/>
                <w:highlight w:val="yellow"/>
              </w:rPr>
            </w:pPr>
          </w:p>
        </w:tc>
        <w:tc>
          <w:tcPr>
            <w:tcW w:w="914" w:type="dxa"/>
            <w:noWrap w:val="0"/>
            <w:vAlign w:val="center"/>
          </w:tcPr>
          <w:p>
            <w:pPr>
              <w:spacing w:after="0"/>
              <w:jc w:val="center"/>
              <w:rPr>
                <w:rFonts w:hint="eastAsia" w:ascii="宋体" w:hAnsi="宋体" w:eastAsia="宋体" w:cs="宋体"/>
                <w:b w:val="0"/>
                <w:bCs/>
                <w:color w:val="000000"/>
                <w:sz w:val="15"/>
                <w:szCs w:val="15"/>
                <w:highlight w:val="yellow"/>
              </w:rPr>
            </w:pPr>
          </w:p>
        </w:tc>
        <w:tc>
          <w:tcPr>
            <w:tcW w:w="1075" w:type="dxa"/>
            <w:noWrap w:val="0"/>
            <w:vAlign w:val="center"/>
          </w:tcPr>
          <w:p>
            <w:pPr>
              <w:spacing w:after="0"/>
              <w:jc w:val="center"/>
              <w:rPr>
                <w:rFonts w:hint="eastAsia" w:ascii="宋体" w:hAnsi="宋体" w:eastAsia="宋体" w:cs="宋体"/>
                <w:b w:val="0"/>
                <w:bCs/>
                <w:color w:val="000000"/>
                <w:sz w:val="15"/>
                <w:szCs w:val="15"/>
              </w:rPr>
            </w:pPr>
          </w:p>
        </w:tc>
        <w:tc>
          <w:tcPr>
            <w:tcW w:w="1136" w:type="dxa"/>
            <w:noWrap w:val="0"/>
            <w:vAlign w:val="center"/>
          </w:tcPr>
          <w:p>
            <w:pPr>
              <w:spacing w:after="0"/>
              <w:jc w:val="center"/>
              <w:rPr>
                <w:rFonts w:hint="eastAsia" w:ascii="宋体" w:hAnsi="宋体" w:eastAsia="宋体" w:cs="宋体"/>
                <w:b w:val="0"/>
                <w:bCs/>
                <w:color w:val="000000"/>
                <w:sz w:val="15"/>
                <w:szCs w:val="15"/>
                <w:highlight w:val="yellow"/>
              </w:rPr>
            </w:pPr>
          </w:p>
        </w:tc>
        <w:tc>
          <w:tcPr>
            <w:tcW w:w="1118" w:type="dxa"/>
            <w:noWrap w:val="0"/>
            <w:vAlign w:val="center"/>
          </w:tcPr>
          <w:p>
            <w:pPr>
              <w:spacing w:after="0"/>
              <w:jc w:val="center"/>
              <w:rPr>
                <w:rFonts w:hint="eastAsia" w:ascii="宋体" w:hAnsi="宋体" w:eastAsia="宋体" w:cs="宋体"/>
                <w:b w:val="0"/>
                <w:bCs/>
                <w:color w:val="000000"/>
                <w:sz w:val="15"/>
                <w:szCs w:val="15"/>
                <w:highlight w:val="yellow"/>
              </w:rPr>
            </w:pPr>
          </w:p>
        </w:tc>
        <w:tc>
          <w:tcPr>
            <w:tcW w:w="1176" w:type="dxa"/>
            <w:gridSpan w:val="2"/>
            <w:noWrap w:val="0"/>
            <w:vAlign w:val="center"/>
          </w:tcPr>
          <w:p>
            <w:pPr>
              <w:spacing w:after="0"/>
              <w:jc w:val="center"/>
              <w:rPr>
                <w:rFonts w:hint="eastAsia" w:ascii="宋体" w:hAnsi="宋体" w:eastAsia="宋体" w:cs="宋体"/>
                <w:b w:val="0"/>
                <w:bCs/>
                <w:color w:val="000000"/>
                <w:sz w:val="15"/>
                <w:szCs w:val="15"/>
              </w:rPr>
            </w:pPr>
          </w:p>
        </w:tc>
        <w:tc>
          <w:tcPr>
            <w:tcW w:w="1815" w:type="dxa"/>
            <w:noWrap w:val="0"/>
            <w:vAlign w:val="center"/>
          </w:tcPr>
          <w:p>
            <w:pPr>
              <w:spacing w:after="0"/>
              <w:jc w:val="center"/>
              <w:rPr>
                <w:rFonts w:hint="eastAsia" w:ascii="宋体" w:hAnsi="宋体" w:eastAsia="宋体" w:cs="宋体"/>
                <w:b w:val="0"/>
                <w:bCs/>
                <w:color w:val="000000"/>
                <w:sz w:val="15"/>
                <w:szCs w:val="15"/>
              </w:rPr>
            </w:pPr>
          </w:p>
        </w:tc>
        <w:tc>
          <w:tcPr>
            <w:tcW w:w="1604" w:type="dxa"/>
            <w:noWrap w:val="0"/>
            <w:vAlign w:val="center"/>
          </w:tcPr>
          <w:p>
            <w:pPr>
              <w:spacing w:after="0"/>
              <w:jc w:val="center"/>
              <w:rPr>
                <w:rFonts w:hint="eastAsia" w:ascii="宋体" w:hAnsi="宋体" w:eastAsia="宋体" w:cs="宋体"/>
                <w:b w:val="0"/>
                <w:bCs/>
                <w:color w:val="000000"/>
                <w:sz w:val="15"/>
                <w:szCs w:val="15"/>
              </w:rPr>
            </w:pPr>
          </w:p>
        </w:tc>
        <w:tc>
          <w:tcPr>
            <w:tcW w:w="930" w:type="dxa"/>
            <w:noWrap w:val="0"/>
            <w:vAlign w:val="center"/>
          </w:tcPr>
          <w:p>
            <w:pPr>
              <w:spacing w:after="0"/>
              <w:jc w:val="center"/>
              <w:rPr>
                <w:rFonts w:hint="eastAsia" w:ascii="宋体" w:hAnsi="宋体" w:eastAsia="宋体" w:cs="宋体"/>
                <w:b w:val="0"/>
                <w:bCs/>
                <w:color w:val="000000"/>
                <w:sz w:val="15"/>
                <w:szCs w:val="15"/>
                <w:highlight w:val="yellow"/>
              </w:rPr>
            </w:pPr>
          </w:p>
        </w:tc>
        <w:tc>
          <w:tcPr>
            <w:tcW w:w="896" w:type="dxa"/>
            <w:noWrap w:val="0"/>
            <w:vAlign w:val="center"/>
          </w:tcPr>
          <w:p>
            <w:pPr>
              <w:spacing w:after="0"/>
              <w:jc w:val="center"/>
              <w:rPr>
                <w:rFonts w:hint="eastAsia" w:ascii="宋体" w:hAnsi="宋体" w:eastAsia="宋体" w:cs="宋体"/>
                <w:b w:val="0"/>
                <w:bCs/>
                <w:color w:val="000000"/>
                <w:sz w:val="15"/>
                <w:szCs w:val="15"/>
                <w:highlight w:val="yellow"/>
              </w:rPr>
            </w:pPr>
          </w:p>
        </w:tc>
        <w:tc>
          <w:tcPr>
            <w:tcW w:w="964" w:type="dxa"/>
            <w:noWrap w:val="0"/>
            <w:vAlign w:val="center"/>
          </w:tcPr>
          <w:p>
            <w:pPr>
              <w:spacing w:after="0"/>
              <w:jc w:val="center"/>
              <w:rPr>
                <w:rFonts w:hint="eastAsia" w:ascii="宋体" w:hAnsi="宋体" w:eastAsia="宋体" w:cs="宋体"/>
                <w:b w:val="0"/>
                <w:bCs/>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化学需氧量</w:t>
            </w:r>
          </w:p>
        </w:tc>
        <w:tc>
          <w:tcPr>
            <w:tcW w:w="801" w:type="dxa"/>
            <w:noWrap w:val="0"/>
            <w:vAlign w:val="center"/>
          </w:tcPr>
          <w:p>
            <w:pPr>
              <w:spacing w:after="0"/>
              <w:jc w:val="center"/>
              <w:rPr>
                <w:rFonts w:hint="eastAsia" w:ascii="宋体" w:hAnsi="宋体" w:eastAsia="宋体" w:cs="宋体"/>
                <w:b w:val="0"/>
                <w:bCs/>
                <w:color w:val="000000"/>
                <w:sz w:val="15"/>
                <w:szCs w:val="15"/>
              </w:rPr>
            </w:pPr>
          </w:p>
        </w:tc>
        <w:tc>
          <w:tcPr>
            <w:tcW w:w="1176" w:type="dxa"/>
            <w:noWrap w:val="0"/>
            <w:vAlign w:val="center"/>
          </w:tcPr>
          <w:p>
            <w:pPr>
              <w:widowControl w:val="0"/>
              <w:adjustRightInd/>
              <w:spacing w:after="0"/>
              <w:jc w:val="center"/>
              <w:rPr>
                <w:rFonts w:hint="eastAsia" w:ascii="宋体" w:hAnsi="宋体" w:eastAsia="宋体" w:cs="宋体"/>
                <w:b w:val="0"/>
                <w:bCs/>
                <w:sz w:val="15"/>
                <w:szCs w:val="15"/>
              </w:rPr>
            </w:pPr>
          </w:p>
        </w:tc>
        <w:tc>
          <w:tcPr>
            <w:tcW w:w="914" w:type="dxa"/>
            <w:noWrap w:val="0"/>
            <w:vAlign w:val="center"/>
          </w:tcPr>
          <w:p>
            <w:pPr>
              <w:widowControl w:val="0"/>
              <w:adjustRightInd/>
              <w:spacing w:after="0"/>
              <w:jc w:val="center"/>
              <w:rPr>
                <w:rFonts w:hint="eastAsia" w:ascii="宋体" w:hAnsi="宋体" w:eastAsia="宋体" w:cs="宋体"/>
                <w:b w:val="0"/>
                <w:bCs/>
                <w:sz w:val="15"/>
                <w:szCs w:val="15"/>
              </w:rPr>
            </w:pPr>
          </w:p>
        </w:tc>
        <w:tc>
          <w:tcPr>
            <w:tcW w:w="1075" w:type="dxa"/>
            <w:noWrap w:val="0"/>
            <w:vAlign w:val="center"/>
          </w:tcPr>
          <w:p>
            <w:pPr>
              <w:spacing w:after="0"/>
              <w:jc w:val="center"/>
              <w:rPr>
                <w:rFonts w:hint="eastAsia" w:ascii="宋体" w:hAnsi="宋体" w:eastAsia="宋体" w:cs="宋体"/>
                <w:b w:val="0"/>
                <w:bCs/>
                <w:color w:val="000000"/>
                <w:sz w:val="15"/>
                <w:szCs w:val="15"/>
              </w:rPr>
            </w:pPr>
          </w:p>
        </w:tc>
        <w:tc>
          <w:tcPr>
            <w:tcW w:w="1136" w:type="dxa"/>
            <w:noWrap w:val="0"/>
            <w:vAlign w:val="center"/>
          </w:tcPr>
          <w:p>
            <w:pPr>
              <w:spacing w:after="0"/>
              <w:jc w:val="center"/>
              <w:rPr>
                <w:rFonts w:hint="eastAsia" w:ascii="宋体" w:hAnsi="宋体" w:eastAsia="宋体" w:cs="宋体"/>
                <w:b w:val="0"/>
                <w:bCs/>
                <w:color w:val="000000"/>
                <w:sz w:val="15"/>
                <w:szCs w:val="15"/>
              </w:rPr>
            </w:pPr>
          </w:p>
        </w:tc>
        <w:tc>
          <w:tcPr>
            <w:tcW w:w="1118" w:type="dxa"/>
            <w:noWrap w:val="0"/>
            <w:vAlign w:val="center"/>
          </w:tcPr>
          <w:p>
            <w:pPr>
              <w:spacing w:after="0"/>
              <w:jc w:val="center"/>
              <w:rPr>
                <w:rFonts w:hint="eastAsia" w:ascii="宋体" w:hAnsi="宋体" w:eastAsia="宋体" w:cs="宋体"/>
                <w:b w:val="0"/>
                <w:bCs/>
                <w:color w:val="000000"/>
                <w:sz w:val="15"/>
                <w:szCs w:val="15"/>
              </w:rPr>
            </w:pPr>
          </w:p>
        </w:tc>
        <w:tc>
          <w:tcPr>
            <w:tcW w:w="1176" w:type="dxa"/>
            <w:gridSpan w:val="2"/>
            <w:noWrap w:val="0"/>
            <w:vAlign w:val="center"/>
          </w:tcPr>
          <w:p>
            <w:pPr>
              <w:spacing w:after="0"/>
              <w:jc w:val="center"/>
              <w:rPr>
                <w:rFonts w:hint="eastAsia" w:ascii="宋体" w:hAnsi="宋体" w:eastAsia="宋体" w:cs="宋体"/>
                <w:b w:val="0"/>
                <w:bCs/>
                <w:color w:val="000000"/>
                <w:sz w:val="15"/>
                <w:szCs w:val="15"/>
              </w:rPr>
            </w:pPr>
          </w:p>
        </w:tc>
        <w:tc>
          <w:tcPr>
            <w:tcW w:w="1815" w:type="dxa"/>
            <w:noWrap w:val="0"/>
            <w:vAlign w:val="center"/>
          </w:tcPr>
          <w:p>
            <w:pPr>
              <w:spacing w:after="0"/>
              <w:jc w:val="center"/>
              <w:rPr>
                <w:rFonts w:hint="eastAsia" w:ascii="宋体" w:hAnsi="宋体" w:eastAsia="宋体" w:cs="宋体"/>
                <w:b w:val="0"/>
                <w:bCs/>
                <w:color w:val="000000"/>
                <w:sz w:val="15"/>
                <w:szCs w:val="15"/>
              </w:rPr>
            </w:pPr>
          </w:p>
        </w:tc>
        <w:tc>
          <w:tcPr>
            <w:tcW w:w="1604" w:type="dxa"/>
            <w:noWrap w:val="0"/>
            <w:vAlign w:val="center"/>
          </w:tcPr>
          <w:p>
            <w:pPr>
              <w:spacing w:after="0"/>
              <w:jc w:val="center"/>
              <w:rPr>
                <w:rFonts w:hint="eastAsia" w:ascii="宋体" w:hAnsi="宋体" w:eastAsia="宋体" w:cs="宋体"/>
                <w:b w:val="0"/>
                <w:bCs/>
                <w:color w:val="000000"/>
                <w:sz w:val="15"/>
                <w:szCs w:val="15"/>
              </w:rPr>
            </w:pPr>
          </w:p>
        </w:tc>
        <w:tc>
          <w:tcPr>
            <w:tcW w:w="930" w:type="dxa"/>
            <w:noWrap w:val="0"/>
            <w:vAlign w:val="center"/>
          </w:tcPr>
          <w:p>
            <w:pPr>
              <w:spacing w:after="0"/>
              <w:jc w:val="center"/>
              <w:rPr>
                <w:rFonts w:hint="eastAsia" w:ascii="宋体" w:hAnsi="宋体" w:eastAsia="宋体" w:cs="宋体"/>
                <w:b w:val="0"/>
                <w:bCs/>
                <w:color w:val="000000"/>
                <w:sz w:val="15"/>
                <w:szCs w:val="15"/>
              </w:rPr>
            </w:pPr>
          </w:p>
        </w:tc>
        <w:tc>
          <w:tcPr>
            <w:tcW w:w="896" w:type="dxa"/>
            <w:noWrap w:val="0"/>
            <w:vAlign w:val="center"/>
          </w:tcPr>
          <w:p>
            <w:pPr>
              <w:spacing w:after="0"/>
              <w:jc w:val="center"/>
              <w:rPr>
                <w:rFonts w:hint="eastAsia" w:ascii="宋体" w:hAnsi="宋体" w:eastAsia="宋体" w:cs="宋体"/>
                <w:b w:val="0"/>
                <w:bCs/>
                <w:color w:val="000000"/>
                <w:sz w:val="15"/>
                <w:szCs w:val="15"/>
              </w:rPr>
            </w:pPr>
          </w:p>
        </w:tc>
        <w:tc>
          <w:tcPr>
            <w:tcW w:w="964" w:type="dxa"/>
            <w:noWrap w:val="0"/>
            <w:vAlign w:val="center"/>
          </w:tcPr>
          <w:p>
            <w:pPr>
              <w:spacing w:after="0"/>
              <w:jc w:val="center"/>
              <w:rPr>
                <w:rFonts w:hint="eastAsia" w:ascii="宋体" w:hAnsi="宋体" w:eastAsia="宋体" w:cs="宋体"/>
                <w:b w:val="0"/>
                <w:bCs/>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氨氮</w:t>
            </w:r>
          </w:p>
        </w:tc>
        <w:tc>
          <w:tcPr>
            <w:tcW w:w="801" w:type="dxa"/>
            <w:noWrap w:val="0"/>
            <w:vAlign w:val="center"/>
          </w:tcPr>
          <w:p>
            <w:pPr>
              <w:spacing w:after="0"/>
              <w:jc w:val="center"/>
              <w:rPr>
                <w:rFonts w:hint="eastAsia" w:ascii="宋体" w:hAnsi="宋体" w:eastAsia="宋体" w:cs="宋体"/>
                <w:b w:val="0"/>
                <w:bCs/>
                <w:color w:val="000000"/>
                <w:sz w:val="15"/>
                <w:szCs w:val="15"/>
              </w:rPr>
            </w:pPr>
          </w:p>
        </w:tc>
        <w:tc>
          <w:tcPr>
            <w:tcW w:w="1176" w:type="dxa"/>
            <w:noWrap w:val="0"/>
            <w:vAlign w:val="center"/>
          </w:tcPr>
          <w:p>
            <w:pPr>
              <w:widowControl w:val="0"/>
              <w:adjustRightInd/>
              <w:spacing w:after="0"/>
              <w:jc w:val="center"/>
              <w:rPr>
                <w:rFonts w:hint="eastAsia" w:ascii="宋体" w:hAnsi="宋体" w:eastAsia="宋体" w:cs="宋体"/>
                <w:b w:val="0"/>
                <w:bCs/>
                <w:sz w:val="15"/>
                <w:szCs w:val="15"/>
              </w:rPr>
            </w:pPr>
          </w:p>
        </w:tc>
        <w:tc>
          <w:tcPr>
            <w:tcW w:w="914" w:type="dxa"/>
            <w:noWrap w:val="0"/>
            <w:vAlign w:val="center"/>
          </w:tcPr>
          <w:p>
            <w:pPr>
              <w:widowControl w:val="0"/>
              <w:adjustRightInd/>
              <w:spacing w:after="0"/>
              <w:jc w:val="center"/>
              <w:rPr>
                <w:rFonts w:hint="eastAsia" w:ascii="宋体" w:hAnsi="宋体" w:eastAsia="宋体" w:cs="宋体"/>
                <w:b w:val="0"/>
                <w:bCs/>
                <w:sz w:val="15"/>
                <w:szCs w:val="15"/>
              </w:rPr>
            </w:pPr>
          </w:p>
        </w:tc>
        <w:tc>
          <w:tcPr>
            <w:tcW w:w="1075" w:type="dxa"/>
            <w:noWrap w:val="0"/>
            <w:vAlign w:val="center"/>
          </w:tcPr>
          <w:p>
            <w:pPr>
              <w:spacing w:after="0"/>
              <w:jc w:val="center"/>
              <w:rPr>
                <w:rFonts w:hint="eastAsia" w:ascii="宋体" w:hAnsi="宋体" w:eastAsia="宋体" w:cs="宋体"/>
                <w:b w:val="0"/>
                <w:bCs/>
                <w:color w:val="000000"/>
                <w:sz w:val="15"/>
                <w:szCs w:val="15"/>
              </w:rPr>
            </w:pPr>
          </w:p>
        </w:tc>
        <w:tc>
          <w:tcPr>
            <w:tcW w:w="1136" w:type="dxa"/>
            <w:noWrap w:val="0"/>
            <w:vAlign w:val="center"/>
          </w:tcPr>
          <w:p>
            <w:pPr>
              <w:spacing w:after="0"/>
              <w:jc w:val="center"/>
              <w:rPr>
                <w:rFonts w:hint="eastAsia" w:ascii="宋体" w:hAnsi="宋体" w:eastAsia="宋体" w:cs="宋体"/>
                <w:b w:val="0"/>
                <w:bCs/>
                <w:color w:val="000000"/>
                <w:sz w:val="15"/>
                <w:szCs w:val="15"/>
              </w:rPr>
            </w:pPr>
          </w:p>
        </w:tc>
        <w:tc>
          <w:tcPr>
            <w:tcW w:w="1118" w:type="dxa"/>
            <w:noWrap w:val="0"/>
            <w:vAlign w:val="center"/>
          </w:tcPr>
          <w:p>
            <w:pPr>
              <w:spacing w:after="0"/>
              <w:jc w:val="center"/>
              <w:rPr>
                <w:rFonts w:hint="eastAsia" w:ascii="宋体" w:hAnsi="宋体" w:eastAsia="宋体" w:cs="宋体"/>
                <w:b w:val="0"/>
                <w:bCs/>
                <w:color w:val="000000"/>
                <w:sz w:val="15"/>
                <w:szCs w:val="15"/>
              </w:rPr>
            </w:pPr>
          </w:p>
        </w:tc>
        <w:tc>
          <w:tcPr>
            <w:tcW w:w="1176" w:type="dxa"/>
            <w:gridSpan w:val="2"/>
            <w:noWrap w:val="0"/>
            <w:vAlign w:val="center"/>
          </w:tcPr>
          <w:p>
            <w:pPr>
              <w:spacing w:after="0"/>
              <w:jc w:val="center"/>
              <w:rPr>
                <w:rFonts w:hint="eastAsia" w:ascii="宋体" w:hAnsi="宋体" w:eastAsia="宋体" w:cs="宋体"/>
                <w:b w:val="0"/>
                <w:bCs/>
                <w:color w:val="000000"/>
                <w:sz w:val="15"/>
                <w:szCs w:val="15"/>
              </w:rPr>
            </w:pPr>
          </w:p>
        </w:tc>
        <w:tc>
          <w:tcPr>
            <w:tcW w:w="1815" w:type="dxa"/>
            <w:noWrap w:val="0"/>
            <w:vAlign w:val="center"/>
          </w:tcPr>
          <w:p>
            <w:pPr>
              <w:spacing w:after="0"/>
              <w:jc w:val="center"/>
              <w:rPr>
                <w:rFonts w:hint="eastAsia" w:ascii="宋体" w:hAnsi="宋体" w:eastAsia="宋体" w:cs="宋体"/>
                <w:b w:val="0"/>
                <w:bCs/>
                <w:color w:val="000000"/>
                <w:sz w:val="15"/>
                <w:szCs w:val="15"/>
              </w:rPr>
            </w:pPr>
          </w:p>
        </w:tc>
        <w:tc>
          <w:tcPr>
            <w:tcW w:w="1604" w:type="dxa"/>
            <w:noWrap w:val="0"/>
            <w:vAlign w:val="center"/>
          </w:tcPr>
          <w:p>
            <w:pPr>
              <w:spacing w:after="0"/>
              <w:jc w:val="center"/>
              <w:rPr>
                <w:rFonts w:hint="eastAsia" w:ascii="宋体" w:hAnsi="宋体" w:eastAsia="宋体" w:cs="宋体"/>
                <w:b w:val="0"/>
                <w:bCs/>
                <w:color w:val="000000"/>
                <w:sz w:val="15"/>
                <w:szCs w:val="15"/>
              </w:rPr>
            </w:pPr>
          </w:p>
        </w:tc>
        <w:tc>
          <w:tcPr>
            <w:tcW w:w="930" w:type="dxa"/>
            <w:noWrap w:val="0"/>
            <w:vAlign w:val="center"/>
          </w:tcPr>
          <w:p>
            <w:pPr>
              <w:spacing w:after="0"/>
              <w:jc w:val="center"/>
              <w:rPr>
                <w:rFonts w:hint="eastAsia" w:ascii="宋体" w:hAnsi="宋体" w:eastAsia="宋体" w:cs="宋体"/>
                <w:b w:val="0"/>
                <w:bCs/>
                <w:color w:val="000000"/>
                <w:sz w:val="15"/>
                <w:szCs w:val="15"/>
              </w:rPr>
            </w:pPr>
          </w:p>
        </w:tc>
        <w:tc>
          <w:tcPr>
            <w:tcW w:w="896" w:type="dxa"/>
            <w:noWrap w:val="0"/>
            <w:vAlign w:val="center"/>
          </w:tcPr>
          <w:p>
            <w:pPr>
              <w:spacing w:after="0"/>
              <w:jc w:val="center"/>
              <w:rPr>
                <w:rFonts w:hint="eastAsia" w:ascii="宋体" w:hAnsi="宋体" w:eastAsia="宋体" w:cs="宋体"/>
                <w:b w:val="0"/>
                <w:bCs/>
                <w:color w:val="000000"/>
                <w:sz w:val="15"/>
                <w:szCs w:val="15"/>
              </w:rPr>
            </w:pPr>
          </w:p>
        </w:tc>
        <w:tc>
          <w:tcPr>
            <w:tcW w:w="964" w:type="dxa"/>
            <w:noWrap w:val="0"/>
            <w:vAlign w:val="center"/>
          </w:tcPr>
          <w:p>
            <w:pPr>
              <w:spacing w:after="0"/>
              <w:jc w:val="center"/>
              <w:rPr>
                <w:rFonts w:hint="eastAsia" w:ascii="宋体" w:hAnsi="宋体" w:eastAsia="宋体" w:cs="宋体"/>
                <w:b w:val="0"/>
                <w:bCs/>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石油类</w:t>
            </w:r>
          </w:p>
        </w:tc>
        <w:tc>
          <w:tcPr>
            <w:tcW w:w="801" w:type="dxa"/>
            <w:noWrap w:val="0"/>
            <w:vAlign w:val="center"/>
          </w:tcPr>
          <w:p>
            <w:pPr>
              <w:spacing w:after="0"/>
              <w:jc w:val="center"/>
              <w:rPr>
                <w:rFonts w:hint="eastAsia" w:ascii="宋体" w:hAnsi="宋体" w:eastAsia="宋体" w:cs="宋体"/>
                <w:b w:val="0"/>
                <w:bCs/>
                <w:sz w:val="15"/>
                <w:szCs w:val="15"/>
              </w:rPr>
            </w:pPr>
          </w:p>
        </w:tc>
        <w:tc>
          <w:tcPr>
            <w:tcW w:w="1176" w:type="dxa"/>
            <w:noWrap w:val="0"/>
            <w:vAlign w:val="center"/>
          </w:tcPr>
          <w:p>
            <w:pPr>
              <w:widowControl w:val="0"/>
              <w:adjustRightInd/>
              <w:spacing w:after="0"/>
              <w:jc w:val="center"/>
              <w:rPr>
                <w:rFonts w:hint="eastAsia" w:ascii="宋体" w:hAnsi="宋体" w:eastAsia="宋体" w:cs="宋体"/>
                <w:b w:val="0"/>
                <w:bCs/>
                <w:sz w:val="15"/>
                <w:szCs w:val="15"/>
              </w:rPr>
            </w:pPr>
          </w:p>
        </w:tc>
        <w:tc>
          <w:tcPr>
            <w:tcW w:w="914" w:type="dxa"/>
            <w:noWrap w:val="0"/>
            <w:vAlign w:val="center"/>
          </w:tcPr>
          <w:p>
            <w:pPr>
              <w:widowControl w:val="0"/>
              <w:adjustRightInd/>
              <w:spacing w:after="0"/>
              <w:jc w:val="center"/>
              <w:rPr>
                <w:rFonts w:hint="eastAsia" w:ascii="宋体" w:hAnsi="宋体" w:eastAsia="宋体" w:cs="宋体"/>
                <w:b w:val="0"/>
                <w:bCs/>
                <w:sz w:val="15"/>
                <w:szCs w:val="15"/>
              </w:rPr>
            </w:pPr>
          </w:p>
        </w:tc>
        <w:tc>
          <w:tcPr>
            <w:tcW w:w="1075" w:type="dxa"/>
            <w:noWrap w:val="0"/>
            <w:vAlign w:val="center"/>
          </w:tcPr>
          <w:p>
            <w:pPr>
              <w:spacing w:after="0"/>
              <w:jc w:val="center"/>
              <w:rPr>
                <w:rFonts w:hint="eastAsia" w:ascii="宋体" w:hAnsi="宋体" w:eastAsia="宋体" w:cs="宋体"/>
                <w:b w:val="0"/>
                <w:bCs/>
                <w:sz w:val="15"/>
                <w:szCs w:val="15"/>
              </w:rPr>
            </w:pPr>
          </w:p>
        </w:tc>
        <w:tc>
          <w:tcPr>
            <w:tcW w:w="1136" w:type="dxa"/>
            <w:noWrap w:val="0"/>
            <w:vAlign w:val="center"/>
          </w:tcPr>
          <w:p>
            <w:pPr>
              <w:spacing w:after="0"/>
              <w:jc w:val="center"/>
              <w:rPr>
                <w:rFonts w:hint="eastAsia" w:ascii="宋体" w:hAnsi="宋体" w:eastAsia="宋体" w:cs="宋体"/>
                <w:b w:val="0"/>
                <w:bCs/>
                <w:sz w:val="15"/>
                <w:szCs w:val="15"/>
              </w:rPr>
            </w:pPr>
          </w:p>
        </w:tc>
        <w:tc>
          <w:tcPr>
            <w:tcW w:w="1118" w:type="dxa"/>
            <w:noWrap w:val="0"/>
            <w:vAlign w:val="center"/>
          </w:tcPr>
          <w:p>
            <w:pPr>
              <w:spacing w:after="0"/>
              <w:jc w:val="center"/>
              <w:rPr>
                <w:rFonts w:hint="eastAsia" w:ascii="宋体" w:hAnsi="宋体" w:eastAsia="宋体" w:cs="宋体"/>
                <w:b w:val="0"/>
                <w:bCs/>
                <w:sz w:val="15"/>
                <w:szCs w:val="15"/>
              </w:rPr>
            </w:pPr>
          </w:p>
        </w:tc>
        <w:tc>
          <w:tcPr>
            <w:tcW w:w="1176" w:type="dxa"/>
            <w:gridSpan w:val="2"/>
            <w:noWrap w:val="0"/>
            <w:vAlign w:val="center"/>
          </w:tcPr>
          <w:p>
            <w:pPr>
              <w:spacing w:after="0"/>
              <w:jc w:val="center"/>
              <w:rPr>
                <w:rFonts w:hint="eastAsia" w:ascii="宋体" w:hAnsi="宋体" w:eastAsia="宋体" w:cs="宋体"/>
                <w:b w:val="0"/>
                <w:bCs/>
                <w:sz w:val="15"/>
                <w:szCs w:val="15"/>
              </w:rPr>
            </w:pPr>
          </w:p>
        </w:tc>
        <w:tc>
          <w:tcPr>
            <w:tcW w:w="1815" w:type="dxa"/>
            <w:noWrap w:val="0"/>
            <w:vAlign w:val="center"/>
          </w:tcPr>
          <w:p>
            <w:pPr>
              <w:spacing w:after="0"/>
              <w:jc w:val="center"/>
              <w:rPr>
                <w:rFonts w:hint="eastAsia" w:ascii="宋体" w:hAnsi="宋体" w:eastAsia="宋体" w:cs="宋体"/>
                <w:b w:val="0"/>
                <w:bCs/>
                <w:sz w:val="15"/>
                <w:szCs w:val="15"/>
              </w:rPr>
            </w:pPr>
          </w:p>
        </w:tc>
        <w:tc>
          <w:tcPr>
            <w:tcW w:w="1604" w:type="dxa"/>
            <w:noWrap w:val="0"/>
            <w:vAlign w:val="center"/>
          </w:tcPr>
          <w:p>
            <w:pPr>
              <w:spacing w:after="0"/>
              <w:jc w:val="center"/>
              <w:rPr>
                <w:rFonts w:hint="eastAsia" w:ascii="宋体" w:hAnsi="宋体" w:eastAsia="宋体" w:cs="宋体"/>
                <w:b w:val="0"/>
                <w:bCs/>
                <w:sz w:val="15"/>
                <w:szCs w:val="15"/>
              </w:rPr>
            </w:pPr>
          </w:p>
        </w:tc>
        <w:tc>
          <w:tcPr>
            <w:tcW w:w="930" w:type="dxa"/>
            <w:noWrap w:val="0"/>
            <w:vAlign w:val="center"/>
          </w:tcPr>
          <w:p>
            <w:pPr>
              <w:spacing w:after="0"/>
              <w:jc w:val="center"/>
              <w:rPr>
                <w:rFonts w:hint="eastAsia" w:ascii="宋体" w:hAnsi="宋体" w:eastAsia="宋体" w:cs="宋体"/>
                <w:b w:val="0"/>
                <w:bCs/>
                <w:sz w:val="15"/>
                <w:szCs w:val="15"/>
              </w:rPr>
            </w:pPr>
          </w:p>
        </w:tc>
        <w:tc>
          <w:tcPr>
            <w:tcW w:w="896" w:type="dxa"/>
            <w:noWrap w:val="0"/>
            <w:vAlign w:val="center"/>
          </w:tcPr>
          <w:p>
            <w:pPr>
              <w:spacing w:after="0"/>
              <w:jc w:val="center"/>
              <w:rPr>
                <w:rFonts w:hint="eastAsia" w:ascii="宋体" w:hAnsi="宋体" w:eastAsia="宋体" w:cs="宋体"/>
                <w:b w:val="0"/>
                <w:bCs/>
                <w:sz w:val="15"/>
                <w:szCs w:val="15"/>
              </w:rPr>
            </w:pPr>
          </w:p>
        </w:tc>
        <w:tc>
          <w:tcPr>
            <w:tcW w:w="964" w:type="dxa"/>
            <w:noWrap w:val="0"/>
            <w:vAlign w:val="center"/>
          </w:tcPr>
          <w:p>
            <w:pPr>
              <w:spacing w:after="0"/>
              <w:jc w:val="center"/>
              <w:rPr>
                <w:rFonts w:hint="eastAsia" w:ascii="宋体" w:hAnsi="宋体" w:eastAsia="宋体" w:cs="宋体"/>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废气</w:t>
            </w:r>
          </w:p>
        </w:tc>
        <w:tc>
          <w:tcPr>
            <w:tcW w:w="801" w:type="dxa"/>
            <w:noWrap w:val="0"/>
            <w:vAlign w:val="center"/>
          </w:tcPr>
          <w:p>
            <w:pPr>
              <w:spacing w:after="0"/>
              <w:jc w:val="center"/>
              <w:rPr>
                <w:rFonts w:hint="eastAsia" w:ascii="宋体" w:hAnsi="宋体" w:eastAsia="宋体" w:cs="宋体"/>
                <w:b w:val="0"/>
                <w:bCs/>
                <w:sz w:val="15"/>
                <w:szCs w:val="15"/>
              </w:rPr>
            </w:pPr>
          </w:p>
        </w:tc>
        <w:tc>
          <w:tcPr>
            <w:tcW w:w="1176" w:type="dxa"/>
            <w:noWrap w:val="0"/>
            <w:vAlign w:val="center"/>
          </w:tcPr>
          <w:p>
            <w:pPr>
              <w:widowControl w:val="0"/>
              <w:adjustRightInd/>
              <w:spacing w:after="0"/>
              <w:jc w:val="center"/>
              <w:rPr>
                <w:rFonts w:hint="eastAsia" w:ascii="宋体" w:hAnsi="宋体" w:eastAsia="宋体" w:cs="宋体"/>
                <w:b w:val="0"/>
                <w:bCs/>
                <w:sz w:val="15"/>
                <w:szCs w:val="15"/>
              </w:rPr>
            </w:pPr>
          </w:p>
        </w:tc>
        <w:tc>
          <w:tcPr>
            <w:tcW w:w="914" w:type="dxa"/>
            <w:noWrap w:val="0"/>
            <w:vAlign w:val="center"/>
          </w:tcPr>
          <w:p>
            <w:pPr>
              <w:widowControl w:val="0"/>
              <w:adjustRightInd/>
              <w:spacing w:after="0"/>
              <w:jc w:val="center"/>
              <w:rPr>
                <w:rFonts w:hint="eastAsia" w:ascii="宋体" w:hAnsi="宋体" w:eastAsia="宋体" w:cs="宋体"/>
                <w:b w:val="0"/>
                <w:bCs/>
                <w:sz w:val="15"/>
                <w:szCs w:val="15"/>
              </w:rPr>
            </w:pPr>
          </w:p>
        </w:tc>
        <w:tc>
          <w:tcPr>
            <w:tcW w:w="1075" w:type="dxa"/>
            <w:noWrap w:val="0"/>
            <w:vAlign w:val="center"/>
          </w:tcPr>
          <w:p>
            <w:pPr>
              <w:spacing w:after="0"/>
              <w:jc w:val="center"/>
              <w:rPr>
                <w:rFonts w:hint="eastAsia" w:ascii="宋体" w:hAnsi="宋体" w:eastAsia="宋体" w:cs="宋体"/>
                <w:b w:val="0"/>
                <w:bCs/>
                <w:color w:val="000000"/>
                <w:sz w:val="15"/>
                <w:szCs w:val="15"/>
                <w:highlight w:val="yellow"/>
              </w:rPr>
            </w:pPr>
          </w:p>
          <w:p>
            <w:pPr>
              <w:spacing w:after="0"/>
              <w:jc w:val="center"/>
              <w:rPr>
                <w:rFonts w:hint="eastAsia" w:ascii="宋体" w:hAnsi="宋体" w:eastAsia="宋体" w:cs="宋体"/>
                <w:b w:val="0"/>
                <w:bCs/>
                <w:color w:val="000000"/>
                <w:sz w:val="15"/>
                <w:szCs w:val="15"/>
                <w:highlight w:val="yellow"/>
              </w:rPr>
            </w:pPr>
          </w:p>
        </w:tc>
        <w:tc>
          <w:tcPr>
            <w:tcW w:w="1136" w:type="dxa"/>
            <w:noWrap w:val="0"/>
            <w:vAlign w:val="center"/>
          </w:tcPr>
          <w:p>
            <w:pPr>
              <w:spacing w:after="0"/>
              <w:jc w:val="center"/>
              <w:rPr>
                <w:rFonts w:hint="eastAsia" w:ascii="宋体" w:hAnsi="宋体" w:eastAsia="宋体" w:cs="宋体"/>
                <w:b w:val="0"/>
                <w:bCs/>
                <w:color w:val="000000"/>
                <w:sz w:val="15"/>
                <w:szCs w:val="15"/>
                <w:highlight w:val="yellow"/>
              </w:rPr>
            </w:pPr>
          </w:p>
        </w:tc>
        <w:tc>
          <w:tcPr>
            <w:tcW w:w="1118" w:type="dxa"/>
            <w:noWrap w:val="0"/>
            <w:vAlign w:val="center"/>
          </w:tcPr>
          <w:p>
            <w:pPr>
              <w:spacing w:after="0"/>
              <w:jc w:val="center"/>
              <w:rPr>
                <w:rFonts w:hint="eastAsia" w:ascii="宋体" w:hAnsi="宋体" w:eastAsia="宋体" w:cs="宋体"/>
                <w:b w:val="0"/>
                <w:bCs/>
                <w:color w:val="000000"/>
                <w:sz w:val="15"/>
                <w:szCs w:val="15"/>
                <w:highlight w:val="yellow"/>
              </w:rPr>
            </w:pPr>
          </w:p>
          <w:p>
            <w:pPr>
              <w:spacing w:after="0"/>
              <w:jc w:val="center"/>
              <w:rPr>
                <w:rFonts w:hint="eastAsia" w:ascii="宋体" w:hAnsi="宋体" w:eastAsia="宋体" w:cs="宋体"/>
                <w:b w:val="0"/>
                <w:bCs/>
                <w:color w:val="000000"/>
                <w:sz w:val="15"/>
                <w:szCs w:val="15"/>
                <w:highlight w:val="yellow"/>
              </w:rPr>
            </w:pPr>
          </w:p>
        </w:tc>
        <w:tc>
          <w:tcPr>
            <w:tcW w:w="1176" w:type="dxa"/>
            <w:gridSpan w:val="2"/>
            <w:noWrap w:val="0"/>
            <w:vAlign w:val="center"/>
          </w:tcPr>
          <w:p>
            <w:pPr>
              <w:spacing w:after="0"/>
              <w:jc w:val="center"/>
              <w:rPr>
                <w:rFonts w:hint="eastAsia" w:ascii="宋体" w:hAnsi="宋体" w:eastAsia="宋体" w:cs="宋体"/>
                <w:b w:val="0"/>
                <w:bCs/>
                <w:color w:val="000000"/>
                <w:sz w:val="15"/>
                <w:szCs w:val="15"/>
                <w:highlight w:val="yellow"/>
              </w:rPr>
            </w:pPr>
          </w:p>
          <w:p>
            <w:pPr>
              <w:spacing w:after="0"/>
              <w:jc w:val="center"/>
              <w:rPr>
                <w:rFonts w:hint="eastAsia" w:ascii="宋体" w:hAnsi="宋体" w:eastAsia="宋体" w:cs="宋体"/>
                <w:b w:val="0"/>
                <w:bCs/>
                <w:color w:val="000000"/>
                <w:sz w:val="15"/>
                <w:szCs w:val="15"/>
                <w:highlight w:val="yellow"/>
              </w:rPr>
            </w:pPr>
          </w:p>
        </w:tc>
        <w:tc>
          <w:tcPr>
            <w:tcW w:w="1815" w:type="dxa"/>
            <w:noWrap w:val="0"/>
            <w:vAlign w:val="center"/>
          </w:tcPr>
          <w:p>
            <w:pPr>
              <w:spacing w:after="0"/>
              <w:jc w:val="center"/>
              <w:rPr>
                <w:rFonts w:hint="eastAsia" w:ascii="宋体" w:hAnsi="宋体" w:eastAsia="宋体" w:cs="宋体"/>
                <w:b w:val="0"/>
                <w:bCs/>
                <w:color w:val="000000"/>
                <w:sz w:val="15"/>
                <w:szCs w:val="15"/>
                <w:highlight w:val="yellow"/>
              </w:rPr>
            </w:pPr>
          </w:p>
        </w:tc>
        <w:tc>
          <w:tcPr>
            <w:tcW w:w="1604" w:type="dxa"/>
            <w:noWrap w:val="0"/>
            <w:vAlign w:val="center"/>
          </w:tcPr>
          <w:p>
            <w:pPr>
              <w:spacing w:after="0"/>
              <w:jc w:val="center"/>
              <w:rPr>
                <w:rFonts w:hint="eastAsia" w:ascii="宋体" w:hAnsi="宋体" w:eastAsia="宋体" w:cs="宋体"/>
                <w:b w:val="0"/>
                <w:bCs/>
                <w:color w:val="000000"/>
                <w:sz w:val="15"/>
                <w:szCs w:val="15"/>
                <w:highlight w:val="yellow"/>
              </w:rPr>
            </w:pPr>
          </w:p>
          <w:p>
            <w:pPr>
              <w:spacing w:after="0"/>
              <w:jc w:val="center"/>
              <w:rPr>
                <w:rFonts w:hint="eastAsia" w:ascii="宋体" w:hAnsi="宋体" w:eastAsia="宋体" w:cs="宋体"/>
                <w:b w:val="0"/>
                <w:bCs/>
                <w:color w:val="000000"/>
                <w:sz w:val="15"/>
                <w:szCs w:val="15"/>
                <w:highlight w:val="yellow"/>
              </w:rPr>
            </w:pPr>
          </w:p>
        </w:tc>
        <w:tc>
          <w:tcPr>
            <w:tcW w:w="930" w:type="dxa"/>
            <w:noWrap w:val="0"/>
            <w:vAlign w:val="center"/>
          </w:tcPr>
          <w:p>
            <w:pPr>
              <w:spacing w:after="0"/>
              <w:jc w:val="center"/>
              <w:rPr>
                <w:rFonts w:hint="eastAsia" w:ascii="宋体" w:hAnsi="宋体" w:eastAsia="宋体" w:cs="宋体"/>
                <w:b w:val="0"/>
                <w:bCs/>
                <w:color w:val="000000"/>
                <w:sz w:val="15"/>
                <w:szCs w:val="15"/>
                <w:highlight w:val="yellow"/>
              </w:rPr>
            </w:pPr>
          </w:p>
        </w:tc>
        <w:tc>
          <w:tcPr>
            <w:tcW w:w="896" w:type="dxa"/>
            <w:noWrap w:val="0"/>
            <w:vAlign w:val="center"/>
          </w:tcPr>
          <w:p>
            <w:pPr>
              <w:spacing w:after="0"/>
              <w:jc w:val="center"/>
              <w:rPr>
                <w:rFonts w:hint="eastAsia" w:ascii="宋体" w:hAnsi="宋体" w:eastAsia="宋体" w:cs="宋体"/>
                <w:b w:val="0"/>
                <w:bCs/>
                <w:color w:val="000000"/>
                <w:sz w:val="15"/>
                <w:szCs w:val="15"/>
                <w:highlight w:val="yellow"/>
              </w:rPr>
            </w:pPr>
          </w:p>
        </w:tc>
        <w:tc>
          <w:tcPr>
            <w:tcW w:w="964" w:type="dxa"/>
            <w:noWrap w:val="0"/>
            <w:vAlign w:val="center"/>
          </w:tcPr>
          <w:p>
            <w:pPr>
              <w:spacing w:after="0"/>
              <w:jc w:val="center"/>
              <w:rPr>
                <w:rFonts w:hint="eastAsia" w:ascii="宋体" w:hAnsi="宋体" w:eastAsia="宋体" w:cs="宋体"/>
                <w:b w:val="0"/>
                <w:bCs/>
                <w:color w:val="000000"/>
                <w:sz w:val="15"/>
                <w:szCs w:val="15"/>
                <w:highlight w:val="yellow"/>
              </w:rPr>
            </w:pPr>
          </w:p>
          <w:p>
            <w:pPr>
              <w:spacing w:after="0"/>
              <w:jc w:val="center"/>
              <w:rPr>
                <w:rFonts w:hint="eastAsia" w:ascii="宋体" w:hAnsi="宋体" w:eastAsia="宋体" w:cs="宋体"/>
                <w:b w:val="0"/>
                <w:bCs/>
                <w:color w:val="000000"/>
                <w:sz w:val="15"/>
                <w:szCs w:val="15"/>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二氧化硫</w:t>
            </w:r>
          </w:p>
        </w:tc>
        <w:tc>
          <w:tcPr>
            <w:tcW w:w="801" w:type="dxa"/>
            <w:noWrap w:val="0"/>
            <w:vAlign w:val="center"/>
          </w:tcPr>
          <w:p>
            <w:pPr>
              <w:spacing w:after="0"/>
              <w:jc w:val="center"/>
              <w:rPr>
                <w:rFonts w:hint="eastAsia" w:ascii="宋体" w:hAnsi="宋体" w:eastAsia="宋体" w:cs="宋体"/>
                <w:b w:val="0"/>
                <w:bCs/>
                <w:sz w:val="15"/>
                <w:szCs w:val="15"/>
              </w:rPr>
            </w:pPr>
          </w:p>
        </w:tc>
        <w:tc>
          <w:tcPr>
            <w:tcW w:w="1176" w:type="dxa"/>
            <w:noWrap w:val="0"/>
            <w:vAlign w:val="center"/>
          </w:tcPr>
          <w:p>
            <w:pPr>
              <w:widowControl w:val="0"/>
              <w:adjustRightInd/>
              <w:spacing w:after="0"/>
              <w:jc w:val="center"/>
              <w:rPr>
                <w:rFonts w:hint="eastAsia" w:ascii="宋体" w:hAnsi="宋体" w:eastAsia="宋体" w:cs="宋体"/>
                <w:b w:val="0"/>
                <w:bCs/>
                <w:sz w:val="15"/>
                <w:szCs w:val="15"/>
              </w:rPr>
            </w:pPr>
          </w:p>
        </w:tc>
        <w:tc>
          <w:tcPr>
            <w:tcW w:w="914" w:type="dxa"/>
            <w:noWrap w:val="0"/>
            <w:vAlign w:val="center"/>
          </w:tcPr>
          <w:p>
            <w:pPr>
              <w:widowControl w:val="0"/>
              <w:adjustRightInd/>
              <w:spacing w:after="0"/>
              <w:jc w:val="center"/>
              <w:rPr>
                <w:rFonts w:hint="eastAsia" w:ascii="宋体" w:hAnsi="宋体" w:eastAsia="宋体" w:cs="宋体"/>
                <w:b w:val="0"/>
                <w:bCs/>
                <w:sz w:val="15"/>
                <w:szCs w:val="15"/>
              </w:rPr>
            </w:pPr>
          </w:p>
        </w:tc>
        <w:tc>
          <w:tcPr>
            <w:tcW w:w="1075" w:type="dxa"/>
            <w:noWrap w:val="0"/>
            <w:vAlign w:val="center"/>
          </w:tcPr>
          <w:p>
            <w:pPr>
              <w:spacing w:after="0"/>
              <w:jc w:val="center"/>
              <w:rPr>
                <w:rFonts w:hint="eastAsia" w:ascii="宋体" w:hAnsi="宋体" w:eastAsia="宋体" w:cs="宋体"/>
                <w:b w:val="0"/>
                <w:bCs/>
                <w:sz w:val="15"/>
                <w:szCs w:val="15"/>
              </w:rPr>
            </w:pPr>
          </w:p>
        </w:tc>
        <w:tc>
          <w:tcPr>
            <w:tcW w:w="1136" w:type="dxa"/>
            <w:noWrap w:val="0"/>
            <w:vAlign w:val="center"/>
          </w:tcPr>
          <w:p>
            <w:pPr>
              <w:spacing w:after="0"/>
              <w:jc w:val="center"/>
              <w:rPr>
                <w:rFonts w:hint="eastAsia" w:ascii="宋体" w:hAnsi="宋体" w:eastAsia="宋体" w:cs="宋体"/>
                <w:b w:val="0"/>
                <w:bCs/>
                <w:sz w:val="15"/>
                <w:szCs w:val="15"/>
              </w:rPr>
            </w:pPr>
          </w:p>
        </w:tc>
        <w:tc>
          <w:tcPr>
            <w:tcW w:w="1118" w:type="dxa"/>
            <w:noWrap w:val="0"/>
            <w:vAlign w:val="center"/>
          </w:tcPr>
          <w:p>
            <w:pPr>
              <w:spacing w:after="0"/>
              <w:jc w:val="center"/>
              <w:rPr>
                <w:rFonts w:hint="eastAsia" w:ascii="宋体" w:hAnsi="宋体" w:eastAsia="宋体" w:cs="宋体"/>
                <w:b w:val="0"/>
                <w:bCs/>
                <w:sz w:val="15"/>
                <w:szCs w:val="15"/>
              </w:rPr>
            </w:pPr>
          </w:p>
        </w:tc>
        <w:tc>
          <w:tcPr>
            <w:tcW w:w="1176" w:type="dxa"/>
            <w:gridSpan w:val="2"/>
            <w:noWrap w:val="0"/>
            <w:vAlign w:val="center"/>
          </w:tcPr>
          <w:p>
            <w:pPr>
              <w:spacing w:after="0"/>
              <w:jc w:val="center"/>
              <w:rPr>
                <w:rFonts w:hint="eastAsia" w:ascii="宋体" w:hAnsi="宋体" w:eastAsia="宋体" w:cs="宋体"/>
                <w:b w:val="0"/>
                <w:bCs/>
                <w:sz w:val="15"/>
                <w:szCs w:val="15"/>
              </w:rPr>
            </w:pPr>
          </w:p>
        </w:tc>
        <w:tc>
          <w:tcPr>
            <w:tcW w:w="1815" w:type="dxa"/>
            <w:noWrap w:val="0"/>
            <w:vAlign w:val="center"/>
          </w:tcPr>
          <w:p>
            <w:pPr>
              <w:spacing w:after="0"/>
              <w:jc w:val="center"/>
              <w:rPr>
                <w:rFonts w:hint="eastAsia" w:ascii="宋体" w:hAnsi="宋体" w:eastAsia="宋体" w:cs="宋体"/>
                <w:b w:val="0"/>
                <w:bCs/>
                <w:sz w:val="15"/>
                <w:szCs w:val="15"/>
              </w:rPr>
            </w:pPr>
          </w:p>
        </w:tc>
        <w:tc>
          <w:tcPr>
            <w:tcW w:w="1604" w:type="dxa"/>
            <w:noWrap w:val="0"/>
            <w:vAlign w:val="center"/>
          </w:tcPr>
          <w:p>
            <w:pPr>
              <w:spacing w:after="0"/>
              <w:jc w:val="center"/>
              <w:rPr>
                <w:rFonts w:hint="eastAsia" w:ascii="宋体" w:hAnsi="宋体" w:eastAsia="宋体" w:cs="宋体"/>
                <w:b w:val="0"/>
                <w:bCs/>
                <w:sz w:val="15"/>
                <w:szCs w:val="15"/>
              </w:rPr>
            </w:pPr>
          </w:p>
        </w:tc>
        <w:tc>
          <w:tcPr>
            <w:tcW w:w="930" w:type="dxa"/>
            <w:noWrap w:val="0"/>
            <w:vAlign w:val="center"/>
          </w:tcPr>
          <w:p>
            <w:pPr>
              <w:spacing w:after="0"/>
              <w:jc w:val="center"/>
              <w:rPr>
                <w:rFonts w:hint="eastAsia" w:ascii="宋体" w:hAnsi="宋体" w:eastAsia="宋体" w:cs="宋体"/>
                <w:b w:val="0"/>
                <w:bCs/>
                <w:sz w:val="15"/>
                <w:szCs w:val="15"/>
              </w:rPr>
            </w:pPr>
          </w:p>
        </w:tc>
        <w:tc>
          <w:tcPr>
            <w:tcW w:w="896" w:type="dxa"/>
            <w:noWrap w:val="0"/>
            <w:vAlign w:val="center"/>
          </w:tcPr>
          <w:p>
            <w:pPr>
              <w:spacing w:after="0"/>
              <w:jc w:val="center"/>
              <w:rPr>
                <w:rFonts w:hint="eastAsia" w:ascii="宋体" w:hAnsi="宋体" w:eastAsia="宋体" w:cs="宋体"/>
                <w:b w:val="0"/>
                <w:bCs/>
                <w:sz w:val="15"/>
                <w:szCs w:val="15"/>
              </w:rPr>
            </w:pPr>
          </w:p>
        </w:tc>
        <w:tc>
          <w:tcPr>
            <w:tcW w:w="964" w:type="dxa"/>
            <w:noWrap w:val="0"/>
            <w:vAlign w:val="center"/>
          </w:tcPr>
          <w:p>
            <w:pPr>
              <w:spacing w:after="0"/>
              <w:jc w:val="center"/>
              <w:rPr>
                <w:rFonts w:hint="eastAsia" w:ascii="宋体" w:hAnsi="宋体" w:eastAsia="宋体" w:cs="宋体"/>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烟尘</w:t>
            </w:r>
          </w:p>
        </w:tc>
        <w:tc>
          <w:tcPr>
            <w:tcW w:w="801" w:type="dxa"/>
            <w:noWrap w:val="0"/>
            <w:vAlign w:val="center"/>
          </w:tcPr>
          <w:p>
            <w:pPr>
              <w:spacing w:after="0"/>
              <w:jc w:val="center"/>
              <w:rPr>
                <w:rFonts w:hint="eastAsia" w:ascii="宋体" w:hAnsi="宋体" w:eastAsia="宋体" w:cs="宋体"/>
                <w:b w:val="0"/>
                <w:bCs/>
                <w:sz w:val="15"/>
                <w:szCs w:val="15"/>
              </w:rPr>
            </w:pPr>
          </w:p>
        </w:tc>
        <w:tc>
          <w:tcPr>
            <w:tcW w:w="1176" w:type="dxa"/>
            <w:noWrap w:val="0"/>
            <w:vAlign w:val="center"/>
          </w:tcPr>
          <w:p>
            <w:pPr>
              <w:widowControl w:val="0"/>
              <w:adjustRightInd/>
              <w:spacing w:after="0"/>
              <w:jc w:val="center"/>
              <w:rPr>
                <w:rFonts w:hint="eastAsia" w:ascii="宋体" w:hAnsi="宋体" w:eastAsia="宋体" w:cs="宋体"/>
                <w:b w:val="0"/>
                <w:bCs/>
                <w:sz w:val="15"/>
                <w:szCs w:val="15"/>
              </w:rPr>
            </w:pPr>
          </w:p>
        </w:tc>
        <w:tc>
          <w:tcPr>
            <w:tcW w:w="914" w:type="dxa"/>
            <w:noWrap w:val="0"/>
            <w:vAlign w:val="center"/>
          </w:tcPr>
          <w:p>
            <w:pPr>
              <w:widowControl w:val="0"/>
              <w:adjustRightInd/>
              <w:spacing w:after="0"/>
              <w:jc w:val="center"/>
              <w:rPr>
                <w:rFonts w:hint="eastAsia" w:ascii="宋体" w:hAnsi="宋体" w:eastAsia="宋体" w:cs="宋体"/>
                <w:b w:val="0"/>
                <w:bCs/>
                <w:sz w:val="15"/>
                <w:szCs w:val="15"/>
              </w:rPr>
            </w:pPr>
          </w:p>
        </w:tc>
        <w:tc>
          <w:tcPr>
            <w:tcW w:w="1075" w:type="dxa"/>
            <w:noWrap w:val="0"/>
            <w:vAlign w:val="center"/>
          </w:tcPr>
          <w:p>
            <w:pPr>
              <w:spacing w:after="0"/>
              <w:jc w:val="center"/>
              <w:rPr>
                <w:rFonts w:hint="eastAsia" w:ascii="宋体" w:hAnsi="宋体" w:eastAsia="宋体" w:cs="宋体"/>
                <w:b w:val="0"/>
                <w:bCs/>
                <w:sz w:val="15"/>
                <w:szCs w:val="15"/>
              </w:rPr>
            </w:pPr>
          </w:p>
        </w:tc>
        <w:tc>
          <w:tcPr>
            <w:tcW w:w="1136" w:type="dxa"/>
            <w:noWrap w:val="0"/>
            <w:vAlign w:val="center"/>
          </w:tcPr>
          <w:p>
            <w:pPr>
              <w:spacing w:after="0"/>
              <w:jc w:val="center"/>
              <w:rPr>
                <w:rFonts w:hint="eastAsia" w:ascii="宋体" w:hAnsi="宋体" w:eastAsia="宋体" w:cs="宋体"/>
                <w:b w:val="0"/>
                <w:bCs/>
                <w:sz w:val="15"/>
                <w:szCs w:val="15"/>
              </w:rPr>
            </w:pPr>
          </w:p>
        </w:tc>
        <w:tc>
          <w:tcPr>
            <w:tcW w:w="1118" w:type="dxa"/>
            <w:noWrap w:val="0"/>
            <w:vAlign w:val="center"/>
          </w:tcPr>
          <w:p>
            <w:pPr>
              <w:spacing w:after="0"/>
              <w:jc w:val="center"/>
              <w:rPr>
                <w:rFonts w:hint="eastAsia" w:ascii="宋体" w:hAnsi="宋体" w:eastAsia="宋体" w:cs="宋体"/>
                <w:b w:val="0"/>
                <w:bCs/>
                <w:sz w:val="15"/>
                <w:szCs w:val="15"/>
              </w:rPr>
            </w:pPr>
          </w:p>
        </w:tc>
        <w:tc>
          <w:tcPr>
            <w:tcW w:w="1176" w:type="dxa"/>
            <w:gridSpan w:val="2"/>
            <w:noWrap w:val="0"/>
            <w:vAlign w:val="center"/>
          </w:tcPr>
          <w:p>
            <w:pPr>
              <w:spacing w:after="0"/>
              <w:jc w:val="center"/>
              <w:rPr>
                <w:rFonts w:hint="eastAsia" w:ascii="宋体" w:hAnsi="宋体" w:eastAsia="宋体" w:cs="宋体"/>
                <w:b w:val="0"/>
                <w:bCs/>
                <w:sz w:val="15"/>
                <w:szCs w:val="15"/>
              </w:rPr>
            </w:pPr>
          </w:p>
        </w:tc>
        <w:tc>
          <w:tcPr>
            <w:tcW w:w="1815" w:type="dxa"/>
            <w:noWrap w:val="0"/>
            <w:vAlign w:val="center"/>
          </w:tcPr>
          <w:p>
            <w:pPr>
              <w:spacing w:after="0"/>
              <w:jc w:val="center"/>
              <w:rPr>
                <w:rFonts w:hint="eastAsia" w:ascii="宋体" w:hAnsi="宋体" w:eastAsia="宋体" w:cs="宋体"/>
                <w:b w:val="0"/>
                <w:bCs/>
                <w:sz w:val="15"/>
                <w:szCs w:val="15"/>
              </w:rPr>
            </w:pPr>
          </w:p>
        </w:tc>
        <w:tc>
          <w:tcPr>
            <w:tcW w:w="1604" w:type="dxa"/>
            <w:noWrap w:val="0"/>
            <w:vAlign w:val="center"/>
          </w:tcPr>
          <w:p>
            <w:pPr>
              <w:spacing w:after="0"/>
              <w:jc w:val="center"/>
              <w:rPr>
                <w:rFonts w:hint="eastAsia" w:ascii="宋体" w:hAnsi="宋体" w:eastAsia="宋体" w:cs="宋体"/>
                <w:b w:val="0"/>
                <w:bCs/>
                <w:sz w:val="15"/>
                <w:szCs w:val="15"/>
              </w:rPr>
            </w:pPr>
          </w:p>
        </w:tc>
        <w:tc>
          <w:tcPr>
            <w:tcW w:w="930" w:type="dxa"/>
            <w:noWrap w:val="0"/>
            <w:vAlign w:val="center"/>
          </w:tcPr>
          <w:p>
            <w:pPr>
              <w:spacing w:after="0"/>
              <w:jc w:val="center"/>
              <w:rPr>
                <w:rFonts w:hint="eastAsia" w:ascii="宋体" w:hAnsi="宋体" w:eastAsia="宋体" w:cs="宋体"/>
                <w:b w:val="0"/>
                <w:bCs/>
                <w:sz w:val="15"/>
                <w:szCs w:val="15"/>
              </w:rPr>
            </w:pPr>
          </w:p>
        </w:tc>
        <w:tc>
          <w:tcPr>
            <w:tcW w:w="896" w:type="dxa"/>
            <w:noWrap w:val="0"/>
            <w:vAlign w:val="center"/>
          </w:tcPr>
          <w:p>
            <w:pPr>
              <w:spacing w:after="0"/>
              <w:jc w:val="center"/>
              <w:rPr>
                <w:rFonts w:hint="eastAsia" w:ascii="宋体" w:hAnsi="宋体" w:eastAsia="宋体" w:cs="宋体"/>
                <w:b w:val="0"/>
                <w:bCs/>
                <w:sz w:val="15"/>
                <w:szCs w:val="15"/>
              </w:rPr>
            </w:pPr>
          </w:p>
        </w:tc>
        <w:tc>
          <w:tcPr>
            <w:tcW w:w="964" w:type="dxa"/>
            <w:noWrap w:val="0"/>
            <w:vAlign w:val="center"/>
          </w:tcPr>
          <w:p>
            <w:pPr>
              <w:spacing w:after="0"/>
              <w:jc w:val="center"/>
              <w:rPr>
                <w:rFonts w:hint="eastAsia" w:ascii="宋体" w:hAnsi="宋体" w:eastAsia="宋体" w:cs="宋体"/>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工业粉尘</w:t>
            </w:r>
          </w:p>
        </w:tc>
        <w:tc>
          <w:tcPr>
            <w:tcW w:w="801" w:type="dxa"/>
            <w:noWrap w:val="0"/>
            <w:vAlign w:val="center"/>
          </w:tcPr>
          <w:p>
            <w:pPr>
              <w:spacing w:after="0"/>
              <w:jc w:val="center"/>
              <w:rPr>
                <w:rFonts w:hint="eastAsia" w:ascii="宋体" w:hAnsi="宋体" w:eastAsia="宋体" w:cs="宋体"/>
                <w:b w:val="0"/>
                <w:bCs/>
                <w:sz w:val="15"/>
                <w:szCs w:val="15"/>
              </w:rPr>
            </w:pPr>
          </w:p>
        </w:tc>
        <w:tc>
          <w:tcPr>
            <w:tcW w:w="1176" w:type="dxa"/>
            <w:noWrap w:val="0"/>
            <w:vAlign w:val="center"/>
          </w:tcPr>
          <w:p>
            <w:pPr>
              <w:widowControl w:val="0"/>
              <w:adjustRightInd/>
              <w:spacing w:after="0"/>
              <w:ind w:firstLine="300" w:firstLineChars="200"/>
              <w:jc w:val="center"/>
              <w:rPr>
                <w:rFonts w:hint="eastAsia" w:ascii="宋体" w:hAnsi="宋体" w:eastAsia="宋体" w:cs="宋体"/>
                <w:b w:val="0"/>
                <w:bCs/>
                <w:sz w:val="15"/>
                <w:szCs w:val="15"/>
              </w:rPr>
            </w:pPr>
          </w:p>
        </w:tc>
        <w:tc>
          <w:tcPr>
            <w:tcW w:w="914" w:type="dxa"/>
            <w:noWrap w:val="0"/>
            <w:vAlign w:val="center"/>
          </w:tcPr>
          <w:p>
            <w:pPr>
              <w:widowControl w:val="0"/>
              <w:adjustRightInd/>
              <w:spacing w:after="0"/>
              <w:ind w:firstLine="150" w:firstLineChars="100"/>
              <w:jc w:val="center"/>
              <w:rPr>
                <w:rFonts w:hint="eastAsia" w:ascii="宋体" w:hAnsi="宋体" w:eastAsia="宋体" w:cs="宋体"/>
                <w:b w:val="0"/>
                <w:bCs/>
                <w:sz w:val="15"/>
                <w:szCs w:val="15"/>
              </w:rPr>
            </w:pPr>
          </w:p>
        </w:tc>
        <w:tc>
          <w:tcPr>
            <w:tcW w:w="1075" w:type="dxa"/>
            <w:noWrap w:val="0"/>
            <w:vAlign w:val="center"/>
          </w:tcPr>
          <w:p>
            <w:pPr>
              <w:spacing w:after="0"/>
              <w:jc w:val="center"/>
              <w:rPr>
                <w:rFonts w:hint="eastAsia" w:ascii="宋体" w:hAnsi="宋体" w:eastAsia="宋体" w:cs="宋体"/>
                <w:b w:val="0"/>
                <w:bCs/>
                <w:sz w:val="15"/>
                <w:szCs w:val="15"/>
              </w:rPr>
            </w:pPr>
          </w:p>
        </w:tc>
        <w:tc>
          <w:tcPr>
            <w:tcW w:w="1136" w:type="dxa"/>
            <w:noWrap w:val="0"/>
            <w:vAlign w:val="center"/>
          </w:tcPr>
          <w:p>
            <w:pPr>
              <w:spacing w:after="0"/>
              <w:jc w:val="center"/>
              <w:rPr>
                <w:rFonts w:hint="eastAsia" w:ascii="宋体" w:hAnsi="宋体" w:eastAsia="宋体" w:cs="宋体"/>
                <w:b w:val="0"/>
                <w:bCs/>
                <w:color w:val="000000"/>
                <w:sz w:val="15"/>
                <w:szCs w:val="15"/>
              </w:rPr>
            </w:pPr>
          </w:p>
        </w:tc>
        <w:tc>
          <w:tcPr>
            <w:tcW w:w="1118" w:type="dxa"/>
            <w:noWrap w:val="0"/>
            <w:vAlign w:val="center"/>
          </w:tcPr>
          <w:p>
            <w:pPr>
              <w:spacing w:after="0"/>
              <w:jc w:val="center"/>
              <w:rPr>
                <w:rFonts w:hint="eastAsia" w:ascii="宋体" w:hAnsi="宋体" w:eastAsia="宋体" w:cs="宋体"/>
                <w:b w:val="0"/>
                <w:bCs/>
                <w:sz w:val="15"/>
                <w:szCs w:val="15"/>
              </w:rPr>
            </w:pPr>
          </w:p>
        </w:tc>
        <w:tc>
          <w:tcPr>
            <w:tcW w:w="1176" w:type="dxa"/>
            <w:gridSpan w:val="2"/>
            <w:noWrap w:val="0"/>
            <w:vAlign w:val="center"/>
          </w:tcPr>
          <w:p>
            <w:pPr>
              <w:spacing w:after="0"/>
              <w:jc w:val="center"/>
              <w:rPr>
                <w:rFonts w:hint="eastAsia" w:ascii="宋体" w:hAnsi="宋体" w:eastAsia="宋体" w:cs="宋体"/>
                <w:b w:val="0"/>
                <w:bCs/>
                <w:sz w:val="15"/>
                <w:szCs w:val="15"/>
              </w:rPr>
            </w:pPr>
          </w:p>
        </w:tc>
        <w:tc>
          <w:tcPr>
            <w:tcW w:w="1815" w:type="dxa"/>
            <w:noWrap w:val="0"/>
            <w:vAlign w:val="center"/>
          </w:tcPr>
          <w:p>
            <w:pPr>
              <w:spacing w:after="0"/>
              <w:jc w:val="center"/>
              <w:rPr>
                <w:rFonts w:hint="eastAsia" w:ascii="宋体" w:hAnsi="宋体" w:eastAsia="宋体" w:cs="宋体"/>
                <w:b w:val="0"/>
                <w:bCs/>
                <w:sz w:val="15"/>
                <w:szCs w:val="15"/>
              </w:rPr>
            </w:pPr>
          </w:p>
        </w:tc>
        <w:tc>
          <w:tcPr>
            <w:tcW w:w="1604" w:type="dxa"/>
            <w:noWrap w:val="0"/>
            <w:vAlign w:val="center"/>
          </w:tcPr>
          <w:p>
            <w:pPr>
              <w:spacing w:after="0"/>
              <w:jc w:val="center"/>
              <w:rPr>
                <w:rFonts w:hint="eastAsia" w:ascii="宋体" w:hAnsi="宋体" w:eastAsia="宋体" w:cs="宋体"/>
                <w:b w:val="0"/>
                <w:bCs/>
                <w:sz w:val="15"/>
                <w:szCs w:val="15"/>
              </w:rPr>
            </w:pPr>
          </w:p>
        </w:tc>
        <w:tc>
          <w:tcPr>
            <w:tcW w:w="930" w:type="dxa"/>
            <w:noWrap w:val="0"/>
            <w:vAlign w:val="center"/>
          </w:tcPr>
          <w:p>
            <w:pPr>
              <w:spacing w:after="0"/>
              <w:jc w:val="center"/>
              <w:rPr>
                <w:rFonts w:hint="eastAsia" w:ascii="宋体" w:hAnsi="宋体" w:eastAsia="宋体" w:cs="宋体"/>
                <w:b w:val="0"/>
                <w:bCs/>
                <w:sz w:val="15"/>
                <w:szCs w:val="15"/>
              </w:rPr>
            </w:pPr>
          </w:p>
        </w:tc>
        <w:tc>
          <w:tcPr>
            <w:tcW w:w="896" w:type="dxa"/>
            <w:noWrap w:val="0"/>
            <w:vAlign w:val="center"/>
          </w:tcPr>
          <w:p>
            <w:pPr>
              <w:spacing w:after="0"/>
              <w:jc w:val="center"/>
              <w:rPr>
                <w:rFonts w:hint="eastAsia" w:ascii="宋体" w:hAnsi="宋体" w:eastAsia="宋体" w:cs="宋体"/>
                <w:b w:val="0"/>
                <w:bCs/>
                <w:sz w:val="15"/>
                <w:szCs w:val="15"/>
              </w:rPr>
            </w:pPr>
          </w:p>
        </w:tc>
        <w:tc>
          <w:tcPr>
            <w:tcW w:w="964" w:type="dxa"/>
            <w:noWrap w:val="0"/>
            <w:vAlign w:val="center"/>
          </w:tcPr>
          <w:p>
            <w:pPr>
              <w:spacing w:after="0"/>
              <w:jc w:val="center"/>
              <w:rPr>
                <w:rFonts w:hint="eastAsia" w:ascii="宋体" w:hAnsi="宋体" w:eastAsia="宋体" w:cs="宋体"/>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氮氧化物</w:t>
            </w:r>
          </w:p>
        </w:tc>
        <w:tc>
          <w:tcPr>
            <w:tcW w:w="801" w:type="dxa"/>
            <w:noWrap w:val="0"/>
            <w:vAlign w:val="center"/>
          </w:tcPr>
          <w:p>
            <w:pPr>
              <w:spacing w:after="0"/>
              <w:jc w:val="center"/>
              <w:rPr>
                <w:rFonts w:hint="eastAsia" w:ascii="宋体" w:hAnsi="宋体" w:eastAsia="宋体" w:cs="宋体"/>
                <w:b w:val="0"/>
                <w:bCs/>
                <w:sz w:val="15"/>
                <w:szCs w:val="15"/>
              </w:rPr>
            </w:pPr>
          </w:p>
        </w:tc>
        <w:tc>
          <w:tcPr>
            <w:tcW w:w="1176" w:type="dxa"/>
            <w:noWrap w:val="0"/>
            <w:vAlign w:val="center"/>
          </w:tcPr>
          <w:p>
            <w:pPr>
              <w:widowControl w:val="0"/>
              <w:adjustRightInd/>
              <w:spacing w:after="0"/>
              <w:jc w:val="center"/>
              <w:rPr>
                <w:rFonts w:hint="eastAsia" w:ascii="宋体" w:hAnsi="宋体" w:eastAsia="宋体" w:cs="宋体"/>
                <w:b w:val="0"/>
                <w:bCs/>
                <w:sz w:val="15"/>
                <w:szCs w:val="15"/>
              </w:rPr>
            </w:pPr>
          </w:p>
        </w:tc>
        <w:tc>
          <w:tcPr>
            <w:tcW w:w="914" w:type="dxa"/>
            <w:noWrap w:val="0"/>
            <w:vAlign w:val="center"/>
          </w:tcPr>
          <w:p>
            <w:pPr>
              <w:widowControl w:val="0"/>
              <w:adjustRightInd/>
              <w:spacing w:after="0"/>
              <w:jc w:val="center"/>
              <w:rPr>
                <w:rFonts w:hint="eastAsia" w:ascii="宋体" w:hAnsi="宋体" w:eastAsia="宋体" w:cs="宋体"/>
                <w:b w:val="0"/>
                <w:bCs/>
                <w:sz w:val="15"/>
                <w:szCs w:val="15"/>
              </w:rPr>
            </w:pPr>
          </w:p>
        </w:tc>
        <w:tc>
          <w:tcPr>
            <w:tcW w:w="1075" w:type="dxa"/>
            <w:noWrap w:val="0"/>
            <w:vAlign w:val="center"/>
          </w:tcPr>
          <w:p>
            <w:pPr>
              <w:spacing w:after="0"/>
              <w:jc w:val="center"/>
              <w:rPr>
                <w:rFonts w:hint="eastAsia" w:ascii="宋体" w:hAnsi="宋体" w:eastAsia="宋体" w:cs="宋体"/>
                <w:b w:val="0"/>
                <w:bCs/>
                <w:sz w:val="15"/>
                <w:szCs w:val="15"/>
              </w:rPr>
            </w:pPr>
          </w:p>
        </w:tc>
        <w:tc>
          <w:tcPr>
            <w:tcW w:w="1136" w:type="dxa"/>
            <w:noWrap w:val="0"/>
            <w:vAlign w:val="center"/>
          </w:tcPr>
          <w:p>
            <w:pPr>
              <w:spacing w:after="0"/>
              <w:jc w:val="center"/>
              <w:rPr>
                <w:rFonts w:hint="eastAsia" w:ascii="宋体" w:hAnsi="宋体" w:eastAsia="宋体" w:cs="宋体"/>
                <w:b w:val="0"/>
                <w:bCs/>
                <w:color w:val="000000"/>
                <w:sz w:val="15"/>
                <w:szCs w:val="15"/>
              </w:rPr>
            </w:pPr>
          </w:p>
        </w:tc>
        <w:tc>
          <w:tcPr>
            <w:tcW w:w="1118" w:type="dxa"/>
            <w:noWrap w:val="0"/>
            <w:vAlign w:val="center"/>
          </w:tcPr>
          <w:p>
            <w:pPr>
              <w:spacing w:after="0"/>
              <w:jc w:val="center"/>
              <w:rPr>
                <w:rFonts w:hint="eastAsia" w:ascii="宋体" w:hAnsi="宋体" w:eastAsia="宋体" w:cs="宋体"/>
                <w:b w:val="0"/>
                <w:bCs/>
                <w:sz w:val="15"/>
                <w:szCs w:val="15"/>
              </w:rPr>
            </w:pPr>
          </w:p>
        </w:tc>
        <w:tc>
          <w:tcPr>
            <w:tcW w:w="1176" w:type="dxa"/>
            <w:gridSpan w:val="2"/>
            <w:noWrap w:val="0"/>
            <w:vAlign w:val="center"/>
          </w:tcPr>
          <w:p>
            <w:pPr>
              <w:spacing w:after="0"/>
              <w:jc w:val="center"/>
              <w:rPr>
                <w:rFonts w:hint="eastAsia" w:ascii="宋体" w:hAnsi="宋体" w:eastAsia="宋体" w:cs="宋体"/>
                <w:b w:val="0"/>
                <w:bCs/>
                <w:sz w:val="15"/>
                <w:szCs w:val="15"/>
              </w:rPr>
            </w:pPr>
          </w:p>
        </w:tc>
        <w:tc>
          <w:tcPr>
            <w:tcW w:w="1815" w:type="dxa"/>
            <w:noWrap w:val="0"/>
            <w:vAlign w:val="center"/>
          </w:tcPr>
          <w:p>
            <w:pPr>
              <w:spacing w:after="0"/>
              <w:jc w:val="center"/>
              <w:rPr>
                <w:rFonts w:hint="eastAsia" w:ascii="宋体" w:hAnsi="宋体" w:eastAsia="宋体" w:cs="宋体"/>
                <w:b w:val="0"/>
                <w:bCs/>
                <w:sz w:val="15"/>
                <w:szCs w:val="15"/>
              </w:rPr>
            </w:pPr>
          </w:p>
        </w:tc>
        <w:tc>
          <w:tcPr>
            <w:tcW w:w="1604" w:type="dxa"/>
            <w:noWrap w:val="0"/>
            <w:vAlign w:val="center"/>
          </w:tcPr>
          <w:p>
            <w:pPr>
              <w:spacing w:after="0"/>
              <w:jc w:val="center"/>
              <w:rPr>
                <w:rFonts w:hint="eastAsia" w:ascii="宋体" w:hAnsi="宋体" w:eastAsia="宋体" w:cs="宋体"/>
                <w:b w:val="0"/>
                <w:bCs/>
                <w:sz w:val="15"/>
                <w:szCs w:val="15"/>
              </w:rPr>
            </w:pPr>
          </w:p>
        </w:tc>
        <w:tc>
          <w:tcPr>
            <w:tcW w:w="930" w:type="dxa"/>
            <w:noWrap w:val="0"/>
            <w:vAlign w:val="center"/>
          </w:tcPr>
          <w:p>
            <w:pPr>
              <w:spacing w:after="0"/>
              <w:jc w:val="center"/>
              <w:rPr>
                <w:rFonts w:hint="eastAsia" w:ascii="宋体" w:hAnsi="宋体" w:eastAsia="宋体" w:cs="宋体"/>
                <w:b w:val="0"/>
                <w:bCs/>
                <w:sz w:val="15"/>
                <w:szCs w:val="15"/>
              </w:rPr>
            </w:pPr>
          </w:p>
        </w:tc>
        <w:tc>
          <w:tcPr>
            <w:tcW w:w="896" w:type="dxa"/>
            <w:noWrap w:val="0"/>
            <w:vAlign w:val="center"/>
          </w:tcPr>
          <w:p>
            <w:pPr>
              <w:spacing w:after="0"/>
              <w:jc w:val="center"/>
              <w:rPr>
                <w:rFonts w:hint="eastAsia" w:ascii="宋体" w:hAnsi="宋体" w:eastAsia="宋体" w:cs="宋体"/>
                <w:b w:val="0"/>
                <w:bCs/>
                <w:sz w:val="15"/>
                <w:szCs w:val="15"/>
              </w:rPr>
            </w:pPr>
          </w:p>
        </w:tc>
        <w:tc>
          <w:tcPr>
            <w:tcW w:w="964" w:type="dxa"/>
            <w:noWrap w:val="0"/>
            <w:vAlign w:val="center"/>
          </w:tcPr>
          <w:p>
            <w:pPr>
              <w:spacing w:after="0"/>
              <w:jc w:val="center"/>
              <w:rPr>
                <w:rFonts w:hint="eastAsia" w:ascii="宋体" w:hAnsi="宋体" w:eastAsia="宋体" w:cs="宋体"/>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工业固体废物</w:t>
            </w:r>
          </w:p>
        </w:tc>
        <w:tc>
          <w:tcPr>
            <w:tcW w:w="801" w:type="dxa"/>
            <w:noWrap w:val="0"/>
            <w:vAlign w:val="center"/>
          </w:tcPr>
          <w:p>
            <w:pPr>
              <w:spacing w:after="0"/>
              <w:jc w:val="center"/>
              <w:rPr>
                <w:rFonts w:hint="eastAsia" w:ascii="宋体" w:hAnsi="宋体" w:eastAsia="宋体" w:cs="宋体"/>
                <w:b w:val="0"/>
                <w:bCs/>
                <w:color w:val="000000"/>
                <w:sz w:val="15"/>
                <w:szCs w:val="15"/>
              </w:rPr>
            </w:pPr>
          </w:p>
        </w:tc>
        <w:tc>
          <w:tcPr>
            <w:tcW w:w="1176" w:type="dxa"/>
            <w:noWrap w:val="0"/>
            <w:vAlign w:val="center"/>
          </w:tcPr>
          <w:p>
            <w:pPr>
              <w:widowControl w:val="0"/>
              <w:adjustRightInd/>
              <w:spacing w:after="0"/>
              <w:jc w:val="center"/>
              <w:rPr>
                <w:rFonts w:hint="eastAsia" w:ascii="宋体" w:hAnsi="宋体" w:eastAsia="宋体" w:cs="宋体"/>
                <w:b w:val="0"/>
                <w:bCs/>
                <w:sz w:val="15"/>
                <w:szCs w:val="15"/>
              </w:rPr>
            </w:pPr>
          </w:p>
        </w:tc>
        <w:tc>
          <w:tcPr>
            <w:tcW w:w="914" w:type="dxa"/>
            <w:noWrap w:val="0"/>
            <w:vAlign w:val="center"/>
          </w:tcPr>
          <w:p>
            <w:pPr>
              <w:widowControl w:val="0"/>
              <w:adjustRightInd/>
              <w:spacing w:after="0"/>
              <w:jc w:val="center"/>
              <w:rPr>
                <w:rFonts w:hint="eastAsia" w:ascii="宋体" w:hAnsi="宋体" w:eastAsia="宋体" w:cs="宋体"/>
                <w:b w:val="0"/>
                <w:bCs/>
                <w:sz w:val="15"/>
                <w:szCs w:val="15"/>
              </w:rPr>
            </w:pPr>
          </w:p>
        </w:tc>
        <w:tc>
          <w:tcPr>
            <w:tcW w:w="1075" w:type="dxa"/>
            <w:noWrap w:val="0"/>
            <w:vAlign w:val="center"/>
          </w:tcPr>
          <w:p>
            <w:pPr>
              <w:spacing w:after="0"/>
              <w:jc w:val="center"/>
              <w:rPr>
                <w:rFonts w:hint="eastAsia" w:ascii="宋体" w:hAnsi="宋体" w:eastAsia="宋体" w:cs="宋体"/>
                <w:b w:val="0"/>
                <w:bCs/>
                <w:color w:val="000000"/>
                <w:sz w:val="15"/>
                <w:szCs w:val="15"/>
              </w:rPr>
            </w:pPr>
          </w:p>
        </w:tc>
        <w:tc>
          <w:tcPr>
            <w:tcW w:w="1136" w:type="dxa"/>
            <w:noWrap w:val="0"/>
            <w:vAlign w:val="center"/>
          </w:tcPr>
          <w:p>
            <w:pPr>
              <w:spacing w:after="0"/>
              <w:jc w:val="center"/>
              <w:rPr>
                <w:rFonts w:hint="eastAsia" w:ascii="宋体" w:hAnsi="宋体" w:eastAsia="宋体" w:cs="宋体"/>
                <w:b w:val="0"/>
                <w:bCs/>
                <w:color w:val="000000"/>
                <w:sz w:val="15"/>
                <w:szCs w:val="15"/>
              </w:rPr>
            </w:pPr>
          </w:p>
        </w:tc>
        <w:tc>
          <w:tcPr>
            <w:tcW w:w="1118" w:type="dxa"/>
            <w:noWrap w:val="0"/>
            <w:vAlign w:val="center"/>
          </w:tcPr>
          <w:p>
            <w:pPr>
              <w:spacing w:after="0"/>
              <w:jc w:val="center"/>
              <w:rPr>
                <w:rFonts w:hint="eastAsia" w:ascii="宋体" w:hAnsi="宋体" w:eastAsia="宋体" w:cs="宋体"/>
                <w:b w:val="0"/>
                <w:bCs/>
                <w:color w:val="000000"/>
                <w:sz w:val="15"/>
                <w:szCs w:val="15"/>
              </w:rPr>
            </w:pPr>
          </w:p>
        </w:tc>
        <w:tc>
          <w:tcPr>
            <w:tcW w:w="1176" w:type="dxa"/>
            <w:gridSpan w:val="2"/>
            <w:noWrap w:val="0"/>
            <w:vAlign w:val="center"/>
          </w:tcPr>
          <w:p>
            <w:pPr>
              <w:spacing w:after="0"/>
              <w:jc w:val="center"/>
              <w:rPr>
                <w:rFonts w:hint="eastAsia" w:ascii="宋体" w:hAnsi="宋体" w:eastAsia="宋体" w:cs="宋体"/>
                <w:b w:val="0"/>
                <w:bCs/>
                <w:color w:val="000000"/>
                <w:sz w:val="15"/>
                <w:szCs w:val="15"/>
              </w:rPr>
            </w:pPr>
          </w:p>
        </w:tc>
        <w:tc>
          <w:tcPr>
            <w:tcW w:w="1815" w:type="dxa"/>
            <w:noWrap w:val="0"/>
            <w:vAlign w:val="center"/>
          </w:tcPr>
          <w:p>
            <w:pPr>
              <w:spacing w:after="0"/>
              <w:jc w:val="center"/>
              <w:rPr>
                <w:rFonts w:hint="eastAsia" w:ascii="宋体" w:hAnsi="宋体" w:eastAsia="宋体" w:cs="宋体"/>
                <w:b w:val="0"/>
                <w:bCs/>
                <w:color w:val="000000"/>
                <w:sz w:val="15"/>
                <w:szCs w:val="15"/>
              </w:rPr>
            </w:pPr>
          </w:p>
        </w:tc>
        <w:tc>
          <w:tcPr>
            <w:tcW w:w="1604" w:type="dxa"/>
            <w:noWrap w:val="0"/>
            <w:vAlign w:val="center"/>
          </w:tcPr>
          <w:p>
            <w:pPr>
              <w:spacing w:after="0"/>
              <w:jc w:val="center"/>
              <w:rPr>
                <w:rFonts w:hint="eastAsia" w:ascii="宋体" w:hAnsi="宋体" w:eastAsia="宋体" w:cs="宋体"/>
                <w:b w:val="0"/>
                <w:bCs/>
                <w:color w:val="000000"/>
                <w:sz w:val="15"/>
                <w:szCs w:val="15"/>
              </w:rPr>
            </w:pPr>
          </w:p>
        </w:tc>
        <w:tc>
          <w:tcPr>
            <w:tcW w:w="930" w:type="dxa"/>
            <w:noWrap w:val="0"/>
            <w:vAlign w:val="center"/>
          </w:tcPr>
          <w:p>
            <w:pPr>
              <w:spacing w:after="0"/>
              <w:jc w:val="center"/>
              <w:rPr>
                <w:rFonts w:hint="eastAsia" w:ascii="宋体" w:hAnsi="宋体" w:eastAsia="宋体" w:cs="宋体"/>
                <w:b w:val="0"/>
                <w:bCs/>
                <w:color w:val="000000"/>
                <w:sz w:val="15"/>
                <w:szCs w:val="15"/>
              </w:rPr>
            </w:pPr>
          </w:p>
        </w:tc>
        <w:tc>
          <w:tcPr>
            <w:tcW w:w="896" w:type="dxa"/>
            <w:noWrap w:val="0"/>
            <w:vAlign w:val="center"/>
          </w:tcPr>
          <w:p>
            <w:pPr>
              <w:spacing w:after="0"/>
              <w:jc w:val="center"/>
              <w:rPr>
                <w:rFonts w:hint="eastAsia" w:ascii="宋体" w:hAnsi="宋体" w:eastAsia="宋体" w:cs="宋体"/>
                <w:b w:val="0"/>
                <w:bCs/>
                <w:color w:val="000000"/>
                <w:sz w:val="15"/>
                <w:szCs w:val="15"/>
              </w:rPr>
            </w:pPr>
          </w:p>
        </w:tc>
        <w:tc>
          <w:tcPr>
            <w:tcW w:w="964" w:type="dxa"/>
            <w:noWrap w:val="0"/>
            <w:vAlign w:val="center"/>
          </w:tcPr>
          <w:p>
            <w:pPr>
              <w:spacing w:after="0"/>
              <w:jc w:val="center"/>
              <w:rPr>
                <w:rFonts w:hint="eastAsia" w:ascii="宋体" w:hAnsi="宋体" w:eastAsia="宋体" w:cs="宋体"/>
                <w:b w:val="0"/>
                <w:bCs/>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050" w:type="dxa"/>
            <w:vMerge w:val="restart"/>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与项目有关的其他特征污染物</w:t>
            </w:r>
          </w:p>
        </w:tc>
        <w:tc>
          <w:tcPr>
            <w:tcW w:w="600"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VOC</w:t>
            </w:r>
            <w:r>
              <w:rPr>
                <w:rFonts w:hint="eastAsia" w:ascii="宋体" w:hAnsi="宋体" w:eastAsia="宋体" w:cs="宋体"/>
                <w:b w:val="0"/>
                <w:bCs/>
                <w:sz w:val="15"/>
                <w:szCs w:val="15"/>
                <w:vertAlign w:val="subscript"/>
              </w:rPr>
              <w:t>S</w:t>
            </w:r>
          </w:p>
        </w:tc>
        <w:tc>
          <w:tcPr>
            <w:tcW w:w="801" w:type="dxa"/>
            <w:noWrap w:val="0"/>
            <w:vAlign w:val="center"/>
          </w:tcPr>
          <w:p>
            <w:pPr>
              <w:widowControl w:val="0"/>
              <w:adjustRightInd/>
              <w:snapToGrid/>
              <w:spacing w:after="0"/>
              <w:jc w:val="center"/>
              <w:rPr>
                <w:rFonts w:hint="eastAsia" w:ascii="宋体" w:hAnsi="宋体" w:eastAsia="宋体" w:cs="宋体"/>
                <w:b w:val="0"/>
                <w:bCs/>
                <w:sz w:val="15"/>
                <w:szCs w:val="15"/>
              </w:rPr>
            </w:pPr>
          </w:p>
        </w:tc>
        <w:tc>
          <w:tcPr>
            <w:tcW w:w="1176" w:type="dxa"/>
            <w:noWrap w:val="0"/>
            <w:vAlign w:val="center"/>
          </w:tcPr>
          <w:p>
            <w:pPr>
              <w:widowControl w:val="0"/>
              <w:adjustRightInd/>
              <w:spacing w:after="0"/>
              <w:jc w:val="center"/>
              <w:rPr>
                <w:rFonts w:hint="eastAsia" w:ascii="宋体" w:hAnsi="宋体" w:eastAsia="宋体" w:cs="宋体"/>
                <w:b w:val="0"/>
                <w:bCs/>
                <w:sz w:val="15"/>
                <w:szCs w:val="15"/>
                <w:lang w:val="en-US" w:eastAsia="zh-CN"/>
              </w:rPr>
            </w:pPr>
          </w:p>
        </w:tc>
        <w:tc>
          <w:tcPr>
            <w:tcW w:w="914" w:type="dxa"/>
            <w:noWrap w:val="0"/>
            <w:vAlign w:val="center"/>
          </w:tcPr>
          <w:p>
            <w:pPr>
              <w:adjustRightInd/>
              <w:spacing w:after="0"/>
              <w:jc w:val="center"/>
              <w:rPr>
                <w:rFonts w:hint="eastAsia" w:ascii="宋体" w:hAnsi="宋体" w:eastAsia="宋体" w:cs="宋体"/>
                <w:b w:val="0"/>
                <w:bCs/>
                <w:sz w:val="15"/>
                <w:szCs w:val="15"/>
                <w:lang w:val="en-US" w:eastAsia="zh-CN"/>
              </w:rPr>
            </w:pPr>
          </w:p>
        </w:tc>
        <w:tc>
          <w:tcPr>
            <w:tcW w:w="1075" w:type="dxa"/>
            <w:noWrap w:val="0"/>
            <w:vAlign w:val="center"/>
          </w:tcPr>
          <w:p>
            <w:pPr>
              <w:spacing w:after="0"/>
              <w:jc w:val="center"/>
              <w:rPr>
                <w:rFonts w:hint="eastAsia" w:ascii="宋体" w:hAnsi="宋体" w:eastAsia="宋体" w:cs="宋体"/>
                <w:b w:val="0"/>
                <w:bCs/>
                <w:sz w:val="15"/>
                <w:szCs w:val="15"/>
                <w:highlight w:val="cyan"/>
              </w:rPr>
            </w:pPr>
          </w:p>
        </w:tc>
        <w:tc>
          <w:tcPr>
            <w:tcW w:w="1136" w:type="dxa"/>
            <w:noWrap w:val="0"/>
            <w:vAlign w:val="center"/>
          </w:tcPr>
          <w:p>
            <w:pPr>
              <w:spacing w:after="0"/>
              <w:jc w:val="center"/>
              <w:rPr>
                <w:rFonts w:hint="eastAsia" w:ascii="宋体" w:hAnsi="宋体" w:eastAsia="宋体" w:cs="宋体"/>
                <w:b w:val="0"/>
                <w:bCs/>
                <w:color w:val="000000"/>
                <w:sz w:val="15"/>
                <w:szCs w:val="15"/>
                <w:highlight w:val="cyan"/>
              </w:rPr>
            </w:pPr>
          </w:p>
        </w:tc>
        <w:tc>
          <w:tcPr>
            <w:tcW w:w="1118" w:type="dxa"/>
            <w:noWrap w:val="0"/>
            <w:vAlign w:val="center"/>
          </w:tcPr>
          <w:p>
            <w:pPr>
              <w:spacing w:after="0"/>
              <w:jc w:val="center"/>
              <w:rPr>
                <w:rFonts w:hint="eastAsia" w:ascii="宋体" w:hAnsi="宋体" w:eastAsia="宋体" w:cs="宋体"/>
                <w:b w:val="0"/>
                <w:bCs/>
                <w:sz w:val="15"/>
                <w:szCs w:val="15"/>
                <w:lang w:val="en-US" w:eastAsia="zh-CN"/>
              </w:rPr>
            </w:pPr>
          </w:p>
        </w:tc>
        <w:tc>
          <w:tcPr>
            <w:tcW w:w="1176" w:type="dxa"/>
            <w:gridSpan w:val="2"/>
            <w:noWrap w:val="0"/>
            <w:vAlign w:val="center"/>
          </w:tcPr>
          <w:p>
            <w:pPr>
              <w:spacing w:after="0"/>
              <w:jc w:val="center"/>
              <w:rPr>
                <w:rFonts w:hint="eastAsia" w:ascii="宋体" w:hAnsi="宋体" w:eastAsia="宋体" w:cs="宋体"/>
                <w:b w:val="0"/>
                <w:bCs/>
                <w:sz w:val="15"/>
                <w:szCs w:val="15"/>
              </w:rPr>
            </w:pPr>
          </w:p>
        </w:tc>
        <w:tc>
          <w:tcPr>
            <w:tcW w:w="1815" w:type="dxa"/>
            <w:noWrap w:val="0"/>
            <w:vAlign w:val="center"/>
          </w:tcPr>
          <w:p>
            <w:pPr>
              <w:spacing w:after="0"/>
              <w:jc w:val="center"/>
              <w:rPr>
                <w:rFonts w:hint="eastAsia" w:ascii="宋体" w:hAnsi="宋体" w:eastAsia="宋体" w:cs="宋体"/>
                <w:b w:val="0"/>
                <w:bCs/>
                <w:sz w:val="15"/>
                <w:szCs w:val="15"/>
              </w:rPr>
            </w:pPr>
          </w:p>
        </w:tc>
        <w:tc>
          <w:tcPr>
            <w:tcW w:w="1604" w:type="dxa"/>
            <w:noWrap w:val="0"/>
            <w:vAlign w:val="center"/>
          </w:tcPr>
          <w:p>
            <w:pPr>
              <w:spacing w:after="0"/>
              <w:jc w:val="center"/>
              <w:rPr>
                <w:rFonts w:hint="eastAsia" w:ascii="宋体" w:hAnsi="宋体" w:eastAsia="宋体" w:cs="宋体"/>
                <w:b w:val="0"/>
                <w:bCs/>
                <w:sz w:val="15"/>
                <w:szCs w:val="15"/>
                <w:lang w:val="en-US" w:eastAsia="zh-CN"/>
              </w:rPr>
            </w:pPr>
          </w:p>
        </w:tc>
        <w:tc>
          <w:tcPr>
            <w:tcW w:w="930" w:type="dxa"/>
            <w:noWrap w:val="0"/>
            <w:vAlign w:val="center"/>
          </w:tcPr>
          <w:p>
            <w:pPr>
              <w:spacing w:after="0"/>
              <w:jc w:val="center"/>
              <w:rPr>
                <w:rFonts w:hint="eastAsia" w:ascii="宋体" w:hAnsi="宋体" w:eastAsia="宋体" w:cs="宋体"/>
                <w:b w:val="0"/>
                <w:bCs/>
                <w:sz w:val="15"/>
                <w:szCs w:val="15"/>
              </w:rPr>
            </w:pPr>
          </w:p>
        </w:tc>
        <w:tc>
          <w:tcPr>
            <w:tcW w:w="896" w:type="dxa"/>
            <w:noWrap w:val="0"/>
            <w:vAlign w:val="center"/>
          </w:tcPr>
          <w:p>
            <w:pPr>
              <w:spacing w:after="0"/>
              <w:jc w:val="center"/>
              <w:rPr>
                <w:rFonts w:hint="eastAsia" w:ascii="宋体" w:hAnsi="宋体" w:eastAsia="宋体" w:cs="宋体"/>
                <w:b w:val="0"/>
                <w:bCs/>
                <w:sz w:val="15"/>
                <w:szCs w:val="15"/>
              </w:rPr>
            </w:pPr>
          </w:p>
        </w:tc>
        <w:tc>
          <w:tcPr>
            <w:tcW w:w="964" w:type="dxa"/>
            <w:noWrap w:val="0"/>
            <w:vAlign w:val="center"/>
          </w:tcPr>
          <w:p>
            <w:pPr>
              <w:spacing w:after="0"/>
              <w:jc w:val="center"/>
              <w:rPr>
                <w:rFonts w:hint="eastAsia" w:ascii="宋体" w:hAnsi="宋体" w:eastAsia="宋体" w:cs="宋体"/>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050" w:type="dxa"/>
            <w:vMerge w:val="continue"/>
            <w:noWrap w:val="0"/>
            <w:vAlign w:val="center"/>
          </w:tcPr>
          <w:p>
            <w:pPr>
              <w:spacing w:after="0"/>
              <w:jc w:val="center"/>
              <w:rPr>
                <w:rFonts w:hint="eastAsia" w:ascii="宋体" w:hAnsi="宋体" w:eastAsia="宋体" w:cs="宋体"/>
                <w:b w:val="0"/>
                <w:bCs/>
                <w:sz w:val="15"/>
                <w:szCs w:val="15"/>
              </w:rPr>
            </w:pPr>
          </w:p>
        </w:tc>
        <w:tc>
          <w:tcPr>
            <w:tcW w:w="600"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粉尘</w:t>
            </w:r>
          </w:p>
        </w:tc>
        <w:tc>
          <w:tcPr>
            <w:tcW w:w="801" w:type="dxa"/>
            <w:noWrap w:val="0"/>
            <w:vAlign w:val="center"/>
          </w:tcPr>
          <w:p>
            <w:pPr>
              <w:widowControl w:val="0"/>
              <w:adjustRightInd/>
              <w:snapToGrid/>
              <w:spacing w:after="0"/>
              <w:jc w:val="center"/>
              <w:rPr>
                <w:rFonts w:hint="eastAsia" w:ascii="宋体" w:hAnsi="宋体" w:eastAsia="宋体" w:cs="宋体"/>
                <w:b w:val="0"/>
                <w:bCs/>
                <w:sz w:val="15"/>
                <w:szCs w:val="15"/>
              </w:rPr>
            </w:pPr>
          </w:p>
        </w:tc>
        <w:tc>
          <w:tcPr>
            <w:tcW w:w="1176" w:type="dxa"/>
            <w:noWrap w:val="0"/>
            <w:vAlign w:val="center"/>
          </w:tcPr>
          <w:p>
            <w:pPr>
              <w:widowControl w:val="0"/>
              <w:adjustRightInd/>
              <w:spacing w:after="0"/>
              <w:jc w:val="center"/>
              <w:rPr>
                <w:rFonts w:hint="default" w:ascii="宋体" w:hAnsi="宋体" w:eastAsia="宋体" w:cs="宋体"/>
                <w:b w:val="0"/>
                <w:bCs/>
                <w:sz w:val="15"/>
                <w:szCs w:val="15"/>
                <w:lang w:val="en-US" w:eastAsia="zh-CN"/>
              </w:rPr>
            </w:pPr>
          </w:p>
        </w:tc>
        <w:tc>
          <w:tcPr>
            <w:tcW w:w="914" w:type="dxa"/>
            <w:noWrap w:val="0"/>
            <w:vAlign w:val="center"/>
          </w:tcPr>
          <w:p>
            <w:pPr>
              <w:widowControl w:val="0"/>
              <w:adjustRightInd/>
              <w:spacing w:after="0"/>
              <w:jc w:val="center"/>
              <w:rPr>
                <w:rFonts w:hint="eastAsia" w:ascii="宋体" w:hAnsi="宋体" w:eastAsia="宋体" w:cs="宋体"/>
                <w:b w:val="0"/>
                <w:bCs/>
                <w:sz w:val="15"/>
                <w:szCs w:val="15"/>
                <w:lang w:val="en-US" w:eastAsia="zh-CN"/>
              </w:rPr>
            </w:pPr>
          </w:p>
        </w:tc>
        <w:tc>
          <w:tcPr>
            <w:tcW w:w="1075" w:type="dxa"/>
            <w:noWrap w:val="0"/>
            <w:vAlign w:val="center"/>
          </w:tcPr>
          <w:p>
            <w:pPr>
              <w:spacing w:after="0"/>
              <w:jc w:val="center"/>
              <w:rPr>
                <w:rFonts w:hint="eastAsia" w:ascii="宋体" w:hAnsi="宋体" w:eastAsia="宋体" w:cs="宋体"/>
                <w:b w:val="0"/>
                <w:bCs/>
                <w:sz w:val="15"/>
                <w:szCs w:val="15"/>
              </w:rPr>
            </w:pPr>
          </w:p>
        </w:tc>
        <w:tc>
          <w:tcPr>
            <w:tcW w:w="1136" w:type="dxa"/>
            <w:noWrap w:val="0"/>
            <w:vAlign w:val="center"/>
          </w:tcPr>
          <w:p>
            <w:pPr>
              <w:spacing w:after="0"/>
              <w:jc w:val="center"/>
              <w:rPr>
                <w:rFonts w:hint="eastAsia" w:ascii="宋体" w:hAnsi="宋体" w:eastAsia="宋体" w:cs="宋体"/>
                <w:b w:val="0"/>
                <w:bCs/>
                <w:sz w:val="15"/>
                <w:szCs w:val="15"/>
              </w:rPr>
            </w:pPr>
          </w:p>
        </w:tc>
        <w:tc>
          <w:tcPr>
            <w:tcW w:w="1118" w:type="dxa"/>
            <w:noWrap w:val="0"/>
            <w:vAlign w:val="center"/>
          </w:tcPr>
          <w:p>
            <w:pPr>
              <w:spacing w:after="0"/>
              <w:jc w:val="center"/>
              <w:rPr>
                <w:rFonts w:hint="default" w:ascii="宋体" w:hAnsi="宋体" w:eastAsia="宋体" w:cs="宋体"/>
                <w:b w:val="0"/>
                <w:bCs/>
                <w:sz w:val="15"/>
                <w:szCs w:val="15"/>
                <w:lang w:val="en-US" w:eastAsia="zh-CN"/>
              </w:rPr>
            </w:pPr>
          </w:p>
        </w:tc>
        <w:tc>
          <w:tcPr>
            <w:tcW w:w="1176" w:type="dxa"/>
            <w:gridSpan w:val="2"/>
            <w:noWrap w:val="0"/>
            <w:vAlign w:val="center"/>
          </w:tcPr>
          <w:p>
            <w:pPr>
              <w:spacing w:after="0"/>
              <w:jc w:val="center"/>
              <w:rPr>
                <w:rFonts w:hint="eastAsia" w:ascii="宋体" w:hAnsi="宋体" w:eastAsia="宋体" w:cs="宋体"/>
                <w:b w:val="0"/>
                <w:bCs/>
                <w:sz w:val="15"/>
                <w:szCs w:val="15"/>
              </w:rPr>
            </w:pPr>
          </w:p>
        </w:tc>
        <w:tc>
          <w:tcPr>
            <w:tcW w:w="1815" w:type="dxa"/>
            <w:noWrap w:val="0"/>
            <w:vAlign w:val="center"/>
          </w:tcPr>
          <w:p>
            <w:pPr>
              <w:spacing w:after="0"/>
              <w:jc w:val="center"/>
              <w:rPr>
                <w:rFonts w:hint="eastAsia" w:ascii="宋体" w:hAnsi="宋体" w:eastAsia="宋体" w:cs="宋体"/>
                <w:b w:val="0"/>
                <w:bCs/>
                <w:sz w:val="15"/>
                <w:szCs w:val="15"/>
              </w:rPr>
            </w:pPr>
          </w:p>
        </w:tc>
        <w:tc>
          <w:tcPr>
            <w:tcW w:w="1604" w:type="dxa"/>
            <w:noWrap w:val="0"/>
            <w:vAlign w:val="center"/>
          </w:tcPr>
          <w:p>
            <w:pPr>
              <w:spacing w:after="0"/>
              <w:jc w:val="center"/>
              <w:rPr>
                <w:rFonts w:hint="default" w:ascii="宋体" w:hAnsi="宋体" w:eastAsia="宋体" w:cs="宋体"/>
                <w:b w:val="0"/>
                <w:bCs/>
                <w:sz w:val="15"/>
                <w:szCs w:val="15"/>
                <w:lang w:val="en-US" w:eastAsia="zh-CN"/>
              </w:rPr>
            </w:pPr>
          </w:p>
        </w:tc>
        <w:tc>
          <w:tcPr>
            <w:tcW w:w="930" w:type="dxa"/>
            <w:noWrap w:val="0"/>
            <w:vAlign w:val="center"/>
          </w:tcPr>
          <w:p>
            <w:pPr>
              <w:spacing w:after="0"/>
              <w:jc w:val="center"/>
              <w:rPr>
                <w:rFonts w:hint="eastAsia" w:ascii="宋体" w:hAnsi="宋体" w:eastAsia="宋体" w:cs="宋体"/>
                <w:b w:val="0"/>
                <w:bCs/>
                <w:sz w:val="15"/>
                <w:szCs w:val="15"/>
              </w:rPr>
            </w:pPr>
          </w:p>
        </w:tc>
        <w:tc>
          <w:tcPr>
            <w:tcW w:w="896" w:type="dxa"/>
            <w:noWrap w:val="0"/>
            <w:vAlign w:val="center"/>
          </w:tcPr>
          <w:p>
            <w:pPr>
              <w:spacing w:after="0"/>
              <w:jc w:val="center"/>
              <w:rPr>
                <w:rFonts w:hint="eastAsia" w:ascii="宋体" w:hAnsi="宋体" w:eastAsia="宋体" w:cs="宋体"/>
                <w:b w:val="0"/>
                <w:bCs/>
                <w:sz w:val="15"/>
                <w:szCs w:val="15"/>
              </w:rPr>
            </w:pPr>
          </w:p>
        </w:tc>
        <w:tc>
          <w:tcPr>
            <w:tcW w:w="964" w:type="dxa"/>
            <w:noWrap w:val="0"/>
            <w:vAlign w:val="center"/>
          </w:tcPr>
          <w:p>
            <w:pPr>
              <w:spacing w:after="0"/>
              <w:jc w:val="center"/>
              <w:rPr>
                <w:rFonts w:hint="eastAsia" w:ascii="宋体" w:hAnsi="宋体" w:eastAsia="宋体" w:cs="宋体"/>
                <w:b w:val="0"/>
                <w:bCs/>
                <w:sz w:val="15"/>
                <w:szCs w:val="15"/>
              </w:rPr>
            </w:pPr>
          </w:p>
        </w:tc>
      </w:tr>
    </w:tbl>
    <w:p>
      <w:r>
        <w:rPr>
          <w:b/>
          <w:sz w:val="13"/>
          <w:szCs w:val="13"/>
        </w:rPr>
        <w:t>注：</w:t>
      </w:r>
      <w:r>
        <w:rPr>
          <w:sz w:val="13"/>
          <w:szCs w:val="13"/>
        </w:rPr>
        <w:t>1、</w:t>
      </w:r>
      <w:r>
        <w:rPr>
          <w:spacing w:val="-4"/>
          <w:sz w:val="13"/>
          <w:szCs w:val="13"/>
        </w:rPr>
        <w:t>排放增减量：（+）表示增加，（-）表示减少。2、（12）=（6）-（8）-（11），（9）= （4）-（5）-（8）- （11） +（1）。3、计量单位：废水排放量——万吨/年；废气排放量——万标立方米/年；工业固体废物排放</w:t>
      </w:r>
      <w:r>
        <w:rPr>
          <w:sz w:val="13"/>
          <w:szCs w:val="13"/>
        </w:rPr>
        <w:t>量——万吨/年；水污染物排放浓度——毫克/升。</w:t>
      </w:r>
    </w:p>
    <w:p>
      <w:pPr>
        <w:spacing w:line="360" w:lineRule="auto"/>
        <w:ind w:left="1124" w:hanging="1120" w:hangingChars="400"/>
        <w:rPr>
          <w:rFonts w:hint="eastAsia"/>
          <w:lang w:eastAsia="zh-CN"/>
        </w:rPr>
        <w:sectPr>
          <w:pgSz w:w="16838" w:h="11906" w:orient="landscape"/>
          <w:pgMar w:top="1247" w:right="1247" w:bottom="1247" w:left="1247" w:header="851" w:footer="992" w:gutter="0"/>
          <w:pgNumType w:fmt="decimal"/>
          <w:cols w:space="425" w:num="1"/>
          <w:docGrid w:linePitch="381" w:charSpace="0"/>
        </w:sectPr>
      </w:pPr>
    </w:p>
    <w:p>
      <w:pPr>
        <w:rPr>
          <w:rFonts w:hint="eastAsia"/>
          <w:lang w:eastAsia="zh-CN"/>
        </w:rPr>
      </w:pPr>
    </w:p>
    <w:p>
      <w:pPr>
        <w:spacing w:line="360" w:lineRule="auto"/>
        <w:ind w:left="1124" w:hanging="1124" w:hangingChars="400"/>
        <w:rPr>
          <w:b/>
          <w:color w:val="auto"/>
          <w:szCs w:val="28"/>
        </w:rPr>
      </w:pPr>
    </w:p>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pPr>
    </w:p>
    <w:p>
      <w:pPr>
        <w:autoSpaceDE w:val="0"/>
        <w:autoSpaceDN w:val="0"/>
        <w:adjustRightInd w:val="0"/>
        <w:spacing w:line="1200" w:lineRule="exact"/>
        <w:jc w:val="center"/>
        <w:outlineLvl w:val="0"/>
        <w:rPr>
          <w:b/>
          <w:bCs/>
          <w:color w:val="auto"/>
          <w:sz w:val="52"/>
          <w:szCs w:val="52"/>
        </w:rPr>
        <w:sectPr>
          <w:headerReference r:id="rId9" w:type="default"/>
          <w:pgSz w:w="11906" w:h="16838"/>
          <w:pgMar w:top="1440" w:right="1418" w:bottom="1440" w:left="1418" w:header="851" w:footer="992" w:gutter="0"/>
          <w:pgNumType w:fmt="decimal"/>
          <w:cols w:space="425" w:num="1"/>
          <w:docGrid w:linePitch="381" w:charSpace="0"/>
        </w:sectPr>
      </w:pPr>
      <w:bookmarkStart w:id="224" w:name="_Toc6035735"/>
      <w:r>
        <w:rPr>
          <w:rFonts w:hint="eastAsia"/>
          <w:b/>
          <w:bCs/>
          <w:color w:val="auto"/>
          <w:sz w:val="52"/>
          <w:szCs w:val="52"/>
        </w:rPr>
        <w:t>第二部分 竣工环境保护验收意</w:t>
      </w:r>
      <w:bookmarkEnd w:id="224"/>
    </w:p>
    <w:p>
      <w:pPr>
        <w:pStyle w:val="2"/>
        <w:ind w:left="0" w:leftChars="0" w:firstLine="0" w:firstLineChars="0"/>
        <w:rPr>
          <w:b/>
          <w:bCs/>
          <w:color w:val="auto"/>
          <w:sz w:val="24"/>
          <w:szCs w:val="24"/>
        </w:rPr>
      </w:pPr>
    </w:p>
    <w:p>
      <w:pPr>
        <w:spacing w:line="360" w:lineRule="auto"/>
        <w:ind w:firstLine="602" w:firstLineChars="200"/>
        <w:jc w:val="center"/>
        <w:rPr>
          <w:rFonts w:hint="eastAsia" w:ascii="宋体" w:hAnsi="宋体" w:eastAsia="宋体"/>
          <w:b/>
          <w:color w:val="000000"/>
          <w:sz w:val="30"/>
          <w:szCs w:val="30"/>
          <w:lang w:eastAsia="zh-CN"/>
        </w:rPr>
      </w:pPr>
      <w:r>
        <w:rPr>
          <w:rFonts w:hint="eastAsia" w:ascii="宋体" w:hAnsi="宋体" w:eastAsia="宋体"/>
          <w:b/>
          <w:color w:val="000000"/>
          <w:sz w:val="30"/>
          <w:szCs w:val="30"/>
          <w:lang w:eastAsia="zh-CN"/>
        </w:rPr>
        <w:t>郓城县增鑫木材加工厂年产150万张科技木刨切皮</w:t>
      </w:r>
    </w:p>
    <w:p>
      <w:pPr>
        <w:spacing w:line="360" w:lineRule="auto"/>
        <w:jc w:val="center"/>
        <w:rPr>
          <w:rFonts w:ascii="宋体" w:hAnsi="宋体" w:eastAsia="宋体"/>
          <w:b/>
          <w:color w:val="000000"/>
          <w:sz w:val="30"/>
          <w:szCs w:val="30"/>
        </w:rPr>
      </w:pPr>
      <w:r>
        <w:rPr>
          <w:rFonts w:hint="eastAsia" w:ascii="宋体" w:hAnsi="宋体" w:eastAsia="宋体" w:cs="宋体"/>
          <w:b/>
          <w:color w:val="000000"/>
          <w:sz w:val="30"/>
          <w:szCs w:val="30"/>
        </w:rPr>
        <w:t>竣工环境保护验收意见</w:t>
      </w:r>
    </w:p>
    <w:p>
      <w:pPr>
        <w:spacing w:line="360" w:lineRule="auto"/>
        <w:ind w:firstLine="480" w:firstLineChars="200"/>
        <w:rPr>
          <w:rFonts w:hint="eastAsia" w:ascii="宋体" w:hAnsi="宋体" w:eastAsia="宋体"/>
          <w:sz w:val="24"/>
          <w:szCs w:val="24"/>
        </w:rPr>
      </w:pPr>
      <w:r>
        <w:rPr>
          <w:rFonts w:ascii="宋体" w:hAnsi="宋体" w:eastAsia="宋体"/>
          <w:sz w:val="24"/>
          <w:szCs w:val="24"/>
        </w:rPr>
        <w:t>20</w:t>
      </w:r>
      <w:r>
        <w:rPr>
          <w:rFonts w:hint="eastAsia" w:ascii="宋体" w:hAnsi="宋体" w:eastAsia="宋体"/>
          <w:sz w:val="24"/>
          <w:szCs w:val="24"/>
          <w:lang w:val="en-US" w:eastAsia="zh-CN"/>
        </w:rPr>
        <w:t>20</w:t>
      </w:r>
      <w:r>
        <w:rPr>
          <w:rFonts w:hint="eastAsia" w:ascii="宋体" w:hAnsi="宋体" w:eastAsia="宋体"/>
          <w:sz w:val="24"/>
          <w:szCs w:val="24"/>
        </w:rPr>
        <w:t>年</w:t>
      </w:r>
      <w:r>
        <w:rPr>
          <w:rFonts w:hint="eastAsia" w:ascii="宋体" w:hAnsi="宋体" w:eastAsia="宋体"/>
          <w:sz w:val="24"/>
          <w:szCs w:val="24"/>
          <w:lang w:val="en-US" w:eastAsia="zh-CN"/>
        </w:rPr>
        <w:t>10</w:t>
      </w:r>
      <w:r>
        <w:rPr>
          <w:rFonts w:ascii="宋体" w:hAnsi="宋体" w:eastAsia="宋体"/>
          <w:sz w:val="24"/>
          <w:szCs w:val="24"/>
        </w:rPr>
        <w:t>月</w:t>
      </w:r>
      <w:r>
        <w:rPr>
          <w:rFonts w:hint="eastAsia" w:ascii="宋体" w:hAnsi="宋体" w:eastAsia="宋体"/>
          <w:sz w:val="24"/>
          <w:szCs w:val="24"/>
          <w:lang w:val="en-US" w:eastAsia="zh-CN"/>
        </w:rPr>
        <w:t>18</w:t>
      </w:r>
      <w:r>
        <w:rPr>
          <w:rFonts w:hint="eastAsia" w:ascii="宋体" w:hAnsi="宋体" w:eastAsia="宋体"/>
          <w:sz w:val="24"/>
          <w:szCs w:val="24"/>
          <w:lang w:eastAsia="zh-CN"/>
        </w:rPr>
        <w:t>日，郓城县增鑫木材加工厂在</w:t>
      </w:r>
      <w:r>
        <w:rPr>
          <w:rFonts w:hint="eastAsia" w:ascii="宋体" w:hAnsi="宋体" w:eastAsia="宋体"/>
          <w:sz w:val="24"/>
          <w:szCs w:val="24"/>
          <w:lang w:val="en-US" w:eastAsia="zh-CN"/>
        </w:rPr>
        <w:t>菏泽市郓城县</w:t>
      </w:r>
      <w:r>
        <w:rPr>
          <w:rFonts w:hint="eastAsia" w:ascii="宋体" w:hAnsi="宋体" w:eastAsia="宋体"/>
          <w:sz w:val="24"/>
          <w:szCs w:val="24"/>
          <w:lang w:eastAsia="zh-CN"/>
        </w:rPr>
        <w:t>组织成立验收工作组并召开了郓城县增鑫木材加工厂年产150万张科技木刨切皮竣工环境保护验收现场检查会。验收工作组（名单附后）由建设单位（郓城县增鑫木材加工厂）、验收</w:t>
      </w:r>
      <w:r>
        <w:rPr>
          <w:rFonts w:hint="eastAsia" w:ascii="宋体" w:hAnsi="宋体" w:eastAsia="宋体"/>
          <w:sz w:val="24"/>
          <w:szCs w:val="24"/>
          <w:lang w:val="en-US" w:eastAsia="zh-CN"/>
        </w:rPr>
        <w:t>检</w:t>
      </w:r>
      <w:r>
        <w:rPr>
          <w:rFonts w:hint="eastAsia" w:ascii="宋体" w:hAnsi="宋体" w:eastAsia="宋体"/>
          <w:sz w:val="24"/>
          <w:szCs w:val="24"/>
          <w:lang w:eastAsia="zh-CN"/>
        </w:rPr>
        <w:t>测单位（山东恒准中测环保科技有限公司）等单位的代表和3名专家组成。验收工作组根据《郓城县增鑫木材加工厂年产150万张科技木刨切皮竣工环境保护验收监测报告》，并对照《建设项目竣工环境保护验收暂行办法》，严格依照国家有关法律法规、建设项目竣工环境保护验收技术规范、本项目环境影响报告表和审批部门审批决定等要求对本项目进行验收。验收工作组组织查看了项目主要建</w:t>
      </w:r>
      <w:r>
        <w:rPr>
          <w:rFonts w:hint="eastAsia" w:ascii="宋体" w:hAnsi="宋体" w:eastAsia="宋体"/>
          <w:sz w:val="24"/>
          <w:szCs w:val="24"/>
        </w:rPr>
        <w:t>设内容；会议听取了建设单位关于验收项目基本情况、验收收监测单位关于验收项目监测情况的简要汇报，经充分讨论形成验收意见如下：</w:t>
      </w:r>
    </w:p>
    <w:p>
      <w:pPr>
        <w:tabs>
          <w:tab w:val="left" w:pos="8715"/>
        </w:tabs>
        <w:adjustRightInd w:val="0"/>
        <w:snapToGrid w:val="0"/>
        <w:spacing w:line="360" w:lineRule="auto"/>
        <w:ind w:left="134" w:leftChars="48" w:right="-3" w:rightChars="-1" w:firstLine="482" w:firstLineChars="200"/>
        <w:jc w:val="left"/>
        <w:rPr>
          <w:rFonts w:ascii="宋体" w:hAnsi="宋体" w:eastAsia="宋体"/>
          <w:sz w:val="24"/>
          <w:szCs w:val="24"/>
        </w:rPr>
      </w:pPr>
      <w:r>
        <w:rPr>
          <w:rFonts w:hint="eastAsia" w:ascii="宋体" w:hAnsi="宋体" w:eastAsia="宋体" w:cs="宋体"/>
          <w:b/>
          <w:color w:val="000000"/>
          <w:sz w:val="24"/>
          <w:szCs w:val="24"/>
        </w:rPr>
        <w:t>一、工程建设基本情况</w:t>
      </w:r>
    </w:p>
    <w:p>
      <w:pPr>
        <w:numPr>
          <w:ilvl w:val="0"/>
          <w:numId w:val="7"/>
        </w:numPr>
        <w:spacing w:line="360" w:lineRule="auto"/>
        <w:ind w:firstLine="480"/>
        <w:outlineLvl w:val="0"/>
        <w:rPr>
          <w:rFonts w:ascii="宋体" w:hAnsi="宋体" w:eastAsia="宋体"/>
          <w:sz w:val="24"/>
          <w:szCs w:val="24"/>
        </w:rPr>
      </w:pPr>
      <w:r>
        <w:rPr>
          <w:rFonts w:hint="eastAsia" w:ascii="宋体" w:hAnsi="宋体" w:eastAsia="宋体" w:cs="宋体"/>
          <w:color w:val="000000"/>
          <w:sz w:val="24"/>
          <w:szCs w:val="24"/>
        </w:rPr>
        <w:t>建设地点、规模、主要建设内容</w:t>
      </w:r>
    </w:p>
    <w:p>
      <w:pPr>
        <w:spacing w:line="360" w:lineRule="auto"/>
        <w:ind w:firstLine="480" w:firstLineChars="200"/>
        <w:rPr>
          <w:rFonts w:ascii="宋体" w:hAnsi="宋体" w:eastAsia="宋体"/>
          <w:sz w:val="24"/>
          <w:szCs w:val="24"/>
        </w:rPr>
      </w:pPr>
      <w:r>
        <w:rPr>
          <w:rFonts w:hint="eastAsia" w:ascii="宋体" w:hAnsi="宋体" w:eastAsia="宋体"/>
          <w:sz w:val="24"/>
          <w:lang w:eastAsia="zh-CN"/>
        </w:rPr>
        <w:t>郓城县增鑫木材加工厂</w:t>
      </w:r>
      <w:r>
        <w:rPr>
          <w:rFonts w:hint="eastAsia" w:ascii="宋体" w:hAnsi="宋体" w:eastAsia="宋体"/>
          <w:sz w:val="24"/>
        </w:rPr>
        <w:t>，法人代</w:t>
      </w:r>
      <w:r>
        <w:rPr>
          <w:rFonts w:hint="eastAsia" w:ascii="宋体" w:hAnsi="宋体" w:eastAsia="宋体"/>
          <w:sz w:val="24"/>
          <w:lang w:eastAsia="zh-CN"/>
        </w:rPr>
        <w:t>表</w:t>
      </w:r>
      <w:r>
        <w:rPr>
          <w:rFonts w:hint="eastAsia" w:ascii="宋体" w:hAnsi="宋体" w:eastAsia="宋体"/>
          <w:sz w:val="24"/>
          <w:lang w:val="en-US" w:eastAsia="zh-CN"/>
        </w:rPr>
        <w:t>赵立魁</w:t>
      </w:r>
      <w:r>
        <w:rPr>
          <w:rFonts w:hint="eastAsia" w:ascii="宋体" w:hAnsi="宋体" w:eastAsia="宋体"/>
          <w:sz w:val="24"/>
          <w:lang w:eastAsia="zh-CN"/>
        </w:rPr>
        <w:t>，注册地址山东省菏泽市郓城县唐庙乡前赵村</w:t>
      </w:r>
      <w:r>
        <w:rPr>
          <w:rFonts w:hint="eastAsia" w:ascii="宋体" w:hAnsi="宋体" w:eastAsia="宋体"/>
          <w:sz w:val="24"/>
        </w:rPr>
        <w:t>，</w:t>
      </w:r>
      <w:r>
        <w:rPr>
          <w:rFonts w:hint="eastAsia" w:ascii="宋体" w:hAnsi="宋体" w:eastAsia="宋体"/>
          <w:sz w:val="24"/>
          <w:lang w:eastAsia="zh-CN"/>
        </w:rPr>
        <w:t>东经</w:t>
      </w:r>
      <w:r>
        <w:rPr>
          <w:rFonts w:hint="eastAsia" w:ascii="宋体" w:hAnsi="宋体" w:eastAsia="宋体"/>
          <w:sz w:val="24"/>
          <w:lang w:val="en-US" w:eastAsia="zh-CN"/>
        </w:rPr>
        <w:t>115.79464</w:t>
      </w:r>
      <w:r>
        <w:rPr>
          <w:rFonts w:hint="eastAsia" w:ascii="宋体" w:hAnsi="宋体" w:eastAsia="宋体"/>
          <w:sz w:val="24"/>
          <w:lang w:eastAsia="zh-CN"/>
        </w:rPr>
        <w:t>，北纬35.5834。</w:t>
      </w:r>
      <w:r>
        <w:rPr>
          <w:rFonts w:hint="eastAsia" w:ascii="宋体" w:hAnsi="宋体" w:eastAsia="宋体" w:cs="宋体"/>
          <w:sz w:val="24"/>
          <w:szCs w:val="24"/>
        </w:rPr>
        <w:t>主体工程主要是</w:t>
      </w:r>
      <w:r>
        <w:rPr>
          <w:rFonts w:hint="eastAsia" w:ascii="宋体" w:hAnsi="宋体" w:eastAsia="宋体" w:cs="宋体"/>
          <w:sz w:val="24"/>
          <w:szCs w:val="24"/>
          <w:lang w:val="en-US" w:eastAsia="zh-CN"/>
        </w:rPr>
        <w:t>生产车间和办公室</w:t>
      </w:r>
      <w:r>
        <w:rPr>
          <w:rFonts w:hint="eastAsia" w:ascii="宋体" w:hAnsi="宋体" w:eastAsia="宋体" w:cs="仿宋"/>
          <w:sz w:val="24"/>
          <w:szCs w:val="24"/>
        </w:rPr>
        <w:t>等，环保工程主要是废气治理设施、固废处理设施等</w:t>
      </w:r>
      <w:r>
        <w:rPr>
          <w:rFonts w:ascii="宋体" w:hAnsi="宋体" w:eastAsia="宋体" w:cs="仿宋"/>
          <w:sz w:val="24"/>
          <w:szCs w:val="24"/>
        </w:rPr>
        <w:t>。</w:t>
      </w:r>
      <w:r>
        <w:rPr>
          <w:rFonts w:hint="eastAsia" w:ascii="宋体" w:hAnsi="宋体" w:eastAsia="宋体" w:cs="宋体"/>
          <w:sz w:val="24"/>
          <w:szCs w:val="24"/>
        </w:rPr>
        <w:t>主要设备为</w:t>
      </w:r>
      <w:r>
        <w:rPr>
          <w:rFonts w:hint="eastAsia" w:ascii="宋体" w:hAnsi="宋体" w:eastAsia="宋体"/>
          <w:sz w:val="24"/>
          <w:szCs w:val="24"/>
          <w:lang w:val="en-US" w:eastAsia="zh-CN"/>
        </w:rPr>
        <w:t>涂胶机、冷压机等</w:t>
      </w:r>
      <w:r>
        <w:rPr>
          <w:rFonts w:hint="eastAsia" w:ascii="宋体" w:hAnsi="宋体" w:eastAsia="宋体"/>
          <w:sz w:val="24"/>
        </w:rPr>
        <w:t>。</w:t>
      </w:r>
      <w:r>
        <w:rPr>
          <w:rFonts w:hint="eastAsia" w:ascii="宋体" w:hAnsi="宋体" w:eastAsia="宋体" w:cs="宋体"/>
          <w:sz w:val="24"/>
          <w:szCs w:val="24"/>
        </w:rPr>
        <w:t>劳动定员</w:t>
      </w:r>
      <w:r>
        <w:rPr>
          <w:rFonts w:hint="eastAsia" w:ascii="宋体" w:hAnsi="宋体" w:eastAsia="宋体"/>
          <w:sz w:val="24"/>
          <w:szCs w:val="24"/>
          <w:lang w:val="en-US" w:eastAsia="zh-CN"/>
        </w:rPr>
        <w:t>40</w:t>
      </w:r>
      <w:r>
        <w:rPr>
          <w:rFonts w:hint="eastAsia" w:ascii="宋体" w:hAnsi="宋体" w:eastAsia="宋体" w:cs="宋体"/>
          <w:sz w:val="24"/>
          <w:szCs w:val="24"/>
        </w:rPr>
        <w:t>人，实行</w:t>
      </w:r>
      <w:r>
        <w:rPr>
          <w:rFonts w:hint="eastAsia" w:ascii="宋体" w:hAnsi="宋体" w:eastAsia="宋体"/>
          <w:sz w:val="24"/>
          <w:szCs w:val="24"/>
          <w:lang w:val="en-US" w:eastAsia="zh-CN"/>
        </w:rPr>
        <w:t>8</w:t>
      </w:r>
      <w:r>
        <w:rPr>
          <w:rFonts w:ascii="宋体" w:hAnsi="宋体" w:eastAsia="宋体"/>
          <w:sz w:val="24"/>
          <w:szCs w:val="24"/>
        </w:rPr>
        <w:t>h</w:t>
      </w:r>
      <w:r>
        <w:rPr>
          <w:rFonts w:hint="eastAsia" w:ascii="宋体" w:hAnsi="宋体" w:eastAsia="宋体" w:cs="宋体"/>
          <w:sz w:val="24"/>
          <w:szCs w:val="24"/>
        </w:rPr>
        <w:t>工作制，年工作天数为</w:t>
      </w:r>
      <w:r>
        <w:rPr>
          <w:rFonts w:hint="eastAsia" w:ascii="宋体" w:hAnsi="宋体" w:eastAsia="宋体"/>
          <w:sz w:val="24"/>
          <w:szCs w:val="24"/>
        </w:rPr>
        <w:t>3</w:t>
      </w:r>
      <w:r>
        <w:rPr>
          <w:rFonts w:ascii="宋体" w:hAnsi="宋体" w:eastAsia="宋体"/>
          <w:sz w:val="24"/>
          <w:szCs w:val="24"/>
        </w:rPr>
        <w:t>00</w:t>
      </w:r>
      <w:r>
        <w:rPr>
          <w:rFonts w:hint="eastAsia" w:ascii="宋体" w:hAnsi="宋体" w:eastAsia="宋体" w:cs="宋体"/>
          <w:sz w:val="24"/>
          <w:szCs w:val="24"/>
        </w:rPr>
        <w:t>天</w:t>
      </w:r>
      <w:r>
        <w:rPr>
          <w:rFonts w:ascii="宋体" w:hAnsi="宋体" w:eastAsia="宋体"/>
          <w:sz w:val="24"/>
          <w:szCs w:val="24"/>
        </w:rPr>
        <w:t>。</w:t>
      </w:r>
    </w:p>
    <w:p>
      <w:pPr>
        <w:numPr>
          <w:ilvl w:val="0"/>
          <w:numId w:val="7"/>
        </w:numPr>
        <w:spacing w:line="360" w:lineRule="auto"/>
        <w:ind w:firstLine="480"/>
        <w:outlineLvl w:val="0"/>
        <w:rPr>
          <w:rFonts w:ascii="宋体" w:hAnsi="宋体" w:eastAsia="宋体"/>
          <w:color w:val="000000"/>
          <w:sz w:val="24"/>
          <w:szCs w:val="24"/>
        </w:rPr>
      </w:pPr>
      <w:r>
        <w:rPr>
          <w:rFonts w:hint="eastAsia" w:ascii="宋体" w:hAnsi="宋体" w:eastAsia="宋体" w:cs="宋体"/>
          <w:color w:val="000000"/>
          <w:sz w:val="24"/>
          <w:szCs w:val="24"/>
        </w:rPr>
        <w:t>建设过程及环保审批情况</w:t>
      </w:r>
    </w:p>
    <w:p>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根据《中华人民共和国环境影响评价法》和中华人民共和国国务院</w:t>
      </w:r>
      <w:r>
        <w:rPr>
          <w:rFonts w:ascii="宋体" w:hAnsi="宋体" w:eastAsia="宋体"/>
          <w:sz w:val="24"/>
          <w:szCs w:val="24"/>
        </w:rPr>
        <w:t>253</w:t>
      </w:r>
      <w:r>
        <w:rPr>
          <w:rFonts w:hint="eastAsia" w:ascii="宋体" w:hAnsi="宋体" w:eastAsia="宋体"/>
          <w:sz w:val="24"/>
          <w:szCs w:val="24"/>
        </w:rPr>
        <w:t>号令《建设项目环境保护管理条例》中有关规定，</w:t>
      </w:r>
      <w:r>
        <w:rPr>
          <w:rFonts w:ascii="宋体" w:hAnsi="宋体" w:eastAsia="宋体"/>
          <w:sz w:val="24"/>
          <w:szCs w:val="24"/>
        </w:rPr>
        <w:t>201</w:t>
      </w:r>
      <w:r>
        <w:rPr>
          <w:rFonts w:hint="eastAsia" w:ascii="宋体" w:hAnsi="宋体" w:eastAsia="宋体"/>
          <w:sz w:val="24"/>
          <w:szCs w:val="24"/>
          <w:lang w:val="en-US" w:eastAsia="zh-CN"/>
        </w:rPr>
        <w:t>7</w:t>
      </w:r>
      <w:r>
        <w:rPr>
          <w:rFonts w:ascii="宋体" w:hAnsi="宋体" w:eastAsia="宋体"/>
          <w:sz w:val="24"/>
          <w:szCs w:val="24"/>
        </w:rPr>
        <w:t>年</w:t>
      </w:r>
      <w:r>
        <w:rPr>
          <w:rFonts w:hint="eastAsia" w:ascii="宋体" w:hAnsi="宋体" w:eastAsia="宋体"/>
          <w:sz w:val="24"/>
          <w:szCs w:val="24"/>
          <w:lang w:val="en-US" w:eastAsia="zh-CN"/>
        </w:rPr>
        <w:t>6</w:t>
      </w:r>
      <w:r>
        <w:rPr>
          <w:rFonts w:ascii="宋体" w:hAnsi="宋体" w:eastAsia="宋体"/>
          <w:sz w:val="24"/>
          <w:szCs w:val="24"/>
        </w:rPr>
        <w:t>月，</w:t>
      </w:r>
      <w:r>
        <w:rPr>
          <w:rFonts w:hint="eastAsia" w:ascii="宋体" w:hAnsi="宋体" w:eastAsia="宋体"/>
          <w:sz w:val="24"/>
          <w:szCs w:val="24"/>
          <w:lang w:eastAsia="zh-CN"/>
        </w:rPr>
        <w:t>郓城县增鑫木材加工厂</w:t>
      </w:r>
      <w:r>
        <w:rPr>
          <w:rFonts w:hint="eastAsia" w:ascii="宋体" w:hAnsi="宋体" w:eastAsia="宋体"/>
          <w:sz w:val="24"/>
          <w:szCs w:val="24"/>
        </w:rPr>
        <w:t>委托</w:t>
      </w:r>
      <w:r>
        <w:rPr>
          <w:rFonts w:hint="eastAsia" w:ascii="宋体" w:hAnsi="宋体" w:eastAsia="宋体"/>
          <w:sz w:val="24"/>
          <w:szCs w:val="24"/>
          <w:lang w:eastAsia="zh-CN"/>
        </w:rPr>
        <w:t>北京华夏国润环保科技有限公司</w:t>
      </w:r>
      <w:r>
        <w:rPr>
          <w:rFonts w:hint="eastAsia" w:ascii="宋体" w:hAnsi="宋体" w:eastAsia="宋体"/>
          <w:sz w:val="24"/>
          <w:szCs w:val="24"/>
        </w:rPr>
        <w:t>编制</w:t>
      </w:r>
      <w:r>
        <w:rPr>
          <w:rFonts w:ascii="宋体" w:hAnsi="宋体" w:eastAsia="宋体"/>
          <w:sz w:val="24"/>
          <w:szCs w:val="24"/>
        </w:rPr>
        <w:t>完成了《</w:t>
      </w:r>
      <w:r>
        <w:rPr>
          <w:rFonts w:hint="eastAsia" w:ascii="宋体" w:hAnsi="宋体" w:eastAsia="宋体"/>
          <w:sz w:val="24"/>
          <w:szCs w:val="24"/>
          <w:lang w:eastAsia="zh-CN"/>
        </w:rPr>
        <w:t>郓城县增鑫木材加工厂年产150万张科技木刨切皮</w:t>
      </w:r>
      <w:r>
        <w:rPr>
          <w:rFonts w:ascii="宋体" w:hAnsi="宋体" w:eastAsia="宋体"/>
          <w:sz w:val="24"/>
          <w:szCs w:val="24"/>
        </w:rPr>
        <w:t>环境影响报告表》，</w:t>
      </w:r>
      <w:r>
        <w:rPr>
          <w:rFonts w:hint="eastAsia" w:ascii="宋体" w:hAnsi="宋体" w:eastAsia="宋体"/>
          <w:color w:val="000000"/>
          <w:sz w:val="24"/>
          <w:szCs w:val="24"/>
          <w:lang w:eastAsia="zh-CN"/>
        </w:rPr>
        <w:t>2017年8月30日</w:t>
      </w:r>
      <w:r>
        <w:rPr>
          <w:rFonts w:ascii="宋体" w:hAnsi="宋体" w:eastAsia="宋体"/>
          <w:color w:val="000000"/>
          <w:sz w:val="24"/>
          <w:szCs w:val="24"/>
        </w:rPr>
        <w:t>，</w:t>
      </w:r>
      <w:r>
        <w:rPr>
          <w:rFonts w:hint="eastAsia" w:ascii="宋体" w:hAnsi="宋体" w:eastAsia="宋体"/>
          <w:color w:val="000000"/>
          <w:sz w:val="24"/>
          <w:szCs w:val="24"/>
          <w:lang w:val="en-US" w:eastAsia="zh-CN"/>
        </w:rPr>
        <w:t>菏泽市郓城县环境保护局</w:t>
      </w:r>
      <w:r>
        <w:rPr>
          <w:rFonts w:ascii="宋体" w:hAnsi="宋体" w:eastAsia="宋体"/>
          <w:color w:val="000000"/>
          <w:sz w:val="24"/>
          <w:szCs w:val="24"/>
        </w:rPr>
        <w:t>对该项目进行了批复</w:t>
      </w:r>
      <w:r>
        <w:rPr>
          <w:rFonts w:ascii="宋体" w:hAnsi="宋体" w:eastAsia="宋体"/>
          <w:color w:val="000000"/>
          <w:spacing w:val="-2"/>
          <w:sz w:val="24"/>
          <w:szCs w:val="24"/>
        </w:rPr>
        <w:t>（</w:t>
      </w:r>
      <w:r>
        <w:rPr>
          <w:rFonts w:hint="eastAsia" w:ascii="宋体" w:hAnsi="宋体" w:eastAsia="宋体"/>
          <w:color w:val="000000"/>
          <w:sz w:val="24"/>
          <w:szCs w:val="24"/>
          <w:lang w:val="en-US" w:eastAsia="zh-CN"/>
        </w:rPr>
        <w:t>郓环审［2017］436号</w:t>
      </w:r>
      <w:r>
        <w:rPr>
          <w:rFonts w:ascii="宋体" w:hAnsi="宋体" w:eastAsia="宋体"/>
          <w:spacing w:val="-2"/>
          <w:sz w:val="24"/>
          <w:szCs w:val="24"/>
        </w:rPr>
        <w:t>）。</w:t>
      </w:r>
      <w:r>
        <w:rPr>
          <w:rFonts w:hint="eastAsia" w:ascii="宋体" w:hAnsi="宋体" w:eastAsia="宋体"/>
          <w:sz w:val="24"/>
          <w:szCs w:val="24"/>
        </w:rPr>
        <w:t>项目于20</w:t>
      </w:r>
      <w:r>
        <w:rPr>
          <w:rFonts w:hint="eastAsia" w:ascii="宋体" w:hAnsi="宋体" w:eastAsia="宋体"/>
          <w:sz w:val="24"/>
          <w:szCs w:val="24"/>
          <w:lang w:val="en-US" w:eastAsia="zh-CN"/>
        </w:rPr>
        <w:t>20</w:t>
      </w:r>
      <w:r>
        <w:rPr>
          <w:rFonts w:hint="eastAsia" w:ascii="宋体" w:hAnsi="宋体" w:eastAsia="宋体"/>
          <w:sz w:val="24"/>
          <w:szCs w:val="24"/>
        </w:rPr>
        <w:t>年</w:t>
      </w:r>
      <w:r>
        <w:rPr>
          <w:rFonts w:hint="eastAsia" w:ascii="宋体" w:hAnsi="宋体" w:eastAsia="宋体"/>
          <w:sz w:val="24"/>
          <w:szCs w:val="24"/>
          <w:lang w:val="en-US" w:eastAsia="zh-CN"/>
        </w:rPr>
        <w:t>5</w:t>
      </w:r>
      <w:r>
        <w:rPr>
          <w:rFonts w:hint="eastAsia" w:ascii="宋体" w:hAnsi="宋体" w:eastAsia="宋体"/>
          <w:sz w:val="24"/>
          <w:szCs w:val="24"/>
        </w:rPr>
        <w:t>月开工建设，20</w:t>
      </w:r>
      <w:r>
        <w:rPr>
          <w:rFonts w:hint="eastAsia" w:ascii="宋体" w:hAnsi="宋体" w:eastAsia="宋体"/>
          <w:sz w:val="24"/>
          <w:szCs w:val="24"/>
          <w:lang w:val="en-US" w:eastAsia="zh-CN"/>
        </w:rPr>
        <w:t>20</w:t>
      </w:r>
      <w:r>
        <w:rPr>
          <w:rFonts w:hint="eastAsia" w:ascii="宋体" w:hAnsi="宋体" w:eastAsia="宋体"/>
          <w:sz w:val="24"/>
          <w:szCs w:val="24"/>
        </w:rPr>
        <w:t>年</w:t>
      </w:r>
      <w:r>
        <w:rPr>
          <w:rFonts w:hint="eastAsia" w:ascii="宋体" w:hAnsi="宋体" w:eastAsia="宋体"/>
          <w:sz w:val="24"/>
          <w:szCs w:val="24"/>
          <w:lang w:val="en-US" w:eastAsia="zh-CN"/>
        </w:rPr>
        <w:t>8</w:t>
      </w:r>
      <w:r>
        <w:rPr>
          <w:rFonts w:hint="eastAsia" w:ascii="宋体" w:hAnsi="宋体" w:eastAsia="宋体"/>
          <w:sz w:val="24"/>
          <w:szCs w:val="24"/>
        </w:rPr>
        <w:t>月竣工,</w:t>
      </w:r>
      <w:r>
        <w:rPr>
          <w:rFonts w:hint="eastAsia" w:ascii="宋体" w:hAnsi="宋体" w:eastAsia="宋体"/>
          <w:sz w:val="24"/>
          <w:szCs w:val="24"/>
          <w:lang w:val="en-US" w:eastAsia="zh-CN"/>
        </w:rPr>
        <w:t>2020年9</w:t>
      </w:r>
      <w:r>
        <w:rPr>
          <w:rFonts w:hint="eastAsia" w:ascii="宋体" w:hAnsi="宋体" w:eastAsia="宋体"/>
          <w:sz w:val="24"/>
          <w:szCs w:val="24"/>
        </w:rPr>
        <w:t>月调试运行。</w:t>
      </w:r>
    </w:p>
    <w:p>
      <w:pPr>
        <w:tabs>
          <w:tab w:val="left" w:pos="4305"/>
        </w:tabs>
        <w:spacing w:line="360" w:lineRule="auto"/>
        <w:ind w:firstLine="480"/>
        <w:rPr>
          <w:rFonts w:ascii="宋体" w:hAnsi="宋体" w:eastAsia="宋体"/>
          <w:spacing w:val="-2"/>
          <w:sz w:val="24"/>
          <w:szCs w:val="24"/>
        </w:rPr>
      </w:pPr>
      <w:r>
        <w:rPr>
          <w:rFonts w:hint="eastAsia" w:ascii="宋体" w:hAnsi="宋体" w:eastAsia="宋体" w:cs="宋体"/>
          <w:color w:val="000000"/>
          <w:sz w:val="24"/>
          <w:szCs w:val="24"/>
        </w:rPr>
        <w:t>（</w:t>
      </w:r>
      <w:r>
        <w:rPr>
          <w:rFonts w:ascii="宋体" w:hAnsi="宋体" w:eastAsia="宋体"/>
          <w:spacing w:val="-2"/>
          <w:sz w:val="24"/>
          <w:szCs w:val="24"/>
        </w:rPr>
        <w:t>三）投资情况</w:t>
      </w:r>
    </w:p>
    <w:p>
      <w:pPr>
        <w:snapToGrid w:val="0"/>
        <w:spacing w:line="360" w:lineRule="auto"/>
        <w:outlineLvl w:val="0"/>
        <w:rPr>
          <w:rFonts w:hint="eastAsia" w:ascii="宋体" w:hAnsi="宋体" w:eastAsia="宋体"/>
          <w:color w:val="000000"/>
          <w:sz w:val="24"/>
          <w:szCs w:val="24"/>
        </w:rPr>
      </w:pPr>
      <w:r>
        <w:rPr>
          <w:rFonts w:ascii="宋体" w:hAnsi="宋体" w:eastAsia="宋体"/>
          <w:spacing w:val="-2"/>
          <w:sz w:val="24"/>
          <w:szCs w:val="24"/>
        </w:rPr>
        <w:t xml:space="preserve">  </w:t>
      </w:r>
      <w:r>
        <w:rPr>
          <w:rFonts w:hint="eastAsia" w:ascii="宋体" w:hAnsi="宋体" w:eastAsia="宋体"/>
          <w:color w:val="000000"/>
          <w:sz w:val="24"/>
          <w:szCs w:val="24"/>
        </w:rPr>
        <w:t>本项目预算总投资</w:t>
      </w:r>
      <w:r>
        <w:rPr>
          <w:rFonts w:hint="eastAsia" w:ascii="宋体" w:hAnsi="宋体" w:eastAsia="宋体"/>
          <w:color w:val="000000"/>
          <w:sz w:val="24"/>
          <w:szCs w:val="24"/>
          <w:lang w:val="en-US" w:eastAsia="zh-CN"/>
        </w:rPr>
        <w:t>100</w:t>
      </w:r>
      <w:r>
        <w:rPr>
          <w:rFonts w:hint="eastAsia" w:ascii="宋体" w:hAnsi="宋体" w:eastAsia="宋体"/>
          <w:color w:val="000000"/>
          <w:sz w:val="24"/>
          <w:szCs w:val="24"/>
        </w:rPr>
        <w:t>万元，实际投资</w:t>
      </w:r>
      <w:r>
        <w:rPr>
          <w:rFonts w:hint="eastAsia" w:ascii="宋体" w:hAnsi="宋体" w:eastAsia="宋体"/>
          <w:color w:val="000000"/>
          <w:sz w:val="24"/>
          <w:szCs w:val="24"/>
          <w:lang w:val="en-US" w:eastAsia="zh-CN"/>
        </w:rPr>
        <w:t>100</w:t>
      </w:r>
      <w:r>
        <w:rPr>
          <w:rFonts w:hint="eastAsia" w:ascii="宋体" w:hAnsi="宋体" w:eastAsia="宋体"/>
          <w:color w:val="000000"/>
          <w:sz w:val="24"/>
          <w:szCs w:val="24"/>
        </w:rPr>
        <w:t>万元，其中环保实际投</w:t>
      </w:r>
      <w:r>
        <w:rPr>
          <w:rFonts w:hint="eastAsia" w:ascii="宋体" w:hAnsi="宋体" w:eastAsia="宋体"/>
          <w:sz w:val="24"/>
          <w:szCs w:val="24"/>
        </w:rPr>
        <w:t>资</w:t>
      </w:r>
      <w:r>
        <w:rPr>
          <w:rFonts w:hint="eastAsia" w:ascii="宋体" w:hAnsi="宋体" w:eastAsia="宋体"/>
          <w:sz w:val="24"/>
          <w:szCs w:val="24"/>
          <w:lang w:val="en-US" w:eastAsia="zh-CN"/>
        </w:rPr>
        <w:t>10</w:t>
      </w:r>
      <w:r>
        <w:rPr>
          <w:rFonts w:hint="eastAsia" w:ascii="宋体" w:hAnsi="宋体" w:eastAsia="宋体"/>
          <w:sz w:val="24"/>
          <w:szCs w:val="24"/>
        </w:rPr>
        <w:t>万元</w:t>
      </w:r>
      <w:r>
        <w:rPr>
          <w:rFonts w:hint="eastAsia" w:ascii="宋体" w:hAnsi="宋体" w:eastAsia="宋体"/>
          <w:color w:val="000000"/>
          <w:sz w:val="24"/>
          <w:szCs w:val="24"/>
        </w:rPr>
        <w:t>，占总投资的</w:t>
      </w:r>
      <w:r>
        <w:rPr>
          <w:rFonts w:hint="eastAsia" w:ascii="宋体" w:hAnsi="宋体" w:eastAsia="宋体"/>
          <w:color w:val="000000"/>
          <w:sz w:val="24"/>
          <w:szCs w:val="24"/>
          <w:lang w:val="en-US" w:eastAsia="zh-CN"/>
        </w:rPr>
        <w:t>10</w:t>
      </w:r>
      <w:r>
        <w:rPr>
          <w:rFonts w:ascii="宋体" w:hAnsi="宋体" w:eastAsia="宋体"/>
          <w:color w:val="000000"/>
          <w:sz w:val="24"/>
          <w:szCs w:val="24"/>
        </w:rPr>
        <w:t>%</w:t>
      </w:r>
      <w:r>
        <w:rPr>
          <w:rFonts w:hint="eastAsia" w:ascii="宋体" w:hAnsi="宋体" w:eastAsia="宋体"/>
          <w:color w:val="000000"/>
          <w:sz w:val="24"/>
          <w:szCs w:val="24"/>
        </w:rPr>
        <w:t>。</w:t>
      </w:r>
    </w:p>
    <w:p>
      <w:pPr>
        <w:snapToGrid w:val="0"/>
        <w:spacing w:line="360" w:lineRule="auto"/>
        <w:outlineLvl w:val="0"/>
        <w:rPr>
          <w:rFonts w:ascii="宋体" w:hAnsi="宋体" w:eastAsia="宋体"/>
          <w:spacing w:val="-2"/>
          <w:sz w:val="24"/>
          <w:szCs w:val="24"/>
        </w:rPr>
      </w:pPr>
      <w:r>
        <w:rPr>
          <w:rFonts w:ascii="宋体" w:hAnsi="宋体" w:eastAsia="宋体"/>
          <w:spacing w:val="-2"/>
          <w:sz w:val="24"/>
          <w:szCs w:val="24"/>
        </w:rPr>
        <w:t xml:space="preserve">   （四）验收范围</w:t>
      </w:r>
    </w:p>
    <w:p>
      <w:pPr>
        <w:snapToGrid w:val="0"/>
        <w:spacing w:line="360" w:lineRule="auto"/>
        <w:ind w:firstLine="480" w:firstLineChars="200"/>
        <w:outlineLvl w:val="0"/>
        <w:rPr>
          <w:rFonts w:hint="eastAsia" w:ascii="宋体" w:hAnsi="宋体" w:eastAsia="宋体"/>
          <w:color w:val="000000"/>
          <w:sz w:val="24"/>
          <w:szCs w:val="24"/>
          <w:lang w:eastAsia="zh-CN"/>
        </w:rPr>
      </w:pPr>
      <w:r>
        <w:rPr>
          <w:rFonts w:hint="eastAsia" w:ascii="宋体" w:hAnsi="宋体" w:eastAsia="宋体"/>
          <w:color w:val="000000"/>
          <w:sz w:val="24"/>
          <w:szCs w:val="24"/>
          <w:lang w:eastAsia="zh-CN"/>
        </w:rPr>
        <w:t>年产150万张科技木刨切皮</w:t>
      </w:r>
    </w:p>
    <w:p>
      <w:pPr>
        <w:snapToGrid w:val="0"/>
        <w:spacing w:line="360" w:lineRule="auto"/>
        <w:ind w:firstLine="482" w:firstLineChars="200"/>
        <w:outlineLvl w:val="0"/>
        <w:rPr>
          <w:rFonts w:ascii="宋体" w:hAnsi="宋体" w:eastAsia="宋体"/>
          <w:b/>
          <w:color w:val="000000"/>
          <w:sz w:val="24"/>
          <w:szCs w:val="24"/>
        </w:rPr>
      </w:pPr>
      <w:r>
        <w:rPr>
          <w:rFonts w:hint="eastAsia" w:ascii="宋体" w:hAnsi="宋体" w:eastAsia="宋体" w:cs="宋体"/>
          <w:b/>
          <w:color w:val="000000"/>
          <w:sz w:val="24"/>
          <w:szCs w:val="24"/>
        </w:rPr>
        <w:t>二、工程变动情况</w:t>
      </w:r>
    </w:p>
    <w:p>
      <w:pPr>
        <w:spacing w:line="360" w:lineRule="auto"/>
        <w:ind w:firstLine="470" w:firstLineChars="196"/>
        <w:rPr>
          <w:rFonts w:hint="eastAsia" w:ascii="宋体" w:hAnsi="宋体" w:eastAsia="宋体"/>
          <w:color w:val="000000"/>
          <w:sz w:val="24"/>
          <w:szCs w:val="24"/>
          <w:lang w:eastAsia="zh-CN"/>
        </w:rPr>
      </w:pPr>
      <w:r>
        <w:rPr>
          <w:rFonts w:ascii="宋体" w:hAnsi="宋体" w:eastAsia="宋体"/>
          <w:kern w:val="2"/>
          <w:sz w:val="24"/>
          <w:szCs w:val="24"/>
        </w:rPr>
        <w:t>经现场</w:t>
      </w:r>
      <w:r>
        <w:rPr>
          <w:rFonts w:hint="eastAsia" w:ascii="宋体" w:hAnsi="宋体" w:eastAsia="宋体"/>
          <w:color w:val="000000"/>
          <w:sz w:val="24"/>
          <w:szCs w:val="24"/>
          <w:lang w:eastAsia="zh-CN"/>
        </w:rPr>
        <w:t>实际调查，</w:t>
      </w:r>
      <w:r>
        <w:rPr>
          <w:rFonts w:hint="eastAsia" w:ascii="宋体" w:hAnsi="宋体" w:eastAsia="宋体"/>
          <w:color w:val="000000"/>
          <w:sz w:val="24"/>
          <w:szCs w:val="24"/>
          <w:lang w:val="en-US" w:eastAsia="zh-CN"/>
        </w:rPr>
        <w:t>项目实际建设内容与环评文件、环评批复的内容有所变动。切割工艺未建设，如再建设另行验收。环评为设施与环评基本一致。</w:t>
      </w:r>
    </w:p>
    <w:p>
      <w:pPr>
        <w:spacing w:line="360" w:lineRule="auto"/>
        <w:ind w:firstLine="472" w:firstLineChars="196"/>
        <w:outlineLvl w:val="0"/>
        <w:rPr>
          <w:rFonts w:ascii="宋体" w:hAnsi="宋体" w:eastAsia="宋体"/>
          <w:b/>
          <w:color w:val="000000"/>
          <w:sz w:val="24"/>
          <w:szCs w:val="24"/>
        </w:rPr>
      </w:pPr>
      <w:r>
        <w:rPr>
          <w:rFonts w:hint="eastAsia" w:ascii="宋体" w:hAnsi="宋体" w:eastAsia="宋体" w:cs="宋体"/>
          <w:b/>
          <w:color w:val="000000"/>
          <w:sz w:val="24"/>
          <w:szCs w:val="24"/>
        </w:rPr>
        <w:t>三、环境保护设施建设情况</w:t>
      </w:r>
    </w:p>
    <w:p>
      <w:pPr>
        <w:spacing w:line="360" w:lineRule="auto"/>
        <w:ind w:firstLine="480"/>
        <w:outlineLvl w:val="1"/>
        <w:rPr>
          <w:rFonts w:ascii="宋体" w:hAnsi="宋体" w:eastAsia="宋体"/>
          <w:sz w:val="24"/>
          <w:szCs w:val="24"/>
        </w:rPr>
      </w:pPr>
      <w:r>
        <w:rPr>
          <w:rFonts w:hint="eastAsia" w:ascii="宋体" w:hAnsi="宋体" w:eastAsia="宋体" w:cs="宋体"/>
          <w:sz w:val="24"/>
          <w:szCs w:val="24"/>
        </w:rPr>
        <w:t>（一）废水</w:t>
      </w:r>
    </w:p>
    <w:p>
      <w:pPr>
        <w:spacing w:line="400" w:lineRule="exact"/>
        <w:ind w:firstLine="720" w:firstLineChars="300"/>
        <w:rPr>
          <w:rFonts w:hint="eastAsia" w:ascii="宋体" w:hAnsi="宋体" w:eastAsia="宋体"/>
          <w:sz w:val="24"/>
        </w:rPr>
      </w:pPr>
      <w:r>
        <w:rPr>
          <w:rFonts w:hint="eastAsia" w:ascii="宋体" w:hAnsi="宋体" w:eastAsia="宋体"/>
          <w:sz w:val="24"/>
          <w:lang w:val="en-US" w:eastAsia="zh-CN"/>
        </w:rPr>
        <w:t>本项目生活污水经化粪池预处理后定期清掏，用于肥田</w:t>
      </w:r>
      <w:r>
        <w:rPr>
          <w:rFonts w:hint="eastAsia" w:ascii="宋体" w:hAnsi="宋体" w:eastAsia="宋体"/>
          <w:sz w:val="24"/>
        </w:rPr>
        <w:t>。</w:t>
      </w:r>
    </w:p>
    <w:p>
      <w:pPr>
        <w:spacing w:line="360" w:lineRule="auto"/>
        <w:ind w:firstLine="480" w:firstLineChars="200"/>
        <w:rPr>
          <w:rFonts w:hint="default" w:ascii="宋体" w:hAnsi="宋体" w:eastAsia="宋体"/>
          <w:sz w:val="24"/>
          <w:szCs w:val="24"/>
          <w:lang w:val="en-US" w:eastAsia="zh-CN"/>
        </w:rPr>
      </w:pPr>
      <w:r>
        <w:rPr>
          <w:rFonts w:ascii="宋体" w:hAnsi="宋体" w:eastAsia="宋体"/>
          <w:sz w:val="24"/>
          <w:szCs w:val="24"/>
        </w:rPr>
        <w:t>（二）</w:t>
      </w:r>
      <w:r>
        <w:rPr>
          <w:rFonts w:hint="eastAsia" w:ascii="宋体" w:hAnsi="宋体" w:eastAsia="宋体" w:cs="宋体"/>
          <w:sz w:val="24"/>
          <w:szCs w:val="24"/>
        </w:rPr>
        <w:t>废气</w:t>
      </w:r>
    </w:p>
    <w:p>
      <w:pPr>
        <w:spacing w:line="360" w:lineRule="auto"/>
        <w:ind w:firstLine="710" w:firstLineChars="296"/>
        <w:rPr>
          <w:rFonts w:hint="eastAsia" w:ascii="宋体" w:hAnsi="宋体" w:eastAsia="宋体"/>
          <w:sz w:val="24"/>
          <w:szCs w:val="24"/>
          <w:lang w:val="en-US" w:eastAsia="zh-CN"/>
        </w:rPr>
      </w:pPr>
      <w:r>
        <w:rPr>
          <w:rFonts w:hint="eastAsia" w:ascii="宋体" w:hAnsi="宋体" w:eastAsia="宋体"/>
          <w:sz w:val="24"/>
          <w:szCs w:val="24"/>
          <w:lang w:val="en-US" w:eastAsia="zh-CN"/>
        </w:rPr>
        <w:t>涂胶、热压废气经集气罩+UV</w:t>
      </w:r>
      <w:r>
        <w:rPr>
          <w:rFonts w:hint="eastAsia" w:ascii="宋体" w:hAnsi="宋体" w:eastAsia="宋体"/>
          <w:sz w:val="24"/>
          <w:szCs w:val="24"/>
          <w:u w:val="dotted"/>
          <w:lang w:val="en-US" w:eastAsia="zh-CN"/>
        </w:rPr>
        <w:t>光氧+活性炭</w:t>
      </w:r>
      <w:r>
        <w:rPr>
          <w:rFonts w:hint="eastAsia" w:ascii="宋体" w:hAnsi="宋体" w:eastAsia="宋体"/>
          <w:sz w:val="24"/>
          <w:szCs w:val="24"/>
          <w:lang w:val="en-US" w:eastAsia="zh-CN"/>
        </w:rPr>
        <w:t xml:space="preserve"> +15m高空排放P1。</w:t>
      </w:r>
    </w:p>
    <w:p>
      <w:pPr>
        <w:snapToGrid w:val="0"/>
        <w:spacing w:line="360" w:lineRule="auto"/>
        <w:ind w:firstLine="763" w:firstLineChars="318"/>
        <w:jc w:val="left"/>
        <w:rPr>
          <w:rFonts w:ascii="宋体" w:hAnsi="宋体" w:eastAsia="宋体"/>
          <w:sz w:val="24"/>
          <w:szCs w:val="24"/>
        </w:rPr>
      </w:pPr>
      <w:r>
        <w:rPr>
          <w:rFonts w:hint="eastAsia" w:ascii="宋体" w:hAnsi="宋体" w:eastAsia="宋体" w:cs="宋体"/>
          <w:sz w:val="24"/>
          <w:szCs w:val="24"/>
        </w:rPr>
        <w:t>（三）噪声</w:t>
      </w:r>
    </w:p>
    <w:p>
      <w:pPr>
        <w:snapToGrid w:val="0"/>
        <w:spacing w:line="360" w:lineRule="auto"/>
        <w:ind w:firstLine="480"/>
        <w:jc w:val="left"/>
        <w:rPr>
          <w:rFonts w:ascii="宋体" w:hAnsi="宋体" w:eastAsia="宋体"/>
          <w:sz w:val="24"/>
          <w:szCs w:val="24"/>
        </w:rPr>
      </w:pPr>
      <w:r>
        <w:rPr>
          <w:rFonts w:hint="eastAsia" w:ascii="Calibri" w:hAnsi="Calibri" w:eastAsia="宋体"/>
          <w:kern w:val="2"/>
          <w:sz w:val="24"/>
          <w:szCs w:val="24"/>
          <w:lang w:val="en-US" w:eastAsia="zh-CN" w:bidi="ar-SA"/>
        </w:rPr>
        <w:t>该项目生产过程中会产生机械噪声，通过选用低噪声设备、基础减振、合理布置、车间封闭等降噪措施降低噪声值。</w:t>
      </w:r>
    </w:p>
    <w:p>
      <w:pPr>
        <w:snapToGrid w:val="0"/>
        <w:spacing w:line="360" w:lineRule="auto"/>
        <w:ind w:firstLine="480"/>
        <w:jc w:val="left"/>
        <w:rPr>
          <w:rFonts w:ascii="宋体" w:hAnsi="宋体" w:eastAsia="宋体"/>
          <w:sz w:val="24"/>
          <w:szCs w:val="24"/>
        </w:rPr>
      </w:pPr>
      <w:r>
        <w:rPr>
          <w:rFonts w:hint="eastAsia" w:ascii="宋体" w:hAnsi="宋体" w:eastAsia="宋体" w:cs="宋体"/>
          <w:sz w:val="24"/>
          <w:szCs w:val="24"/>
        </w:rPr>
        <w:t>（四）固体废物</w:t>
      </w:r>
    </w:p>
    <w:p>
      <w:pPr>
        <w:spacing w:line="360" w:lineRule="auto"/>
        <w:ind w:firstLine="480" w:firstLineChars="200"/>
        <w:rPr>
          <w:rFonts w:hint="eastAsia" w:ascii="宋体" w:hAnsi="宋体" w:eastAsia="宋体"/>
          <w:sz w:val="24"/>
          <w:lang w:eastAsia="zh-CN"/>
        </w:rPr>
      </w:pPr>
      <w:r>
        <w:rPr>
          <w:rFonts w:hint="eastAsia" w:ascii="宋体" w:hAnsi="宋体" w:eastAsia="宋体"/>
          <w:sz w:val="24"/>
        </w:rPr>
        <w:t>废活性炭</w:t>
      </w:r>
      <w:r>
        <w:rPr>
          <w:rFonts w:hint="eastAsia" w:ascii="宋体" w:hAnsi="宋体" w:eastAsia="宋体"/>
          <w:sz w:val="24"/>
          <w:lang w:eastAsia="zh-CN"/>
        </w:rPr>
        <w:t>、</w:t>
      </w:r>
      <w:r>
        <w:rPr>
          <w:rFonts w:hint="eastAsia" w:ascii="宋体" w:hAnsi="宋体" w:eastAsia="宋体"/>
          <w:sz w:val="24"/>
          <w:lang w:val="en-US" w:eastAsia="zh-CN"/>
        </w:rPr>
        <w:t>废UV光氧灯管</w:t>
      </w:r>
      <w:r>
        <w:rPr>
          <w:rFonts w:hint="eastAsia" w:ascii="宋体" w:hAnsi="宋体" w:eastAsia="宋体"/>
          <w:sz w:val="24"/>
        </w:rPr>
        <w:t>均属于危险废物，均须交由有相关资质的单位进行处理,并执行联单转 移制度;废胶桶由生产厂“回收利用</w:t>
      </w:r>
      <w:r>
        <w:rPr>
          <w:rFonts w:hint="eastAsia" w:ascii="宋体" w:hAnsi="宋体" w:eastAsia="宋体"/>
          <w:sz w:val="24"/>
          <w:lang w:eastAsia="zh-CN"/>
        </w:rPr>
        <w:t>”</w:t>
      </w:r>
      <w:r>
        <w:rPr>
          <w:rFonts w:hint="eastAsia" w:ascii="宋体" w:hAnsi="宋体" w:eastAsia="宋体"/>
          <w:sz w:val="24"/>
        </w:rPr>
        <w:t>;生活垃圾收集后由环卫部门统</w:t>
      </w:r>
      <w:r>
        <w:rPr>
          <w:rFonts w:hint="eastAsia" w:ascii="宋体" w:hAnsi="宋体" w:eastAsia="宋体"/>
          <w:sz w:val="24"/>
          <w:lang w:val="en-US" w:eastAsia="zh-CN"/>
        </w:rPr>
        <w:t>一</w:t>
      </w:r>
      <w:r>
        <w:rPr>
          <w:rFonts w:hint="eastAsia" w:ascii="宋体" w:hAnsi="宋体" w:eastAsia="宋体"/>
          <w:sz w:val="24"/>
        </w:rPr>
        <w:t>处理</w:t>
      </w:r>
      <w:r>
        <w:rPr>
          <w:rFonts w:hint="eastAsia" w:ascii="宋体" w:hAnsi="宋体" w:eastAsia="宋体"/>
          <w:sz w:val="24"/>
          <w:lang w:eastAsia="zh-CN"/>
        </w:rPr>
        <w:t>。</w:t>
      </w:r>
    </w:p>
    <w:p>
      <w:pPr>
        <w:spacing w:line="440" w:lineRule="exact"/>
        <w:ind w:firstLine="480" w:firstLineChars="200"/>
        <w:jc w:val="left"/>
        <w:rPr>
          <w:rFonts w:hint="eastAsia" w:ascii="宋体" w:hAnsi="宋体" w:eastAsia="宋体"/>
          <w:sz w:val="24"/>
          <w:szCs w:val="24"/>
        </w:rPr>
      </w:pPr>
      <w:r>
        <w:rPr>
          <w:rFonts w:hint="eastAsia" w:ascii="宋体" w:hAnsi="宋体" w:eastAsia="宋体"/>
          <w:sz w:val="24"/>
          <w:szCs w:val="24"/>
        </w:rPr>
        <w:t>1、在线监测装置</w:t>
      </w:r>
    </w:p>
    <w:p>
      <w:pPr>
        <w:spacing w:line="440" w:lineRule="exact"/>
        <w:ind w:firstLine="480" w:firstLineChars="200"/>
        <w:jc w:val="left"/>
        <w:rPr>
          <w:rFonts w:hint="eastAsia" w:ascii="宋体" w:hAnsi="宋体" w:eastAsia="宋体"/>
          <w:sz w:val="24"/>
          <w:szCs w:val="24"/>
        </w:rPr>
      </w:pPr>
      <w:r>
        <w:rPr>
          <w:rFonts w:hint="eastAsia" w:ascii="宋体" w:hAnsi="宋体" w:eastAsia="宋体"/>
          <w:sz w:val="24"/>
          <w:szCs w:val="24"/>
        </w:rPr>
        <w:t>按照现行环境管理要求，该项目不需要设置在线监测装置。</w:t>
      </w:r>
    </w:p>
    <w:p>
      <w:pPr>
        <w:spacing w:line="360" w:lineRule="auto"/>
        <w:ind w:firstLine="482" w:firstLineChars="200"/>
        <w:outlineLvl w:val="0"/>
        <w:rPr>
          <w:rFonts w:ascii="宋体" w:hAnsi="宋体" w:eastAsia="宋体"/>
          <w:b/>
          <w:sz w:val="24"/>
          <w:szCs w:val="24"/>
        </w:rPr>
      </w:pPr>
      <w:r>
        <w:rPr>
          <w:rFonts w:hint="eastAsia" w:ascii="宋体" w:hAnsi="宋体" w:eastAsia="宋体" w:cs="宋体"/>
          <w:b/>
          <w:sz w:val="24"/>
          <w:szCs w:val="24"/>
        </w:rPr>
        <w:t>四、环境保护设施调试效果</w:t>
      </w:r>
    </w:p>
    <w:p>
      <w:pPr>
        <w:spacing w:line="360" w:lineRule="auto"/>
        <w:ind w:firstLine="480"/>
        <w:jc w:val="left"/>
        <w:rPr>
          <w:rFonts w:ascii="宋体" w:hAnsi="宋体" w:eastAsia="宋体"/>
          <w:sz w:val="24"/>
          <w:szCs w:val="24"/>
        </w:rPr>
      </w:pPr>
      <w:r>
        <w:rPr>
          <w:rFonts w:hint="eastAsia" w:ascii="宋体" w:hAnsi="宋体" w:eastAsia="宋体" w:cs="宋体"/>
          <w:sz w:val="24"/>
          <w:szCs w:val="24"/>
        </w:rPr>
        <w:t>（一）环保设施处理效率</w:t>
      </w:r>
    </w:p>
    <w:p>
      <w:pPr>
        <w:pStyle w:val="2"/>
        <w:spacing w:after="0" w:line="360" w:lineRule="auto"/>
        <w:ind w:left="0" w:leftChars="0" w:firstLine="560" w:firstLineChars="200"/>
        <w:rPr>
          <w:rFonts w:hint="eastAsia"/>
          <w:lang w:eastAsia="zh-CN"/>
        </w:rPr>
      </w:pPr>
      <w:r>
        <w:rPr>
          <w:rFonts w:hint="eastAsia"/>
          <w:lang w:val="en-US" w:eastAsia="zh-CN"/>
        </w:rPr>
        <w:t>VU光氧+活性炭</w:t>
      </w:r>
      <w:r>
        <w:rPr>
          <w:rFonts w:hint="eastAsia"/>
        </w:rPr>
        <w:t>处理效率为</w:t>
      </w:r>
      <w:r>
        <w:rPr>
          <w:rFonts w:hint="eastAsia"/>
          <w:lang w:val="en-US" w:eastAsia="zh-CN"/>
        </w:rPr>
        <w:t>92</w:t>
      </w:r>
      <w:r>
        <w:rPr>
          <w:rFonts w:hint="eastAsia"/>
        </w:rPr>
        <w:t>%</w:t>
      </w:r>
      <w:r>
        <w:rPr>
          <w:rFonts w:hint="eastAsia"/>
          <w:lang w:eastAsia="zh-CN"/>
        </w:rPr>
        <w:t>；</w:t>
      </w:r>
    </w:p>
    <w:p>
      <w:pPr>
        <w:snapToGrid w:val="0"/>
        <w:spacing w:line="360" w:lineRule="auto"/>
        <w:ind w:firstLine="480"/>
        <w:rPr>
          <w:rFonts w:ascii="宋体" w:hAnsi="宋体" w:eastAsia="宋体"/>
          <w:sz w:val="24"/>
          <w:szCs w:val="24"/>
        </w:rPr>
      </w:pPr>
      <w:r>
        <w:rPr>
          <w:rFonts w:hint="eastAsia" w:ascii="宋体" w:hAnsi="宋体" w:eastAsia="宋体" w:cs="宋体"/>
          <w:sz w:val="24"/>
          <w:szCs w:val="24"/>
        </w:rPr>
        <w:t>（二）污染物达标排放情况</w:t>
      </w:r>
    </w:p>
    <w:p>
      <w:pPr>
        <w:spacing w:line="360" w:lineRule="auto"/>
        <w:ind w:firstLine="480"/>
        <w:outlineLvl w:val="0"/>
        <w:rPr>
          <w:rFonts w:ascii="宋体" w:hAnsi="宋体" w:eastAsia="宋体"/>
          <w:sz w:val="24"/>
          <w:szCs w:val="24"/>
        </w:rPr>
      </w:pPr>
      <w:r>
        <w:rPr>
          <w:rFonts w:ascii="宋体" w:hAnsi="宋体" w:eastAsia="宋体"/>
          <w:sz w:val="24"/>
          <w:szCs w:val="24"/>
        </w:rPr>
        <w:t>1.</w:t>
      </w:r>
      <w:r>
        <w:rPr>
          <w:rFonts w:hint="eastAsia" w:ascii="宋体" w:hAnsi="宋体" w:eastAsia="宋体" w:cs="宋体"/>
          <w:sz w:val="24"/>
          <w:szCs w:val="24"/>
        </w:rPr>
        <w:t>废水</w:t>
      </w:r>
    </w:p>
    <w:p>
      <w:pPr>
        <w:spacing w:line="360" w:lineRule="auto"/>
        <w:ind w:firstLine="480"/>
        <w:outlineLvl w:val="0"/>
        <w:rPr>
          <w:rFonts w:hint="eastAsia" w:ascii="宋体" w:hAnsi="宋体" w:eastAsia="宋体"/>
          <w:sz w:val="24"/>
        </w:rPr>
      </w:pPr>
      <w:r>
        <w:rPr>
          <w:rFonts w:hint="eastAsia" w:ascii="宋体" w:hAnsi="宋体" w:eastAsia="宋体"/>
          <w:sz w:val="24"/>
          <w:lang w:val="en-US" w:eastAsia="zh-CN"/>
        </w:rPr>
        <w:t>本项目区生活污水经化粪池预处理后定期清掏，用于肥田</w:t>
      </w:r>
      <w:r>
        <w:rPr>
          <w:rFonts w:hint="eastAsia" w:ascii="宋体" w:hAnsi="宋体" w:eastAsia="宋体"/>
          <w:sz w:val="24"/>
        </w:rPr>
        <w:t>。</w:t>
      </w:r>
    </w:p>
    <w:p>
      <w:pPr>
        <w:spacing w:line="360" w:lineRule="auto"/>
        <w:ind w:firstLine="480"/>
        <w:outlineLvl w:val="0"/>
        <w:rPr>
          <w:rFonts w:ascii="宋体" w:hAnsi="宋体" w:eastAsia="宋体"/>
          <w:sz w:val="24"/>
          <w:szCs w:val="24"/>
        </w:rPr>
      </w:pPr>
      <w:r>
        <w:rPr>
          <w:rFonts w:ascii="宋体" w:hAnsi="宋体" w:eastAsia="宋体"/>
          <w:sz w:val="24"/>
          <w:szCs w:val="24"/>
        </w:rPr>
        <w:t>2.</w:t>
      </w:r>
      <w:r>
        <w:rPr>
          <w:rFonts w:hint="eastAsia" w:ascii="宋体" w:hAnsi="宋体" w:eastAsia="宋体" w:cs="宋体"/>
          <w:sz w:val="24"/>
          <w:szCs w:val="24"/>
        </w:rPr>
        <w:t>废气</w:t>
      </w:r>
    </w:p>
    <w:p>
      <w:pPr>
        <w:pStyle w:val="58"/>
        <w:spacing w:line="360" w:lineRule="auto"/>
        <w:ind w:firstLine="480"/>
        <w:rPr>
          <w:rFonts w:ascii="宋体" w:hAnsi="宋体" w:eastAsia="宋体"/>
          <w:sz w:val="24"/>
          <w:szCs w:val="24"/>
        </w:rPr>
      </w:pPr>
      <w:r>
        <w:rPr>
          <w:rFonts w:ascii="宋体" w:hAnsi="宋体" w:eastAsia="宋体"/>
          <w:sz w:val="24"/>
          <w:szCs w:val="24"/>
        </w:rPr>
        <w:t>（1）无组织废气</w:t>
      </w:r>
    </w:p>
    <w:p>
      <w:pPr>
        <w:pStyle w:val="58"/>
        <w:spacing w:line="360" w:lineRule="auto"/>
        <w:ind w:left="420" w:firstLine="240" w:firstLineChars="100"/>
        <w:rPr>
          <w:rFonts w:hint="eastAsia" w:ascii="宋体" w:hAnsi="宋体" w:eastAsia="宋体" w:cs="Times New Roman"/>
          <w:color w:val="000000"/>
          <w:sz w:val="24"/>
          <w:szCs w:val="22"/>
          <w:lang w:val="en-US" w:eastAsia="zh-CN" w:bidi="ar-SA"/>
        </w:rPr>
      </w:pPr>
      <w:r>
        <w:rPr>
          <w:rFonts w:hint="eastAsia" w:ascii="宋体" w:hAnsi="宋体" w:eastAsia="宋体" w:cs="Times New Roman"/>
          <w:color w:val="000000"/>
          <w:sz w:val="24"/>
          <w:szCs w:val="22"/>
          <w:lang w:val="en-US" w:eastAsia="zh-CN" w:bidi="ar-SA"/>
        </w:rPr>
        <w:t>甲醛下风向最大浓度0.06mg/m3，小于0.2mg/m3；均符合《大气污染物综合排放标准》（GB16297-1996）表2中厂界监控点浓度限值</w:t>
      </w:r>
    </w:p>
    <w:p>
      <w:pPr>
        <w:pStyle w:val="58"/>
        <w:spacing w:line="360" w:lineRule="auto"/>
        <w:ind w:left="420" w:firstLine="0"/>
        <w:rPr>
          <w:rFonts w:ascii="宋体" w:hAnsi="宋体" w:eastAsia="宋体"/>
          <w:sz w:val="24"/>
          <w:szCs w:val="24"/>
        </w:rPr>
      </w:pPr>
      <w:r>
        <w:rPr>
          <w:rFonts w:ascii="宋体" w:hAnsi="宋体" w:eastAsia="宋体"/>
          <w:sz w:val="24"/>
          <w:szCs w:val="24"/>
        </w:rPr>
        <w:t>（2）有组织废气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lang w:val="en-US" w:eastAsia="zh-CN" w:bidi="ar-SA"/>
        </w:rPr>
      </w:pPr>
      <w:r>
        <w:rPr>
          <w:rFonts w:hint="eastAsia" w:ascii="宋体" w:hAnsi="宋体" w:eastAsia="宋体" w:cs="Times New Roman"/>
          <w:color w:val="000000"/>
          <w:sz w:val="24"/>
          <w:szCs w:val="24"/>
          <w:lang w:val="en-US" w:eastAsia="zh-CN" w:bidi="ar-SA"/>
        </w:rPr>
        <w:t>监测期间该项目1#废气排气筒（出口）甲醛实测浓度最大值为0.43mg/m</w:t>
      </w:r>
      <w:r>
        <w:rPr>
          <w:rFonts w:hint="eastAsia" w:ascii="宋体" w:hAnsi="宋体" w:eastAsia="宋体" w:cs="Times New Roman"/>
          <w:color w:val="000000"/>
          <w:sz w:val="24"/>
          <w:szCs w:val="24"/>
          <w:vertAlign w:val="superscript"/>
          <w:lang w:val="en-US" w:eastAsia="zh-CN" w:bidi="ar-SA"/>
        </w:rPr>
        <w:t>3</w:t>
      </w:r>
      <w:r>
        <w:rPr>
          <w:rFonts w:hint="eastAsia" w:ascii="宋体" w:hAnsi="宋体" w:eastAsia="宋体" w:cs="Times New Roman"/>
          <w:color w:val="000000"/>
          <w:sz w:val="24"/>
          <w:szCs w:val="24"/>
          <w:lang w:val="en-US" w:eastAsia="zh-CN" w:bidi="ar-SA"/>
        </w:rPr>
        <w:t>，排放速率最大值为1.2</w:t>
      </w:r>
      <w:r>
        <w:rPr>
          <w:rFonts w:hint="default" w:ascii="宋体" w:hAnsi="宋体" w:eastAsia="宋体" w:cs="Times New Roman"/>
          <w:color w:val="000000"/>
          <w:sz w:val="24"/>
          <w:szCs w:val="24"/>
          <w:lang w:val="en-US" w:eastAsia="zh-CN" w:bidi="ar-SA"/>
        </w:rPr>
        <w:t>×</w:t>
      </w:r>
      <w:r>
        <w:rPr>
          <w:rFonts w:hint="eastAsia" w:ascii="宋体" w:hAnsi="宋体" w:eastAsia="宋体" w:cs="Times New Roman"/>
          <w:color w:val="000000"/>
          <w:sz w:val="24"/>
          <w:szCs w:val="24"/>
          <w:lang w:val="en-US" w:eastAsia="zh-CN" w:bidi="ar-SA"/>
        </w:rPr>
        <w:t>10</w:t>
      </w:r>
      <w:r>
        <w:rPr>
          <w:rFonts w:hint="eastAsia" w:ascii="宋体" w:hAnsi="宋体" w:eastAsia="宋体" w:cs="Times New Roman"/>
          <w:color w:val="000000"/>
          <w:sz w:val="24"/>
          <w:szCs w:val="24"/>
          <w:vertAlign w:val="superscript"/>
          <w:lang w:val="en-US" w:eastAsia="zh-CN" w:bidi="ar-SA"/>
        </w:rPr>
        <w:t>-3</w:t>
      </w:r>
      <w:r>
        <w:rPr>
          <w:rFonts w:hint="eastAsia" w:ascii="宋体" w:hAnsi="宋体" w:eastAsia="宋体" w:cs="Times New Roman"/>
          <w:color w:val="000000"/>
          <w:sz w:val="24"/>
          <w:szCs w:val="24"/>
          <w:lang w:val="en-US" w:eastAsia="zh-CN" w:bidi="ar-SA"/>
        </w:rPr>
        <w:t>kg/h，排放浓度、排放速率执行《大气污染物综合排放标准》（GB16297-1996）表2中新污染源大气污染物排放限值（排放浓度限值为0.26kg/h、排放浓度限值为25mg/m³）</w:t>
      </w:r>
    </w:p>
    <w:p>
      <w:pPr>
        <w:pStyle w:val="58"/>
        <w:snapToGrid w:val="0"/>
        <w:spacing w:line="360" w:lineRule="auto"/>
        <w:ind w:left="420" w:firstLine="0"/>
        <w:rPr>
          <w:rFonts w:ascii="宋体" w:hAnsi="宋体" w:eastAsia="宋体"/>
          <w:sz w:val="24"/>
          <w:szCs w:val="24"/>
        </w:rPr>
      </w:pPr>
      <w:r>
        <w:rPr>
          <w:rFonts w:ascii="宋体" w:hAnsi="宋体" w:eastAsia="宋体"/>
          <w:sz w:val="24"/>
          <w:szCs w:val="24"/>
        </w:rPr>
        <w:t>3、厂界噪声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lang w:val="en-US" w:eastAsia="zh-CN" w:bidi="ar-SA"/>
        </w:rPr>
        <w:sectPr>
          <w:pgSz w:w="11906" w:h="16838"/>
          <w:pgMar w:top="1440" w:right="1418" w:bottom="1440" w:left="1418" w:header="851" w:footer="992" w:gutter="0"/>
          <w:pgNumType w:fmt="decimal"/>
          <w:cols w:space="425" w:num="1"/>
          <w:docGrid w:type="lines" w:linePitch="381" w:charSpace="0"/>
        </w:sectPr>
      </w:pPr>
      <w:r>
        <w:rPr>
          <w:rFonts w:hint="eastAsia" w:ascii="宋体" w:hAnsi="宋体" w:eastAsia="宋体" w:cs="Times New Roman"/>
          <w:color w:val="000000"/>
          <w:sz w:val="24"/>
          <w:szCs w:val="24"/>
          <w:lang w:val="en-US" w:eastAsia="zh-CN" w:bidi="ar-SA"/>
        </w:rPr>
        <w:t xml:space="preserve">  </w:t>
      </w:r>
      <w:r>
        <w:rPr>
          <w:rFonts w:hint="eastAsia" w:ascii="宋体" w:hAnsi="宋体" w:eastAsia="宋体" w:cs="Times New Roman"/>
          <w:color w:val="000000"/>
          <w:sz w:val="24"/>
          <w:szCs w:val="24"/>
          <w:lang w:val="zh-CN" w:eastAsia="zh-CN" w:bidi="ar-SA"/>
        </w:rPr>
        <w:t>监测结果表明，监测期间该项目厂区东、南、西、北厂界外4个监测点位的昼间等效声级为5</w:t>
      </w:r>
      <w:r>
        <w:rPr>
          <w:rFonts w:hint="eastAsia" w:ascii="宋体" w:hAnsi="宋体" w:eastAsia="宋体" w:cs="Times New Roman"/>
          <w:color w:val="000000"/>
          <w:sz w:val="24"/>
          <w:szCs w:val="24"/>
          <w:lang w:val="en-US" w:eastAsia="zh-CN" w:bidi="ar-SA"/>
        </w:rPr>
        <w:t>5.6</w:t>
      </w:r>
      <w:r>
        <w:rPr>
          <w:rFonts w:hint="eastAsia" w:ascii="宋体" w:hAnsi="宋体" w:eastAsia="宋体" w:cs="Times New Roman"/>
          <w:color w:val="000000"/>
          <w:sz w:val="24"/>
          <w:szCs w:val="24"/>
          <w:lang w:val="zh-CN" w:eastAsia="zh-CN" w:bidi="ar-SA"/>
        </w:rPr>
        <w:t>～57.</w:t>
      </w:r>
      <w:r>
        <w:rPr>
          <w:rFonts w:hint="eastAsia" w:ascii="宋体" w:hAnsi="宋体" w:eastAsia="宋体" w:cs="Times New Roman"/>
          <w:color w:val="000000"/>
          <w:sz w:val="24"/>
          <w:szCs w:val="24"/>
          <w:lang w:val="en-US" w:eastAsia="zh-CN" w:bidi="ar-SA"/>
        </w:rPr>
        <w:t>5</w:t>
      </w:r>
      <w:r>
        <w:rPr>
          <w:rFonts w:hint="eastAsia" w:ascii="宋体" w:hAnsi="宋体" w:eastAsia="宋体" w:cs="Times New Roman"/>
          <w:color w:val="000000"/>
          <w:sz w:val="24"/>
          <w:szCs w:val="24"/>
          <w:lang w:val="zh-CN" w:eastAsia="zh-CN" w:bidi="ar-SA"/>
        </w:rPr>
        <w:t>dB（A），夜间等效声级为44.</w:t>
      </w:r>
      <w:r>
        <w:rPr>
          <w:rFonts w:hint="eastAsia" w:ascii="宋体" w:hAnsi="宋体" w:eastAsia="宋体" w:cs="Times New Roman"/>
          <w:color w:val="000000"/>
          <w:sz w:val="24"/>
          <w:szCs w:val="24"/>
          <w:lang w:val="en-US" w:eastAsia="zh-CN" w:bidi="ar-SA"/>
        </w:rPr>
        <w:t>9</w:t>
      </w:r>
      <w:r>
        <w:rPr>
          <w:rFonts w:hint="eastAsia" w:ascii="宋体" w:hAnsi="宋体" w:eastAsia="宋体" w:cs="Times New Roman"/>
          <w:color w:val="000000"/>
          <w:sz w:val="24"/>
          <w:szCs w:val="24"/>
          <w:lang w:val="zh-CN" w:eastAsia="zh-CN" w:bidi="ar-SA"/>
        </w:rPr>
        <w:t>～4</w:t>
      </w:r>
      <w:r>
        <w:rPr>
          <w:rFonts w:hint="eastAsia" w:ascii="宋体" w:hAnsi="宋体" w:eastAsia="宋体" w:cs="Times New Roman"/>
          <w:color w:val="000000"/>
          <w:sz w:val="24"/>
          <w:szCs w:val="24"/>
          <w:lang w:val="en-US" w:eastAsia="zh-CN" w:bidi="ar-SA"/>
        </w:rPr>
        <w:t>7.7</w:t>
      </w:r>
      <w:r>
        <w:rPr>
          <w:rFonts w:hint="eastAsia" w:ascii="宋体" w:hAnsi="宋体" w:eastAsia="宋体" w:cs="Times New Roman"/>
          <w:color w:val="000000"/>
          <w:sz w:val="24"/>
          <w:szCs w:val="24"/>
          <w:lang w:val="zh-CN" w:eastAsia="zh-CN" w:bidi="ar-SA"/>
        </w:rPr>
        <w:t>dB（A），均符合《工业企业厂界环境噪声排放标准》（GB12348-2008）中2类声环境功能区标准</w:t>
      </w:r>
    </w:p>
    <w:p>
      <w:pPr>
        <w:snapToGrid w:val="0"/>
        <w:spacing w:line="360" w:lineRule="auto"/>
        <w:jc w:val="left"/>
        <w:rPr>
          <w:rFonts w:ascii="宋体" w:hAnsi="宋体" w:eastAsia="宋体"/>
          <w:sz w:val="24"/>
          <w:szCs w:val="24"/>
        </w:rPr>
      </w:pPr>
      <w:r>
        <w:rPr>
          <w:rFonts w:ascii="宋体" w:hAnsi="宋体" w:eastAsia="宋体"/>
          <w:sz w:val="24"/>
          <w:szCs w:val="24"/>
        </w:rPr>
        <w:t>4、</w:t>
      </w:r>
      <w:r>
        <w:rPr>
          <w:rFonts w:hint="eastAsia" w:ascii="宋体" w:hAnsi="宋体" w:eastAsia="宋体" w:cs="宋体"/>
          <w:sz w:val="24"/>
          <w:szCs w:val="24"/>
        </w:rPr>
        <w:t>固体废物</w:t>
      </w:r>
      <w:bookmarkStart w:id="225" w:name="_Toc22205"/>
      <w:bookmarkEnd w:id="225"/>
      <w:bookmarkStart w:id="226" w:name="_Toc31270"/>
      <w:bookmarkEnd w:id="226"/>
    </w:p>
    <w:p>
      <w:pPr>
        <w:spacing w:line="360" w:lineRule="auto"/>
        <w:ind w:firstLine="480" w:firstLineChars="200"/>
        <w:rPr>
          <w:rFonts w:hint="eastAsia" w:ascii="宋体" w:hAnsi="宋体" w:eastAsia="宋体"/>
          <w:sz w:val="24"/>
          <w:lang w:eastAsia="zh-CN"/>
        </w:rPr>
      </w:pPr>
      <w:r>
        <w:rPr>
          <w:rFonts w:hint="eastAsia" w:ascii="宋体" w:hAnsi="宋体" w:eastAsia="宋体"/>
          <w:sz w:val="24"/>
        </w:rPr>
        <w:t>边角料和收尘装置收集的粉尘均外售;废</w:t>
      </w:r>
      <w:r>
        <w:rPr>
          <w:rFonts w:hint="eastAsia" w:ascii="宋体" w:hAnsi="宋体" w:eastAsia="宋体"/>
          <w:sz w:val="24"/>
          <w:lang w:val="en-US" w:eastAsia="zh-CN"/>
        </w:rPr>
        <w:t>UV灯管</w:t>
      </w:r>
      <w:r>
        <w:rPr>
          <w:rFonts w:hint="eastAsia" w:ascii="宋体" w:hAnsi="宋体" w:eastAsia="宋体"/>
          <w:sz w:val="24"/>
          <w:lang w:eastAsia="zh-CN"/>
        </w:rPr>
        <w:t>、</w:t>
      </w:r>
      <w:r>
        <w:rPr>
          <w:rFonts w:hint="eastAsia" w:ascii="宋体" w:hAnsi="宋体" w:eastAsia="宋体"/>
          <w:sz w:val="24"/>
        </w:rPr>
        <w:t>废活性炭均属于危险废物，均须交由有相关资质的单位进行处理,并执行联单转 移制度;废胶桶由生产厂“回收利用:废油渣委托环保、卫生等部门认可的单位安排专人定期收集;生活垃圾收集后由环卫部门统</w:t>
      </w:r>
      <w:r>
        <w:rPr>
          <w:rFonts w:hint="eastAsia" w:ascii="宋体" w:hAnsi="宋体" w:eastAsia="宋体"/>
          <w:sz w:val="24"/>
          <w:lang w:val="en-US" w:eastAsia="zh-CN"/>
        </w:rPr>
        <w:t>一</w:t>
      </w:r>
      <w:r>
        <w:rPr>
          <w:rFonts w:hint="eastAsia" w:ascii="宋体" w:hAnsi="宋体" w:eastAsia="宋体"/>
          <w:sz w:val="24"/>
        </w:rPr>
        <w:t>处理</w:t>
      </w:r>
      <w:r>
        <w:rPr>
          <w:rFonts w:hint="eastAsia" w:ascii="宋体" w:hAnsi="宋体" w:eastAsia="宋体"/>
          <w:sz w:val="24"/>
          <w:lang w:eastAsia="zh-CN"/>
        </w:rPr>
        <w:t>。</w:t>
      </w:r>
    </w:p>
    <w:p>
      <w:pPr>
        <w:pStyle w:val="2"/>
        <w:spacing w:after="0" w:line="360" w:lineRule="auto"/>
        <w:ind w:left="0" w:leftChars="0" w:firstLine="560" w:firstLineChars="200"/>
        <w:rPr>
          <w:rFonts w:hint="eastAsia" w:ascii="宋体" w:hAnsi="宋体"/>
        </w:rPr>
      </w:pPr>
      <w:r>
        <w:rPr>
          <w:rFonts w:hint="eastAsia" w:ascii="宋体" w:hAnsi="宋体"/>
        </w:rPr>
        <w:t>5、污染物排放总量</w:t>
      </w:r>
    </w:p>
    <w:p>
      <w:pPr>
        <w:spacing w:line="360" w:lineRule="auto"/>
        <w:rPr>
          <w:rFonts w:ascii="宋体" w:hAnsi="宋体" w:eastAsia="宋体"/>
          <w:b/>
          <w:sz w:val="24"/>
          <w:szCs w:val="24"/>
        </w:rPr>
      </w:pPr>
      <w:r>
        <w:rPr>
          <w:rFonts w:hint="eastAsia" w:ascii="宋体" w:hAnsi="宋体" w:eastAsia="宋体" w:cs="宋体"/>
          <w:b/>
          <w:sz w:val="24"/>
          <w:szCs w:val="24"/>
        </w:rPr>
        <w:t>五、工程建设对环境的影响</w:t>
      </w:r>
    </w:p>
    <w:p>
      <w:pPr>
        <w:spacing w:line="360" w:lineRule="auto"/>
        <w:ind w:firstLine="480"/>
        <w:outlineLvl w:val="1"/>
        <w:rPr>
          <w:rFonts w:ascii="宋体" w:hAnsi="宋体" w:eastAsia="宋体"/>
          <w:color w:val="000000"/>
          <w:sz w:val="24"/>
          <w:szCs w:val="24"/>
        </w:rPr>
      </w:pPr>
      <w:r>
        <w:rPr>
          <w:rFonts w:hint="eastAsia" w:ascii="宋体" w:hAnsi="宋体" w:eastAsia="宋体" w:cs="宋体"/>
          <w:color w:val="000000"/>
          <w:sz w:val="24"/>
          <w:szCs w:val="24"/>
        </w:rPr>
        <w:t>该项目未对周边环境产生明显环境质量和生态影响。</w:t>
      </w:r>
    </w:p>
    <w:p>
      <w:pPr>
        <w:spacing w:line="360" w:lineRule="auto"/>
        <w:ind w:firstLine="472" w:firstLineChars="196"/>
        <w:rPr>
          <w:rFonts w:ascii="宋体" w:hAnsi="宋体" w:eastAsia="宋体"/>
          <w:b/>
          <w:sz w:val="24"/>
          <w:szCs w:val="24"/>
        </w:rPr>
      </w:pPr>
      <w:r>
        <w:rPr>
          <w:rFonts w:hint="eastAsia" w:ascii="宋体" w:hAnsi="宋体" w:eastAsia="宋体" w:cs="宋体"/>
          <w:b/>
          <w:sz w:val="24"/>
          <w:szCs w:val="24"/>
        </w:rPr>
        <w:t>六、验收结论</w:t>
      </w:r>
    </w:p>
    <w:p>
      <w:pPr>
        <w:spacing w:line="360" w:lineRule="auto"/>
        <w:ind w:firstLine="470" w:firstLineChars="196"/>
        <w:rPr>
          <w:rFonts w:hint="eastAsia" w:ascii="宋体" w:hAnsi="宋体" w:eastAsia="宋体"/>
          <w:sz w:val="24"/>
          <w:szCs w:val="24"/>
        </w:rPr>
      </w:pPr>
      <w:r>
        <w:rPr>
          <w:rFonts w:hint="eastAsia" w:ascii="宋体" w:hAnsi="宋体" w:eastAsia="宋体" w:cs="宋体"/>
          <w:color w:val="000000"/>
          <w:sz w:val="24"/>
          <w:szCs w:val="24"/>
        </w:rPr>
        <w:t>依据《建设项目竣工环境保护验收暂行办法》，根据该项目竣工环境保护验收监测报告和验收组现场勘察情况，项目环境保护审批手续完备，技术资料齐全。</w:t>
      </w:r>
    </w:p>
    <w:p>
      <w:pPr>
        <w:spacing w:line="360" w:lineRule="auto"/>
        <w:ind w:firstLine="470" w:firstLineChars="196"/>
        <w:rPr>
          <w:rFonts w:ascii="宋体" w:hAnsi="宋体" w:eastAsia="宋体"/>
          <w:color w:val="000000"/>
          <w:sz w:val="24"/>
          <w:szCs w:val="24"/>
        </w:rPr>
      </w:pPr>
      <w:r>
        <w:rPr>
          <w:rFonts w:hint="eastAsia" w:ascii="宋体" w:hAnsi="宋体" w:eastAsia="宋体"/>
          <w:color w:val="000000"/>
          <w:sz w:val="24"/>
          <w:szCs w:val="24"/>
          <w:lang w:val="en-US" w:eastAsia="zh-CN"/>
        </w:rPr>
        <w:t>项目实际建设内容与环评文件、环评批复的内容无变动。环评为环保设备、设施与环评基本一致。</w:t>
      </w:r>
      <w:r>
        <w:rPr>
          <w:rFonts w:hint="eastAsia" w:ascii="宋体" w:hAnsi="宋体" w:eastAsia="宋体" w:cs="宋体"/>
          <w:color w:val="000000"/>
          <w:sz w:val="24"/>
          <w:szCs w:val="24"/>
        </w:rPr>
        <w:t>项目主要污染物排放满足环评批复标准要求。企业建立了环境管理制度。</w:t>
      </w:r>
    </w:p>
    <w:p>
      <w:pPr>
        <w:spacing w:line="480" w:lineRule="exact"/>
        <w:ind w:firstLine="480" w:firstLineChars="200"/>
        <w:rPr>
          <w:rFonts w:ascii="宋体" w:hAnsi="宋体" w:eastAsia="宋体"/>
          <w:sz w:val="24"/>
          <w:szCs w:val="24"/>
        </w:rPr>
      </w:pPr>
      <w:r>
        <w:rPr>
          <w:rFonts w:hint="eastAsia" w:ascii="宋体" w:hAnsi="宋体" w:eastAsia="宋体" w:cs="宋体"/>
          <w:color w:val="000000"/>
          <w:sz w:val="24"/>
          <w:szCs w:val="24"/>
        </w:rPr>
        <w:t>综上所述，</w:t>
      </w:r>
      <w:r>
        <w:rPr>
          <w:rFonts w:hint="eastAsia" w:ascii="宋体" w:hAnsi="宋体" w:eastAsia="宋体"/>
          <w:sz w:val="24"/>
          <w:szCs w:val="24"/>
          <w:lang w:eastAsia="zh-CN"/>
        </w:rPr>
        <w:t>郓城县增鑫木材加工厂年产150万张科技木刨切皮</w:t>
      </w:r>
      <w:r>
        <w:rPr>
          <w:rFonts w:hint="eastAsia" w:ascii="宋体" w:hAnsi="宋体" w:eastAsia="宋体"/>
          <w:sz w:val="24"/>
          <w:szCs w:val="24"/>
        </w:rPr>
        <w:t>基本符合《建设项目竣工环境保护验收暂行办法》（国环规环评</w:t>
      </w:r>
      <w:r>
        <w:rPr>
          <w:rFonts w:ascii="宋体" w:hAnsi="宋体" w:eastAsia="宋体"/>
          <w:sz w:val="24"/>
          <w:szCs w:val="24"/>
        </w:rPr>
        <w:t>[2017]4</w:t>
      </w:r>
      <w:r>
        <w:rPr>
          <w:rFonts w:hint="eastAsia" w:ascii="宋体" w:hAnsi="宋体" w:eastAsia="宋体"/>
          <w:sz w:val="24"/>
          <w:szCs w:val="24"/>
        </w:rPr>
        <w:t>号）的有关规定，在完成后续要求的前提下，同意验收合格。</w:t>
      </w:r>
    </w:p>
    <w:p>
      <w:pPr>
        <w:spacing w:line="480" w:lineRule="exact"/>
        <w:ind w:firstLine="480" w:firstLineChars="200"/>
        <w:rPr>
          <w:rFonts w:ascii="宋体" w:hAnsi="宋体" w:eastAsia="宋体"/>
          <w:sz w:val="24"/>
          <w:szCs w:val="24"/>
        </w:rPr>
      </w:pPr>
      <w:r>
        <w:rPr>
          <w:rFonts w:hint="eastAsia" w:ascii="宋体" w:hAnsi="宋体" w:eastAsia="宋体"/>
          <w:sz w:val="24"/>
          <w:szCs w:val="24"/>
        </w:rPr>
        <w:t>建设单位应当通过环保部网站或其他便于公众知晓的方式，向社会公开信息。</w:t>
      </w:r>
    </w:p>
    <w:p>
      <w:pPr>
        <w:spacing w:line="360" w:lineRule="auto"/>
        <w:ind w:firstLine="482" w:firstLineChars="200"/>
        <w:outlineLvl w:val="1"/>
        <w:rPr>
          <w:rFonts w:ascii="宋体" w:hAnsi="宋体" w:eastAsia="宋体"/>
          <w:b/>
          <w:color w:val="000000"/>
          <w:sz w:val="24"/>
          <w:szCs w:val="24"/>
        </w:rPr>
      </w:pPr>
      <w:r>
        <w:rPr>
          <w:rFonts w:hint="eastAsia" w:ascii="宋体" w:hAnsi="宋体" w:eastAsia="宋体" w:cs="宋体"/>
          <w:b/>
          <w:color w:val="000000"/>
          <w:sz w:val="24"/>
          <w:szCs w:val="24"/>
        </w:rPr>
        <w:t>七、后续要求和建议</w:t>
      </w:r>
    </w:p>
    <w:p>
      <w:pPr>
        <w:spacing w:line="360" w:lineRule="auto"/>
        <w:ind w:firstLine="480"/>
        <w:outlineLvl w:val="1"/>
        <w:rPr>
          <w:rFonts w:ascii="宋体" w:hAnsi="宋体" w:eastAsia="宋体"/>
          <w:color w:val="000000"/>
          <w:sz w:val="24"/>
          <w:szCs w:val="24"/>
        </w:rPr>
      </w:pPr>
      <w:r>
        <w:rPr>
          <w:rFonts w:ascii="宋体" w:hAnsi="宋体" w:eastAsia="宋体"/>
          <w:color w:val="000000"/>
          <w:sz w:val="24"/>
          <w:szCs w:val="24"/>
        </w:rPr>
        <w:t>1、规范废气排放筒监测口，完善环保设施标志牌。</w:t>
      </w:r>
    </w:p>
    <w:p>
      <w:pPr>
        <w:spacing w:line="360" w:lineRule="auto"/>
        <w:ind w:firstLine="480"/>
        <w:outlineLvl w:val="1"/>
        <w:rPr>
          <w:rFonts w:hint="eastAsia" w:ascii="宋体" w:hAnsi="宋体" w:eastAsia="宋体"/>
          <w:color w:val="000000"/>
          <w:sz w:val="24"/>
          <w:szCs w:val="24"/>
        </w:rPr>
      </w:pPr>
      <w:r>
        <w:rPr>
          <w:rFonts w:hint="eastAsia" w:ascii="宋体" w:hAnsi="宋体" w:eastAsia="宋体"/>
          <w:color w:val="000000"/>
          <w:sz w:val="24"/>
          <w:szCs w:val="24"/>
          <w:lang w:val="en-US" w:eastAsia="zh-CN"/>
        </w:rPr>
        <w:t>2</w:t>
      </w:r>
      <w:r>
        <w:rPr>
          <w:rFonts w:ascii="宋体" w:hAnsi="宋体" w:eastAsia="宋体"/>
          <w:color w:val="000000"/>
          <w:sz w:val="24"/>
          <w:szCs w:val="24"/>
        </w:rPr>
        <w:t>、进一步完善企业环境保护管理制度、完善各种环保台帐、操作规程、运行记录、检修、停运、自主监测计划等。</w:t>
      </w:r>
      <w:r>
        <w:rPr>
          <w:rFonts w:hint="eastAsia" w:ascii="宋体" w:hAnsi="宋体" w:eastAsia="宋体"/>
          <w:color w:val="000000"/>
          <w:sz w:val="24"/>
          <w:szCs w:val="24"/>
        </w:rPr>
        <w:t>加强生产管理。</w:t>
      </w:r>
    </w:p>
    <w:p>
      <w:pPr>
        <w:spacing w:line="360" w:lineRule="auto"/>
        <w:ind w:firstLine="480"/>
        <w:outlineLvl w:val="1"/>
        <w:rPr>
          <w:rFonts w:hint="eastAsia" w:ascii="宋体" w:hAnsi="宋体" w:eastAsia="宋体"/>
          <w:color w:val="000000"/>
          <w:sz w:val="24"/>
          <w:szCs w:val="24"/>
        </w:rPr>
      </w:pPr>
      <w:r>
        <w:rPr>
          <w:rFonts w:hint="eastAsia" w:ascii="宋体" w:hAnsi="宋体" w:eastAsia="宋体"/>
          <w:sz w:val="24"/>
          <w:lang w:val="en-US" w:eastAsia="zh-CN"/>
        </w:rPr>
        <w:t>3</w:t>
      </w:r>
      <w:r>
        <w:rPr>
          <w:rFonts w:hint="eastAsia" w:ascii="宋体" w:hAnsi="宋体" w:eastAsia="宋体"/>
          <w:sz w:val="24"/>
        </w:rPr>
        <w:t>、补充</w:t>
      </w:r>
      <w:r>
        <w:rPr>
          <w:rFonts w:hint="eastAsia" w:ascii="宋体" w:hAnsi="宋体" w:eastAsia="宋体"/>
          <w:color w:val="000000"/>
          <w:sz w:val="24"/>
          <w:szCs w:val="24"/>
        </w:rPr>
        <w:t>从立项到调试过程中无环境投诉、违法或处罚记录</w:t>
      </w:r>
    </w:p>
    <w:p>
      <w:pPr>
        <w:spacing w:line="360" w:lineRule="auto"/>
        <w:ind w:firstLine="480"/>
        <w:outlineLvl w:val="1"/>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4、完善危废间设施。</w:t>
      </w:r>
    </w:p>
    <w:p>
      <w:pPr>
        <w:spacing w:line="440" w:lineRule="exact"/>
        <w:ind w:firstLine="482" w:firstLineChars="200"/>
        <w:rPr>
          <w:rFonts w:hint="eastAsia" w:ascii="宋体" w:hAnsi="宋体" w:eastAsia="宋体"/>
          <w:b/>
          <w:sz w:val="24"/>
          <w:szCs w:val="24"/>
        </w:rPr>
      </w:pPr>
      <w:r>
        <w:rPr>
          <w:rFonts w:hint="eastAsia" w:ascii="宋体" w:hAnsi="宋体" w:eastAsia="宋体"/>
          <w:b/>
          <w:sz w:val="24"/>
          <w:szCs w:val="24"/>
        </w:rPr>
        <w:t>八、验收组人员信息</w:t>
      </w:r>
    </w:p>
    <w:p>
      <w:pPr>
        <w:pStyle w:val="2"/>
        <w:spacing w:after="0" w:line="440" w:lineRule="exact"/>
        <w:ind w:left="0" w:leftChars="0" w:firstLine="555"/>
        <w:rPr>
          <w:rFonts w:hint="eastAsia" w:eastAsia="仿宋_GB2312"/>
          <w:color w:val="FF0000"/>
          <w:sz w:val="28"/>
          <w:szCs w:val="28"/>
        </w:rPr>
      </w:pPr>
      <w:r>
        <w:rPr>
          <w:rFonts w:hint="eastAsia" w:ascii="宋体" w:hAnsi="宋体" w:eastAsia="宋体" w:cs="Times New Roman"/>
          <w:snapToGrid/>
          <w:color w:val="000000"/>
          <w:sz w:val="24"/>
          <w:szCs w:val="24"/>
          <w:lang w:val="en-US" w:eastAsia="zh-CN" w:bidi="ar-SA"/>
        </w:rPr>
        <w:t xml:space="preserve">验收组人员信息见验收组人员名单 </w:t>
      </w:r>
      <w:r>
        <w:rPr>
          <w:rFonts w:hint="eastAsia" w:eastAsia="仿宋_GB2312"/>
          <w:color w:val="FF0000"/>
          <w:sz w:val="28"/>
          <w:szCs w:val="28"/>
        </w:rPr>
        <w:t xml:space="preserve">                                                      </w:t>
      </w:r>
    </w:p>
    <w:p>
      <w:pPr>
        <w:wordWrap w:val="0"/>
        <w:spacing w:line="440" w:lineRule="exact"/>
        <w:ind w:right="702" w:firstLine="560" w:firstLineChars="200"/>
        <w:jc w:val="center"/>
        <w:rPr>
          <w:rFonts w:hint="eastAsia" w:ascii="仿宋_GB2312" w:hAnsi="仿宋" w:eastAsia="仿宋_GB2312"/>
          <w:color w:val="000000"/>
          <w:sz w:val="28"/>
          <w:szCs w:val="28"/>
        </w:rPr>
      </w:pPr>
      <w:r>
        <w:rPr>
          <w:rFonts w:hint="eastAsia" w:ascii="仿宋_GB2312" w:hAnsi="仿宋" w:eastAsia="仿宋_GB2312"/>
          <w:color w:val="000000"/>
          <w:sz w:val="28"/>
          <w:szCs w:val="28"/>
        </w:rPr>
        <w:t xml:space="preserve">             </w:t>
      </w:r>
      <w:r>
        <w:rPr>
          <w:rFonts w:hint="eastAsia" w:ascii="仿宋_GB2312" w:hAnsi="仿宋" w:eastAsia="仿宋_GB2312"/>
          <w:color w:val="000000"/>
          <w:sz w:val="28"/>
          <w:szCs w:val="28"/>
          <w:lang w:val="en-US" w:eastAsia="zh-CN"/>
        </w:rPr>
        <w:t xml:space="preserve">                    </w:t>
      </w:r>
      <w:r>
        <w:rPr>
          <w:rFonts w:hint="eastAsia" w:ascii="仿宋_GB2312" w:hAnsi="仿宋" w:eastAsia="仿宋_GB2312"/>
          <w:color w:val="000000"/>
          <w:sz w:val="28"/>
          <w:szCs w:val="28"/>
        </w:rPr>
        <w:t xml:space="preserve"> </w:t>
      </w:r>
      <w:r>
        <w:rPr>
          <w:rFonts w:hint="eastAsia" w:ascii="宋体" w:hAnsi="宋体" w:eastAsia="宋体"/>
          <w:sz w:val="24"/>
          <w:szCs w:val="24"/>
          <w:lang w:eastAsia="zh-CN"/>
        </w:rPr>
        <w:t>郓城县增鑫木材加工厂</w:t>
      </w:r>
      <w:r>
        <w:rPr>
          <w:rFonts w:ascii="仿宋_GB2312" w:hAnsi="仿宋" w:eastAsia="仿宋_GB2312"/>
          <w:color w:val="000000"/>
          <w:sz w:val="28"/>
          <w:szCs w:val="28"/>
        </w:rPr>
        <w:t xml:space="preserve">   </w:t>
      </w:r>
      <w:r>
        <w:rPr>
          <w:rFonts w:hint="eastAsia" w:ascii="仿宋_GB2312" w:hAnsi="仿宋" w:eastAsia="仿宋_GB2312"/>
          <w:color w:val="000000"/>
          <w:sz w:val="28"/>
          <w:szCs w:val="28"/>
        </w:rPr>
        <w:t xml:space="preserve">                              </w:t>
      </w:r>
    </w:p>
    <w:p>
      <w:pPr>
        <w:wordWrap w:val="0"/>
        <w:spacing w:line="440" w:lineRule="exact"/>
        <w:ind w:right="702" w:firstLine="560" w:firstLineChars="200"/>
        <w:jc w:val="center"/>
        <w:rPr>
          <w:rFonts w:hint="eastAsia" w:eastAsia="宋体"/>
          <w:lang w:eastAsia="zh-CN"/>
        </w:rPr>
        <w:sectPr>
          <w:headerReference r:id="rId10" w:type="default"/>
          <w:footerReference r:id="rId11" w:type="default"/>
          <w:pgSz w:w="11906" w:h="16838"/>
          <w:pgMar w:top="1440" w:right="1418" w:bottom="1440" w:left="1418" w:header="851" w:footer="992" w:gutter="0"/>
          <w:pgNumType w:fmt="decimal"/>
          <w:cols w:space="425" w:num="1"/>
          <w:docGrid w:linePitch="381" w:charSpace="0"/>
        </w:sectPr>
      </w:pPr>
      <w:r>
        <w:rPr>
          <w:rFonts w:hint="eastAsia" w:ascii="仿宋_GB2312" w:hAnsi="仿宋" w:eastAsia="仿宋_GB2312"/>
          <w:color w:val="000000"/>
          <w:sz w:val="28"/>
          <w:szCs w:val="28"/>
        </w:rPr>
        <w:t xml:space="preserve">                              </w:t>
      </w:r>
      <w:r>
        <w:rPr>
          <w:rFonts w:hint="eastAsia" w:ascii="宋体" w:hAnsi="宋体" w:eastAsia="宋体"/>
          <w:color w:val="000000"/>
          <w:sz w:val="24"/>
          <w:szCs w:val="24"/>
        </w:rPr>
        <w:t>二〇</w:t>
      </w:r>
      <w:r>
        <w:rPr>
          <w:rFonts w:hint="eastAsia" w:ascii="宋体" w:hAnsi="宋体" w:eastAsia="宋体"/>
          <w:color w:val="000000"/>
          <w:sz w:val="24"/>
          <w:szCs w:val="24"/>
          <w:lang w:val="en-US" w:eastAsia="zh-CN"/>
        </w:rPr>
        <w:t>二零</w:t>
      </w:r>
      <w:r>
        <w:rPr>
          <w:rFonts w:hint="eastAsia" w:ascii="宋体" w:hAnsi="宋体" w:eastAsia="宋体"/>
          <w:color w:val="000000"/>
          <w:sz w:val="24"/>
          <w:szCs w:val="24"/>
        </w:rPr>
        <w:t>年</w:t>
      </w:r>
      <w:r>
        <w:rPr>
          <w:rFonts w:hint="eastAsia" w:ascii="宋体" w:hAnsi="宋体" w:eastAsia="宋体"/>
          <w:color w:val="000000"/>
          <w:sz w:val="24"/>
          <w:szCs w:val="24"/>
          <w:lang w:val="en-US" w:eastAsia="zh-CN"/>
        </w:rPr>
        <w:t>十</w:t>
      </w:r>
      <w:r>
        <w:rPr>
          <w:rFonts w:hint="eastAsia" w:ascii="宋体" w:hAnsi="宋体" w:eastAsia="宋体"/>
          <w:color w:val="000000"/>
          <w:sz w:val="24"/>
          <w:szCs w:val="24"/>
        </w:rPr>
        <w:t>月</w:t>
      </w:r>
      <w:r>
        <w:rPr>
          <w:rFonts w:hint="eastAsia" w:ascii="宋体" w:hAnsi="宋体" w:eastAsia="宋体"/>
          <w:color w:val="000000"/>
          <w:sz w:val="24"/>
          <w:szCs w:val="24"/>
          <w:lang w:eastAsia="zh-CN"/>
        </w:rPr>
        <w:t>十八</w:t>
      </w:r>
      <w:r>
        <w:rPr>
          <w:rFonts w:hint="eastAsia" w:ascii="宋体" w:hAnsi="宋体" w:eastAsia="宋体"/>
          <w:color w:val="000000"/>
          <w:sz w:val="24"/>
          <w:szCs w:val="24"/>
        </w:rPr>
        <w:t>日</w:t>
      </w:r>
    </w:p>
    <w:p>
      <w:pPr>
        <w:autoSpaceDE w:val="0"/>
        <w:autoSpaceDN w:val="0"/>
        <w:adjustRightInd w:val="0"/>
        <w:spacing w:line="1000" w:lineRule="exact"/>
        <w:rPr>
          <w:rFonts w:hint="eastAsia" w:eastAsia="黑体"/>
          <w:color w:val="auto"/>
          <w:sz w:val="84"/>
          <w:szCs w:val="84"/>
          <w:lang w:eastAsia="zh-CN"/>
        </w:rPr>
      </w:pPr>
      <w:r>
        <w:rPr>
          <w:rFonts w:hint="eastAsia" w:eastAsia="黑体"/>
          <w:color w:val="auto"/>
          <w:sz w:val="84"/>
          <w:szCs w:val="84"/>
          <w:lang w:eastAsia="zh-CN"/>
        </w:rPr>
        <w:drawing>
          <wp:anchor distT="0" distB="0" distL="114300" distR="114300" simplePos="0" relativeHeight="251658240" behindDoc="0" locked="0" layoutInCell="1" allowOverlap="1">
            <wp:simplePos x="0" y="0"/>
            <wp:positionH relativeFrom="column">
              <wp:posOffset>0</wp:posOffset>
            </wp:positionH>
            <wp:positionV relativeFrom="paragraph">
              <wp:posOffset>133350</wp:posOffset>
            </wp:positionV>
            <wp:extent cx="5750560" cy="8671560"/>
            <wp:effectExtent l="0" t="0" r="2540" b="15240"/>
            <wp:wrapSquare wrapText="bothSides"/>
            <wp:docPr id="29" name="图片 29" descr="ed70a74598838278af8cc57cf051a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d70a74598838278af8cc57cf051a88"/>
                    <pic:cNvPicPr>
                      <a:picLocks noChangeAspect="1"/>
                    </pic:cNvPicPr>
                  </pic:nvPicPr>
                  <pic:blipFill>
                    <a:blip r:embed="rId37"/>
                    <a:stretch>
                      <a:fillRect/>
                    </a:stretch>
                  </pic:blipFill>
                  <pic:spPr>
                    <a:xfrm rot="10800000">
                      <a:off x="0" y="0"/>
                      <a:ext cx="5750560" cy="8671560"/>
                    </a:xfrm>
                    <a:prstGeom prst="rect">
                      <a:avLst/>
                    </a:prstGeom>
                  </pic:spPr>
                </pic:pic>
              </a:graphicData>
            </a:graphic>
          </wp:anchor>
        </w:drawing>
      </w:r>
    </w:p>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pPr>
    </w:p>
    <w:p>
      <w:pPr>
        <w:autoSpaceDE w:val="0"/>
        <w:autoSpaceDN w:val="0"/>
        <w:adjustRightInd w:val="0"/>
        <w:spacing w:line="1200" w:lineRule="exact"/>
        <w:jc w:val="center"/>
        <w:outlineLvl w:val="0"/>
        <w:rPr>
          <w:b/>
          <w:bCs/>
          <w:color w:val="auto"/>
          <w:sz w:val="52"/>
          <w:szCs w:val="52"/>
        </w:rPr>
      </w:pPr>
      <w:bookmarkStart w:id="227" w:name="_Toc6035736"/>
      <w:r>
        <w:rPr>
          <w:rFonts w:hint="eastAsia"/>
          <w:b/>
          <w:bCs/>
          <w:color w:val="auto"/>
          <w:sz w:val="52"/>
          <w:szCs w:val="52"/>
        </w:rPr>
        <w:t>第三部分 其他需要说明事项</w:t>
      </w:r>
      <w:bookmarkEnd w:id="227"/>
    </w:p>
    <w:p>
      <w:pPr>
        <w:autoSpaceDE w:val="0"/>
        <w:autoSpaceDN w:val="0"/>
        <w:adjustRightInd w:val="0"/>
        <w:spacing w:line="1200" w:lineRule="exact"/>
        <w:outlineLvl w:val="0"/>
        <w:rPr>
          <w:b/>
          <w:bCs/>
          <w:color w:val="auto"/>
          <w:sz w:val="52"/>
          <w:szCs w:val="52"/>
        </w:rPr>
        <w:sectPr>
          <w:pgSz w:w="11906" w:h="16838"/>
          <w:pgMar w:top="1440" w:right="1418" w:bottom="1440" w:left="1418" w:header="851" w:footer="992" w:gutter="0"/>
          <w:pgNumType w:fmt="decimal"/>
          <w:cols w:space="425" w:num="1"/>
          <w:docGrid w:linePitch="381" w:charSpace="0"/>
        </w:sectPr>
      </w:pPr>
    </w:p>
    <w:p>
      <w:pPr>
        <w:spacing w:line="360" w:lineRule="auto"/>
        <w:jc w:val="center"/>
        <w:outlineLvl w:val="0"/>
        <w:rPr>
          <w:b/>
          <w:sz w:val="32"/>
        </w:rPr>
      </w:pPr>
      <w:bookmarkStart w:id="228" w:name="_Toc6035737"/>
      <w:r>
        <w:rPr>
          <w:rFonts w:hint="eastAsia"/>
          <w:b/>
          <w:sz w:val="32"/>
        </w:rPr>
        <w:t>第1章 环境保护设施设计、施工和验收过程简况</w:t>
      </w:r>
      <w:bookmarkEnd w:id="228"/>
    </w:p>
    <w:p>
      <w:pPr>
        <w:spacing w:line="360" w:lineRule="auto"/>
        <w:jc w:val="left"/>
        <w:outlineLvl w:val="1"/>
        <w:rPr>
          <w:b/>
          <w:color w:val="000000" w:themeColor="text1"/>
          <w:sz w:val="30"/>
          <w:szCs w:val="30"/>
          <w14:textFill>
            <w14:solidFill>
              <w14:schemeClr w14:val="tx1"/>
            </w14:solidFill>
          </w14:textFill>
        </w:rPr>
      </w:pPr>
      <w:bookmarkStart w:id="229" w:name="_Toc6035738"/>
      <w:r>
        <w:rPr>
          <w:rFonts w:hint="eastAsia"/>
          <w:b/>
          <w:color w:val="000000" w:themeColor="text1"/>
          <w:sz w:val="30"/>
          <w:szCs w:val="30"/>
          <w14:textFill>
            <w14:solidFill>
              <w14:schemeClr w14:val="tx1"/>
            </w14:solidFill>
          </w14:textFill>
        </w:rPr>
        <w:t>1.1设计简况</w:t>
      </w:r>
      <w:bookmarkEnd w:id="229"/>
    </w:p>
    <w:p>
      <w:pPr>
        <w:spacing w:line="360" w:lineRule="auto"/>
        <w:ind w:firstLine="560" w:firstLineChars="200"/>
        <w:rPr>
          <w:szCs w:val="28"/>
        </w:rPr>
      </w:pPr>
      <w:r>
        <w:rPr>
          <w:rFonts w:hint="eastAsia"/>
          <w:szCs w:val="28"/>
          <w:lang w:eastAsia="zh-CN"/>
        </w:rPr>
        <w:t>郓城县增鑫木材加工厂年产150万张科技木刨切皮</w:t>
      </w:r>
      <w:r>
        <w:rPr>
          <w:rFonts w:hint="eastAsia"/>
          <w:szCs w:val="28"/>
        </w:rPr>
        <w:t>的环境保护设施已纳入了初步设计，环境保护设施的设计符合环境保护设计规范的要求，落实了防治污染和生态破环的措施以及环境保护设施投资概算。</w:t>
      </w:r>
    </w:p>
    <w:p>
      <w:pPr>
        <w:spacing w:line="360" w:lineRule="auto"/>
        <w:ind w:firstLine="560" w:firstLineChars="200"/>
        <w:rPr>
          <w:szCs w:val="28"/>
        </w:rPr>
      </w:pPr>
      <w:r>
        <w:rPr>
          <w:rFonts w:hint="eastAsia"/>
          <w:szCs w:val="28"/>
        </w:rPr>
        <w:t>环保投资明细如下：（见表1</w:t>
      </w:r>
      <w:r>
        <w:rPr>
          <w:szCs w:val="28"/>
        </w:rPr>
        <w:t>.1</w:t>
      </w:r>
      <w:r>
        <w:rPr>
          <w:rFonts w:hint="eastAsia"/>
          <w:szCs w:val="28"/>
        </w:rPr>
        <w:t>-1）</w:t>
      </w:r>
    </w:p>
    <w:p>
      <w:pPr>
        <w:spacing w:line="360" w:lineRule="auto"/>
        <w:jc w:val="center"/>
        <w:rPr>
          <w:b/>
          <w:sz w:val="24"/>
          <w:szCs w:val="24"/>
        </w:rPr>
      </w:pPr>
      <w:r>
        <w:rPr>
          <w:rFonts w:hint="eastAsia"/>
          <w:b/>
          <w:sz w:val="24"/>
          <w:szCs w:val="24"/>
        </w:rPr>
        <w:t>表1</w:t>
      </w:r>
      <w:r>
        <w:rPr>
          <w:b/>
          <w:sz w:val="24"/>
          <w:szCs w:val="24"/>
        </w:rPr>
        <w:t>.1</w:t>
      </w:r>
      <w:r>
        <w:rPr>
          <w:rFonts w:hint="eastAsia"/>
          <w:b/>
          <w:sz w:val="24"/>
          <w:szCs w:val="24"/>
        </w:rPr>
        <w:t>-1 各项环保设施实际投资情况一览表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1"/>
        <w:gridCol w:w="3489"/>
        <w:gridCol w:w="42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noWrap w:val="0"/>
            <w:vAlign w:val="center"/>
          </w:tcPr>
          <w:p>
            <w:pPr>
              <w:adjustRightInd w:val="0"/>
              <w:snapToGrid w:val="0"/>
              <w:spacing w:line="240" w:lineRule="auto"/>
              <w:jc w:val="center"/>
              <w:rPr>
                <w:rFonts w:hint="default" w:ascii="Times New Roman" w:hAnsi="Times New Roman" w:cs="Times New Roman"/>
                <w:b/>
                <w:szCs w:val="21"/>
              </w:rPr>
            </w:pPr>
            <w:bookmarkStart w:id="230" w:name="_Toc6035739"/>
            <w:r>
              <w:rPr>
                <w:rFonts w:hint="default" w:ascii="Times New Roman" w:hAnsi="Times New Roman" w:cs="Times New Roman"/>
                <w:b/>
                <w:szCs w:val="21"/>
              </w:rPr>
              <w:t>序号</w:t>
            </w:r>
          </w:p>
        </w:tc>
        <w:tc>
          <w:tcPr>
            <w:tcW w:w="1879" w:type="pct"/>
            <w:noWrap w:val="0"/>
            <w:vAlign w:val="center"/>
          </w:tcPr>
          <w:p>
            <w:pPr>
              <w:adjustRightInd w:val="0"/>
              <w:snapToGrid w:val="0"/>
              <w:spacing w:line="240" w:lineRule="auto"/>
              <w:jc w:val="center"/>
              <w:rPr>
                <w:rFonts w:hint="default" w:ascii="Times New Roman" w:hAnsi="Times New Roman" w:cs="Times New Roman"/>
                <w:b/>
                <w:szCs w:val="21"/>
              </w:rPr>
            </w:pPr>
            <w:r>
              <w:rPr>
                <w:rFonts w:hint="default" w:ascii="Times New Roman" w:hAnsi="Times New Roman" w:cs="Times New Roman"/>
                <w:b/>
                <w:szCs w:val="21"/>
              </w:rPr>
              <w:t>治理项目</w:t>
            </w:r>
          </w:p>
        </w:tc>
        <w:tc>
          <w:tcPr>
            <w:tcW w:w="2279" w:type="pct"/>
            <w:noWrap w:val="0"/>
            <w:vAlign w:val="center"/>
          </w:tcPr>
          <w:p>
            <w:pPr>
              <w:adjustRightInd w:val="0"/>
              <w:snapToGrid w:val="0"/>
              <w:spacing w:line="240" w:lineRule="auto"/>
              <w:jc w:val="center"/>
              <w:rPr>
                <w:rFonts w:hint="default" w:ascii="Times New Roman" w:hAnsi="Times New Roman" w:cs="Times New Roman"/>
                <w:b/>
                <w:szCs w:val="21"/>
              </w:rPr>
            </w:pPr>
            <w:r>
              <w:rPr>
                <w:rFonts w:hint="default" w:ascii="Times New Roman" w:hAnsi="Times New Roman" w:cs="Times New Roman"/>
                <w:b/>
                <w:szCs w:val="21"/>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noWrap w:val="0"/>
            <w:vAlign w:val="center"/>
          </w:tcPr>
          <w:p>
            <w:pPr>
              <w:adjustRightInd w:val="0"/>
              <w:snapToGrid w:val="0"/>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1</w:t>
            </w:r>
          </w:p>
        </w:tc>
        <w:tc>
          <w:tcPr>
            <w:tcW w:w="1879" w:type="pct"/>
            <w:noWrap w:val="0"/>
            <w:vAlign w:val="center"/>
          </w:tcPr>
          <w:p>
            <w:pPr>
              <w:adjustRightInd w:val="0"/>
              <w:snapToGrid w:val="0"/>
              <w:spacing w:line="240" w:lineRule="auto"/>
              <w:jc w:val="center"/>
              <w:rPr>
                <w:rFonts w:hint="default" w:ascii="Times New Roman" w:hAnsi="Times New Roman" w:eastAsia="微软雅黑" w:cs="Times New Roman"/>
                <w:bCs/>
                <w:szCs w:val="21"/>
                <w:lang w:val="en-US" w:eastAsia="zh-CN"/>
              </w:rPr>
            </w:pPr>
            <w:r>
              <w:rPr>
                <w:rFonts w:hint="eastAsia" w:ascii="Times New Roman" w:hAnsi="Times New Roman" w:cs="Times New Roman"/>
                <w:bCs/>
                <w:szCs w:val="21"/>
                <w:lang w:val="en-US" w:eastAsia="zh-CN"/>
              </w:rPr>
              <w:t>废气集气罩+15米高排气筒高空排放</w:t>
            </w:r>
          </w:p>
        </w:tc>
        <w:tc>
          <w:tcPr>
            <w:tcW w:w="2279" w:type="pct"/>
            <w:vMerge w:val="restart"/>
            <w:noWrap w:val="0"/>
            <w:vAlign w:val="center"/>
          </w:tcPr>
          <w:p>
            <w:pPr>
              <w:adjustRightInd w:val="0"/>
              <w:snapToGrid w:val="0"/>
              <w:spacing w:line="240" w:lineRule="auto"/>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41" w:type="pct"/>
            <w:vMerge w:val="restart"/>
            <w:noWrap w:val="0"/>
            <w:vAlign w:val="center"/>
          </w:tcPr>
          <w:p>
            <w:pPr>
              <w:adjustRightInd w:val="0"/>
              <w:snapToGrid w:val="0"/>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2</w:t>
            </w:r>
          </w:p>
        </w:tc>
        <w:tc>
          <w:tcPr>
            <w:tcW w:w="1879" w:type="pct"/>
            <w:vMerge w:val="restart"/>
            <w:noWrap w:val="0"/>
            <w:vAlign w:val="center"/>
          </w:tcPr>
          <w:p>
            <w:pPr>
              <w:adjustRightInd w:val="0"/>
              <w:snapToGrid w:val="0"/>
              <w:spacing w:line="240" w:lineRule="auto"/>
              <w:jc w:val="center"/>
              <w:rPr>
                <w:rFonts w:hint="default" w:ascii="Times New Roman" w:hAnsi="Times New Roman" w:eastAsia="微软雅黑" w:cs="Times New Roman"/>
                <w:bCs/>
                <w:szCs w:val="21"/>
                <w:lang w:val="en-US" w:eastAsia="zh-CN"/>
              </w:rPr>
            </w:pPr>
            <w:r>
              <w:rPr>
                <w:rFonts w:hint="eastAsia" w:ascii="Times New Roman" w:hAnsi="Times New Roman" w:cs="Times New Roman"/>
                <w:bCs/>
                <w:szCs w:val="21"/>
                <w:lang w:val="en-US" w:eastAsia="zh-CN"/>
              </w:rPr>
              <w:t>垃圾箱委托清运费</w:t>
            </w:r>
          </w:p>
        </w:tc>
        <w:tc>
          <w:tcPr>
            <w:tcW w:w="2279" w:type="pct"/>
            <w:vMerge w:val="continue"/>
            <w:noWrap w:val="0"/>
            <w:vAlign w:val="center"/>
          </w:tcPr>
          <w:p>
            <w:pPr>
              <w:adjustRightInd w:val="0"/>
              <w:snapToGrid w:val="0"/>
              <w:spacing w:line="240" w:lineRule="auto"/>
              <w:jc w:val="center"/>
              <w:rPr>
                <w:rFonts w:hint="default" w:ascii="Times New Roman" w:hAnsi="Times New Roman" w:eastAsia="宋体" w:cs="Times New Roman"/>
                <w:bCs/>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noWrap w:val="0"/>
            <w:vAlign w:val="center"/>
          </w:tcPr>
          <w:p>
            <w:pPr>
              <w:adjustRightInd w:val="0"/>
              <w:snapToGrid w:val="0"/>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3</w:t>
            </w:r>
          </w:p>
        </w:tc>
        <w:tc>
          <w:tcPr>
            <w:tcW w:w="1879" w:type="pct"/>
            <w:noWrap w:val="0"/>
            <w:vAlign w:val="center"/>
          </w:tcPr>
          <w:p>
            <w:pPr>
              <w:adjustRightInd w:val="0"/>
              <w:snapToGrid w:val="0"/>
              <w:spacing w:line="240" w:lineRule="auto"/>
              <w:jc w:val="center"/>
              <w:rPr>
                <w:rFonts w:hint="eastAsia" w:ascii="Times New Roman" w:hAnsi="Times New Roman" w:eastAsia="微软雅黑" w:cs="Times New Roman"/>
                <w:bCs/>
                <w:szCs w:val="21"/>
                <w:lang w:eastAsia="zh-CN"/>
              </w:rPr>
            </w:pPr>
            <w:r>
              <w:rPr>
                <w:rFonts w:hint="eastAsia" w:ascii="Times New Roman" w:hAnsi="Times New Roman" w:cs="Times New Roman"/>
                <w:bCs/>
                <w:szCs w:val="21"/>
                <w:lang w:val="en-US" w:eastAsia="zh-CN"/>
              </w:rPr>
              <w:t>化粪池</w:t>
            </w:r>
          </w:p>
        </w:tc>
        <w:tc>
          <w:tcPr>
            <w:tcW w:w="2279" w:type="pct"/>
            <w:vMerge w:val="continue"/>
            <w:noWrap w:val="0"/>
            <w:vAlign w:val="center"/>
          </w:tcPr>
          <w:p>
            <w:pPr>
              <w:adjustRightInd w:val="0"/>
              <w:snapToGrid w:val="0"/>
              <w:spacing w:line="240" w:lineRule="auto"/>
              <w:jc w:val="center"/>
              <w:rPr>
                <w:rFonts w:hint="default" w:ascii="Times New Roman" w:hAnsi="Times New Roman" w:eastAsia="宋体" w:cs="Times New Roman"/>
                <w:bCs/>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noWrap w:val="0"/>
            <w:vAlign w:val="center"/>
          </w:tcPr>
          <w:p>
            <w:pPr>
              <w:adjustRightInd w:val="0"/>
              <w:snapToGrid w:val="0"/>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4</w:t>
            </w:r>
          </w:p>
        </w:tc>
        <w:tc>
          <w:tcPr>
            <w:tcW w:w="1879" w:type="pct"/>
            <w:noWrap w:val="0"/>
            <w:vAlign w:val="center"/>
          </w:tcPr>
          <w:p>
            <w:pPr>
              <w:adjustRightInd w:val="0"/>
              <w:snapToGrid w:val="0"/>
              <w:spacing w:line="240" w:lineRule="auto"/>
              <w:jc w:val="center"/>
              <w:rPr>
                <w:rFonts w:hint="default" w:ascii="Times New Roman" w:hAnsi="Times New Roman" w:eastAsia="微软雅黑" w:cs="Times New Roman"/>
                <w:bCs/>
                <w:szCs w:val="21"/>
                <w:lang w:val="en-US" w:eastAsia="zh-CN"/>
              </w:rPr>
            </w:pPr>
            <w:r>
              <w:rPr>
                <w:rFonts w:hint="eastAsia" w:ascii="Times New Roman" w:hAnsi="Times New Roman" w:cs="Times New Roman"/>
                <w:bCs/>
                <w:szCs w:val="21"/>
                <w:lang w:val="en-US" w:eastAsia="zh-CN"/>
              </w:rPr>
              <w:t>设备消声、减振、降噪</w:t>
            </w:r>
          </w:p>
        </w:tc>
        <w:tc>
          <w:tcPr>
            <w:tcW w:w="2279" w:type="pct"/>
            <w:vMerge w:val="continue"/>
            <w:noWrap w:val="0"/>
            <w:vAlign w:val="center"/>
          </w:tcPr>
          <w:p>
            <w:pPr>
              <w:adjustRightInd w:val="0"/>
              <w:snapToGrid w:val="0"/>
              <w:spacing w:line="240" w:lineRule="auto"/>
              <w:jc w:val="center"/>
              <w:rPr>
                <w:rFonts w:hint="default" w:ascii="Times New Roman" w:hAnsi="Times New Roman" w:eastAsia="宋体" w:cs="Times New Roman"/>
                <w:bCs/>
                <w:szCs w:val="21"/>
                <w:lang w:val="en-US" w:eastAsia="zh-CN"/>
              </w:rPr>
            </w:pPr>
          </w:p>
        </w:tc>
      </w:tr>
    </w:tbl>
    <w:p>
      <w:pPr>
        <w:spacing w:line="360" w:lineRule="auto"/>
        <w:jc w:val="left"/>
        <w:outlineLvl w:val="1"/>
        <w:rPr>
          <w:b/>
          <w:color w:val="000000" w:themeColor="text1"/>
          <w:sz w:val="30"/>
          <w:szCs w:val="30"/>
          <w14:textFill>
            <w14:solidFill>
              <w14:schemeClr w14:val="tx1"/>
            </w14:solidFill>
          </w14:textFill>
        </w:rPr>
      </w:pPr>
      <w:r>
        <w:rPr>
          <w:rFonts w:hint="eastAsia"/>
          <w:b/>
          <w:color w:val="000000" w:themeColor="text1"/>
          <w:sz w:val="30"/>
          <w:szCs w:val="30"/>
          <w14:textFill>
            <w14:solidFill>
              <w14:schemeClr w14:val="tx1"/>
            </w14:solidFill>
          </w14:textFill>
        </w:rPr>
        <w:t>1.2施工简况</w:t>
      </w:r>
      <w:bookmarkEnd w:id="230"/>
    </w:p>
    <w:p>
      <w:pPr>
        <w:spacing w:line="360" w:lineRule="auto"/>
        <w:ind w:firstLine="560" w:firstLineChars="200"/>
        <w:rPr>
          <w:szCs w:val="28"/>
        </w:rPr>
      </w:pPr>
      <w:r>
        <w:rPr>
          <w:rFonts w:hint="eastAsia"/>
          <w:szCs w:val="28"/>
        </w:rPr>
        <w:t>本项目施工过程中落实了环境影响报告表及郓城县环境保护局以</w:t>
      </w:r>
      <w:r>
        <w:rPr>
          <w:rFonts w:hint="eastAsia"/>
          <w:szCs w:val="28"/>
          <w:lang w:eastAsia="zh-CN"/>
        </w:rPr>
        <w:t>郓环审［2017］436号</w:t>
      </w:r>
      <w:r>
        <w:rPr>
          <w:rFonts w:hint="eastAsia"/>
          <w:szCs w:val="28"/>
        </w:rPr>
        <w:t>文对该项目的环境影响报告表进行批复中提出的环境保护对策措施。</w:t>
      </w:r>
    </w:p>
    <w:p>
      <w:pPr>
        <w:spacing w:line="360" w:lineRule="auto"/>
        <w:jc w:val="left"/>
        <w:outlineLvl w:val="1"/>
        <w:rPr>
          <w:b/>
          <w:color w:val="000000" w:themeColor="text1"/>
          <w:sz w:val="30"/>
          <w:szCs w:val="30"/>
          <w14:textFill>
            <w14:solidFill>
              <w14:schemeClr w14:val="tx1"/>
            </w14:solidFill>
          </w14:textFill>
        </w:rPr>
      </w:pPr>
      <w:bookmarkStart w:id="231" w:name="_Toc6035740"/>
      <w:r>
        <w:rPr>
          <w:rFonts w:hint="eastAsia"/>
          <w:b/>
          <w:color w:val="000000" w:themeColor="text1"/>
          <w:sz w:val="30"/>
          <w:szCs w:val="30"/>
          <w14:textFill>
            <w14:solidFill>
              <w14:schemeClr w14:val="tx1"/>
            </w14:solidFill>
          </w14:textFill>
        </w:rPr>
        <w:t>1.3验收过程简况</w:t>
      </w:r>
      <w:bookmarkEnd w:id="231"/>
    </w:p>
    <w:p>
      <w:pPr>
        <w:spacing w:line="360" w:lineRule="auto"/>
        <w:ind w:firstLine="560" w:firstLineChars="200"/>
        <w:rPr>
          <w:szCs w:val="28"/>
        </w:rPr>
      </w:pPr>
      <w:r>
        <w:rPr>
          <w:rFonts w:hint="eastAsia"/>
          <w:szCs w:val="28"/>
          <w:lang w:eastAsia="zh-CN"/>
        </w:rPr>
        <w:t>郓城县增鑫木材加工厂年产150万张科技木刨切皮验收</w:t>
      </w:r>
      <w:r>
        <w:rPr>
          <w:rFonts w:hint="eastAsia"/>
          <w:szCs w:val="28"/>
        </w:rPr>
        <w:t>时间为20</w:t>
      </w:r>
      <w:r>
        <w:rPr>
          <w:rFonts w:hint="eastAsia"/>
          <w:szCs w:val="28"/>
          <w:lang w:val="en-US" w:eastAsia="zh-CN"/>
        </w:rPr>
        <w:t>20</w:t>
      </w:r>
      <w:r>
        <w:rPr>
          <w:rFonts w:hint="eastAsia"/>
          <w:szCs w:val="28"/>
        </w:rPr>
        <w:t>年</w:t>
      </w:r>
      <w:r>
        <w:rPr>
          <w:rFonts w:hint="eastAsia"/>
          <w:szCs w:val="28"/>
          <w:lang w:val="en-US" w:eastAsia="zh-CN"/>
        </w:rPr>
        <w:t>10</w:t>
      </w:r>
      <w:r>
        <w:rPr>
          <w:rFonts w:hint="eastAsia"/>
          <w:szCs w:val="28"/>
        </w:rPr>
        <w:t>月。</w:t>
      </w:r>
    </w:p>
    <w:p>
      <w:pPr>
        <w:spacing w:line="360" w:lineRule="auto"/>
        <w:ind w:firstLine="560" w:firstLineChars="200"/>
        <w:rPr>
          <w:szCs w:val="28"/>
        </w:rPr>
      </w:pPr>
      <w:r>
        <w:rPr>
          <w:rFonts w:hint="eastAsia"/>
          <w:szCs w:val="28"/>
        </w:rPr>
        <w:t>20</w:t>
      </w:r>
      <w:r>
        <w:rPr>
          <w:rFonts w:hint="eastAsia"/>
          <w:szCs w:val="28"/>
          <w:lang w:val="en-US" w:eastAsia="zh-CN"/>
        </w:rPr>
        <w:t>20</w:t>
      </w:r>
      <w:r>
        <w:rPr>
          <w:rFonts w:hint="eastAsia"/>
          <w:szCs w:val="28"/>
        </w:rPr>
        <w:t>年</w:t>
      </w:r>
      <w:r>
        <w:rPr>
          <w:rFonts w:hint="eastAsia"/>
          <w:szCs w:val="28"/>
          <w:lang w:val="en-US" w:eastAsia="zh-CN"/>
        </w:rPr>
        <w:t>10月18日</w:t>
      </w:r>
      <w:r>
        <w:rPr>
          <w:rFonts w:hint="eastAsia"/>
          <w:szCs w:val="28"/>
        </w:rPr>
        <w:t>，</w:t>
      </w:r>
      <w:r>
        <w:rPr>
          <w:rFonts w:hint="eastAsia"/>
          <w:szCs w:val="28"/>
          <w:lang w:eastAsia="zh-CN"/>
        </w:rPr>
        <w:t>郓城县增鑫木材加工厂</w:t>
      </w:r>
      <w:r>
        <w:rPr>
          <w:rFonts w:hint="eastAsia"/>
          <w:szCs w:val="28"/>
        </w:rPr>
        <w:t>组织</w:t>
      </w:r>
      <w:r>
        <w:rPr>
          <w:szCs w:val="28"/>
        </w:rPr>
        <w:t>召开</w:t>
      </w:r>
      <w:r>
        <w:rPr>
          <w:rFonts w:hint="eastAsia"/>
          <w:szCs w:val="28"/>
          <w:lang w:eastAsia="zh-CN"/>
        </w:rPr>
        <w:t>年产150万张科技木刨切皮</w:t>
      </w:r>
      <w:r>
        <w:rPr>
          <w:rFonts w:hint="eastAsia"/>
          <w:szCs w:val="28"/>
        </w:rPr>
        <w:t>竣工环境保护验收会。验收工作组由</w:t>
      </w:r>
      <w:r>
        <w:rPr>
          <w:rFonts w:hint="eastAsia"/>
          <w:szCs w:val="28"/>
          <w:lang w:eastAsia="zh-CN"/>
        </w:rPr>
        <w:t>郓城县增鑫木材加工厂</w:t>
      </w:r>
      <w:r>
        <w:rPr>
          <w:rFonts w:hint="eastAsia"/>
          <w:szCs w:val="28"/>
        </w:rPr>
        <w:t>代表、环评报告编制单位（</w:t>
      </w:r>
      <w:r>
        <w:rPr>
          <w:rFonts w:hint="eastAsia"/>
          <w:szCs w:val="28"/>
          <w:lang w:eastAsia="zh-CN"/>
        </w:rPr>
        <w:t>北京华夏国润环保科技有限公司</w:t>
      </w:r>
      <w:r>
        <w:rPr>
          <w:rFonts w:hint="eastAsia"/>
          <w:szCs w:val="28"/>
        </w:rPr>
        <w:t>）代表、验收检测单位（</w:t>
      </w:r>
      <w:r>
        <w:rPr>
          <w:rFonts w:hint="eastAsia"/>
          <w:szCs w:val="28"/>
          <w:lang w:eastAsia="zh-CN"/>
        </w:rPr>
        <w:t>山东恒准中测环保技术有限公司</w:t>
      </w:r>
      <w:r>
        <w:rPr>
          <w:rFonts w:hint="eastAsia"/>
          <w:szCs w:val="28"/>
        </w:rPr>
        <w:t>）代表组成。</w:t>
      </w:r>
    </w:p>
    <w:p>
      <w:pPr>
        <w:spacing w:line="360" w:lineRule="auto"/>
        <w:ind w:firstLine="560" w:firstLineChars="200"/>
        <w:rPr>
          <w:szCs w:val="28"/>
        </w:rPr>
      </w:pPr>
      <w:r>
        <w:rPr>
          <w:rFonts w:hint="eastAsia"/>
          <w:szCs w:val="28"/>
        </w:rPr>
        <w:t>验收工作组现场检查了有关环境保护设施的建设和运行情况，听取了</w:t>
      </w:r>
      <w:r>
        <w:rPr>
          <w:rFonts w:hint="eastAsia"/>
          <w:szCs w:val="28"/>
          <w:lang w:eastAsia="zh-CN"/>
        </w:rPr>
        <w:t>郓城县增鑫木材加工厂</w:t>
      </w:r>
      <w:r>
        <w:rPr>
          <w:rFonts w:hint="eastAsia"/>
          <w:szCs w:val="28"/>
        </w:rPr>
        <w:t>对项目环境保护执行情况的介绍和</w:t>
      </w:r>
      <w:r>
        <w:rPr>
          <w:rFonts w:hint="eastAsia"/>
          <w:szCs w:val="28"/>
          <w:lang w:eastAsia="zh-CN"/>
        </w:rPr>
        <w:t>山东恒准中测环保技术有限公司</w:t>
      </w:r>
      <w:r>
        <w:rPr>
          <w:rFonts w:hint="eastAsia"/>
          <w:szCs w:val="28"/>
        </w:rPr>
        <w:t>对该项目竣工环境保护验收检测的汇报。</w:t>
      </w:r>
    </w:p>
    <w:p>
      <w:pPr>
        <w:spacing w:line="360" w:lineRule="auto"/>
        <w:jc w:val="left"/>
        <w:outlineLvl w:val="1"/>
        <w:rPr>
          <w:b/>
          <w:color w:val="000000" w:themeColor="text1"/>
          <w:sz w:val="30"/>
          <w:szCs w:val="30"/>
          <w14:textFill>
            <w14:solidFill>
              <w14:schemeClr w14:val="tx1"/>
            </w14:solidFill>
          </w14:textFill>
        </w:rPr>
      </w:pPr>
      <w:bookmarkStart w:id="232" w:name="_Toc6035741"/>
      <w:r>
        <w:rPr>
          <w:rFonts w:hint="eastAsia"/>
          <w:b/>
          <w:color w:val="000000" w:themeColor="text1"/>
          <w:sz w:val="30"/>
          <w:szCs w:val="30"/>
          <w14:textFill>
            <w14:solidFill>
              <w14:schemeClr w14:val="tx1"/>
            </w14:solidFill>
          </w14:textFill>
        </w:rPr>
        <w:t>1.4公众反馈意见及处理情况</w:t>
      </w:r>
      <w:bookmarkEnd w:id="232"/>
    </w:p>
    <w:p>
      <w:pPr>
        <w:spacing w:line="360" w:lineRule="auto"/>
        <w:ind w:firstLine="560" w:firstLineChars="200"/>
        <w:rPr>
          <w:szCs w:val="28"/>
        </w:rPr>
        <w:sectPr>
          <w:pgSz w:w="11906" w:h="16838"/>
          <w:pgMar w:top="1440" w:right="1418" w:bottom="1440" w:left="1418" w:header="851" w:footer="992" w:gutter="0"/>
          <w:pgNumType w:fmt="decimal"/>
          <w:cols w:space="425" w:num="1"/>
          <w:docGrid w:linePitch="381" w:charSpace="0"/>
        </w:sectPr>
      </w:pPr>
      <w:r>
        <w:rPr>
          <w:rFonts w:hint="eastAsia"/>
          <w:szCs w:val="28"/>
        </w:rPr>
        <w:t>本项目设计、施工、验收和公示期间没有收到过公众反馈意见或投诉。</w:t>
      </w:r>
    </w:p>
    <w:p>
      <w:pPr>
        <w:spacing w:line="360" w:lineRule="auto"/>
        <w:jc w:val="center"/>
        <w:outlineLvl w:val="0"/>
        <w:rPr>
          <w:b/>
          <w:sz w:val="32"/>
        </w:rPr>
      </w:pPr>
      <w:bookmarkStart w:id="233" w:name="_Toc6035742"/>
      <w:r>
        <w:rPr>
          <w:rFonts w:hint="eastAsia"/>
          <w:b/>
          <w:sz w:val="32"/>
        </w:rPr>
        <w:t>第2章 其他环境保护措施的落实情况</w:t>
      </w:r>
      <w:bookmarkEnd w:id="233"/>
    </w:p>
    <w:p>
      <w:pPr>
        <w:spacing w:line="360" w:lineRule="auto"/>
        <w:jc w:val="left"/>
        <w:outlineLvl w:val="1"/>
        <w:rPr>
          <w:b/>
          <w:color w:val="000000" w:themeColor="text1"/>
          <w:sz w:val="30"/>
          <w:szCs w:val="30"/>
          <w14:textFill>
            <w14:solidFill>
              <w14:schemeClr w14:val="tx1"/>
            </w14:solidFill>
          </w14:textFill>
        </w:rPr>
      </w:pPr>
      <w:bookmarkStart w:id="234" w:name="_Toc6035743"/>
      <w:r>
        <w:rPr>
          <w:rFonts w:hint="eastAsia"/>
          <w:b/>
          <w:color w:val="000000" w:themeColor="text1"/>
          <w:sz w:val="30"/>
          <w:szCs w:val="30"/>
          <w14:textFill>
            <w14:solidFill>
              <w14:schemeClr w14:val="tx1"/>
            </w14:solidFill>
          </w14:textFill>
        </w:rPr>
        <w:t>2.1制度措施落实情况</w:t>
      </w:r>
      <w:bookmarkEnd w:id="234"/>
    </w:p>
    <w:p>
      <w:pPr>
        <w:spacing w:line="360" w:lineRule="auto"/>
        <w:ind w:firstLine="560" w:firstLineChars="200"/>
        <w:rPr>
          <w:szCs w:val="28"/>
        </w:rPr>
      </w:pPr>
      <w:r>
        <w:rPr>
          <w:rFonts w:hint="eastAsia"/>
          <w:szCs w:val="28"/>
        </w:rPr>
        <w:t>1、环保组织机构及规章制度</w:t>
      </w:r>
    </w:p>
    <w:p>
      <w:pPr>
        <w:spacing w:line="360" w:lineRule="auto"/>
        <w:ind w:firstLine="560" w:firstLineChars="200"/>
        <w:rPr>
          <w:szCs w:val="28"/>
        </w:rPr>
      </w:pPr>
      <w:r>
        <w:rPr>
          <w:rFonts w:hint="eastAsia"/>
          <w:szCs w:val="28"/>
        </w:rPr>
        <w:t>本项目根据国家《建设项目环境保护管理条例》和《中华人民共和国环境保护法》中有关规定，20</w:t>
      </w:r>
      <w:r>
        <w:rPr>
          <w:rFonts w:hint="eastAsia"/>
          <w:szCs w:val="28"/>
          <w:lang w:val="en-US" w:eastAsia="zh-CN"/>
        </w:rPr>
        <w:t>17</w:t>
      </w:r>
      <w:r>
        <w:rPr>
          <w:rFonts w:hint="eastAsia"/>
          <w:szCs w:val="28"/>
        </w:rPr>
        <w:t>年</w:t>
      </w:r>
      <w:r>
        <w:rPr>
          <w:rFonts w:hint="eastAsia"/>
          <w:szCs w:val="28"/>
          <w:lang w:val="en-US" w:eastAsia="zh-CN"/>
        </w:rPr>
        <w:t>6</w:t>
      </w:r>
      <w:r>
        <w:rPr>
          <w:rFonts w:hint="eastAsia"/>
          <w:szCs w:val="28"/>
        </w:rPr>
        <w:t>月</w:t>
      </w:r>
      <w:r>
        <w:rPr>
          <w:rFonts w:hint="eastAsia"/>
          <w:szCs w:val="28"/>
          <w:lang w:eastAsia="zh-CN"/>
        </w:rPr>
        <w:t>北京华夏国润环保科技有限公司</w:t>
      </w:r>
      <w:r>
        <w:rPr>
          <w:rFonts w:hint="eastAsia"/>
          <w:szCs w:val="28"/>
        </w:rPr>
        <w:t>编写了关于《</w:t>
      </w:r>
      <w:r>
        <w:rPr>
          <w:rFonts w:hint="eastAsia"/>
          <w:szCs w:val="28"/>
          <w:lang w:eastAsia="zh-CN"/>
        </w:rPr>
        <w:t>郓城县增鑫木材加工厂年产150万张科技木刨切皮</w:t>
      </w:r>
      <w:r>
        <w:rPr>
          <w:rFonts w:hint="eastAsia"/>
          <w:szCs w:val="28"/>
        </w:rPr>
        <w:t>建设项目环境影响报告表》。</w:t>
      </w:r>
      <w:r>
        <w:rPr>
          <w:rFonts w:hint="eastAsia"/>
          <w:szCs w:val="28"/>
          <w:lang w:eastAsia="zh-CN"/>
        </w:rPr>
        <w:t>201</w:t>
      </w:r>
      <w:r>
        <w:rPr>
          <w:rFonts w:hint="eastAsia"/>
          <w:szCs w:val="28"/>
          <w:lang w:val="en-US" w:eastAsia="zh-CN"/>
        </w:rPr>
        <w:t>7</w:t>
      </w:r>
      <w:r>
        <w:rPr>
          <w:rFonts w:hint="eastAsia"/>
          <w:szCs w:val="28"/>
          <w:lang w:eastAsia="zh-CN"/>
        </w:rPr>
        <w:t>年</w:t>
      </w:r>
      <w:r>
        <w:rPr>
          <w:rFonts w:hint="eastAsia"/>
          <w:szCs w:val="28"/>
          <w:lang w:val="en-US" w:eastAsia="zh-CN"/>
        </w:rPr>
        <w:t>8</w:t>
      </w:r>
      <w:r>
        <w:rPr>
          <w:rFonts w:hint="eastAsia"/>
          <w:szCs w:val="28"/>
          <w:lang w:eastAsia="zh-CN"/>
        </w:rPr>
        <w:t>月</w:t>
      </w:r>
      <w:r>
        <w:rPr>
          <w:rFonts w:hint="eastAsia"/>
          <w:szCs w:val="28"/>
          <w:lang w:val="en-US" w:eastAsia="zh-CN"/>
        </w:rPr>
        <w:t>30</w:t>
      </w:r>
      <w:r>
        <w:rPr>
          <w:rFonts w:hint="eastAsia"/>
          <w:szCs w:val="28"/>
          <w:lang w:eastAsia="zh-CN"/>
        </w:rPr>
        <w:t>日</w:t>
      </w:r>
      <w:r>
        <w:rPr>
          <w:rFonts w:hint="eastAsia"/>
          <w:szCs w:val="28"/>
        </w:rPr>
        <w:t>郓城县环境保护局以</w:t>
      </w:r>
      <w:r>
        <w:rPr>
          <w:rFonts w:hint="eastAsia"/>
          <w:szCs w:val="28"/>
          <w:lang w:eastAsia="zh-CN"/>
        </w:rPr>
        <w:t>郓环审［2017］436号</w:t>
      </w:r>
      <w:r>
        <w:rPr>
          <w:rFonts w:hint="eastAsia"/>
          <w:szCs w:val="28"/>
        </w:rPr>
        <w:t>文对该项目</w:t>
      </w:r>
      <w:r>
        <w:rPr>
          <w:rFonts w:hint="eastAsia"/>
          <w:szCs w:val="28"/>
          <w:lang w:eastAsia="zh-CN"/>
        </w:rPr>
        <w:t>的环境影响报告表</w:t>
      </w:r>
      <w:r>
        <w:rPr>
          <w:rFonts w:hint="eastAsia"/>
          <w:szCs w:val="28"/>
        </w:rPr>
        <w:t>进行了批复。该项目履行了竣工环境保护验收监测审批手续，执行了“三同时”制度，有关环保档案齐全。</w:t>
      </w:r>
    </w:p>
    <w:p>
      <w:pPr>
        <w:spacing w:line="360" w:lineRule="auto"/>
        <w:ind w:firstLine="560" w:firstLineChars="200"/>
        <w:rPr>
          <w:szCs w:val="28"/>
        </w:rPr>
      </w:pPr>
      <w:r>
        <w:rPr>
          <w:rFonts w:hint="eastAsia"/>
          <w:szCs w:val="28"/>
        </w:rPr>
        <w:t>2、环境风险防范措施</w:t>
      </w:r>
    </w:p>
    <w:p>
      <w:pPr>
        <w:spacing w:line="360" w:lineRule="auto"/>
        <w:ind w:firstLine="560" w:firstLineChars="200"/>
        <w:rPr>
          <w:rFonts w:hint="eastAsia"/>
          <w:szCs w:val="28"/>
          <w:lang w:eastAsia="zh-CN"/>
        </w:rPr>
      </w:pPr>
      <w:r>
        <w:rPr>
          <w:rFonts w:hint="eastAsia"/>
          <w:szCs w:val="28"/>
        </w:rPr>
        <w:t>本项目为</w:t>
      </w:r>
      <w:r>
        <w:rPr>
          <w:rFonts w:hint="eastAsia"/>
          <w:szCs w:val="28"/>
          <w:lang w:val="en-US" w:eastAsia="zh-CN"/>
        </w:rPr>
        <w:t>木</w:t>
      </w:r>
      <w:r>
        <w:rPr>
          <w:rFonts w:hint="eastAsia"/>
          <w:szCs w:val="28"/>
          <w:lang w:eastAsia="zh-CN"/>
        </w:rPr>
        <w:t>材生产</w:t>
      </w:r>
      <w:r>
        <w:rPr>
          <w:rFonts w:hint="eastAsia"/>
          <w:szCs w:val="28"/>
        </w:rPr>
        <w:t>项目，按照《建设项目环境风险评价技术导则》（HJ/T169-2004）和《关于进一步加强环境影响评价管理防范环境风险的通知》（环发[2012]77号）的规定，对本项目的环境风险源进行了识别，</w:t>
      </w:r>
      <w:r>
        <w:rPr>
          <w:rFonts w:hint="eastAsia"/>
          <w:szCs w:val="28"/>
          <w:lang w:eastAsia="zh-CN"/>
        </w:rPr>
        <w:t>项目运营过程中涉及的物质主要为</w:t>
      </w:r>
      <w:r>
        <w:rPr>
          <w:rFonts w:hint="eastAsia"/>
          <w:szCs w:val="28"/>
          <w:lang w:val="en-US" w:eastAsia="zh-CN"/>
        </w:rPr>
        <w:t>木材</w:t>
      </w:r>
      <w:r>
        <w:rPr>
          <w:rFonts w:hint="eastAsia"/>
          <w:szCs w:val="28"/>
          <w:lang w:eastAsia="zh-CN"/>
        </w:rPr>
        <w:t>。项目可能发生的主要风险是电器设备及线路老化等引起的火灾及爆炸事故。</w:t>
      </w:r>
    </w:p>
    <w:p>
      <w:pPr>
        <w:spacing w:line="360" w:lineRule="auto"/>
        <w:ind w:firstLine="560" w:firstLineChars="200"/>
        <w:rPr>
          <w:rFonts w:hint="eastAsia"/>
          <w:szCs w:val="28"/>
          <w:lang w:eastAsia="zh-CN"/>
        </w:rPr>
      </w:pPr>
      <w:r>
        <w:rPr>
          <w:rFonts w:hint="eastAsia"/>
          <w:szCs w:val="28"/>
          <w:lang w:eastAsia="zh-CN"/>
        </w:rPr>
        <w:t>措施：</w:t>
      </w:r>
    </w:p>
    <w:p>
      <w:pPr>
        <w:spacing w:line="360" w:lineRule="auto"/>
        <w:ind w:firstLine="560" w:firstLineChars="200"/>
        <w:rPr>
          <w:rFonts w:hint="eastAsia"/>
          <w:szCs w:val="28"/>
          <w:lang w:eastAsia="zh-CN"/>
        </w:rPr>
      </w:pPr>
      <w:r>
        <w:rPr>
          <w:rFonts w:hint="eastAsia"/>
          <w:szCs w:val="28"/>
          <w:lang w:eastAsia="zh-CN"/>
        </w:rPr>
        <w:t>①生产车间内在明显处放置消火栓、沙箱及相应灭火器。车间设施、材料堆放、加工过程的设计、加工和维护上能防止火灾或爆燃蔓延到邻近区域，并能防止人员受伤。</w:t>
      </w:r>
    </w:p>
    <w:p>
      <w:pPr>
        <w:spacing w:line="360" w:lineRule="auto"/>
        <w:ind w:firstLine="560" w:firstLineChars="200"/>
        <w:rPr>
          <w:rFonts w:hint="eastAsia"/>
          <w:szCs w:val="28"/>
          <w:lang w:eastAsia="zh-CN"/>
        </w:rPr>
      </w:pPr>
      <w:r>
        <w:rPr>
          <w:rFonts w:hint="eastAsia"/>
          <w:szCs w:val="28"/>
          <w:lang w:eastAsia="zh-CN"/>
        </w:rPr>
        <w:t>②从业人员均接受安全培训，熟悉有关安全生产规章制度和安全操作流程，具备必要的安全生产知识，掌握本岗位的安全操作技能，增强预防事故、控制职业危害和应急处理的能力。</w:t>
      </w:r>
    </w:p>
    <w:p>
      <w:pPr>
        <w:spacing w:line="360" w:lineRule="auto"/>
        <w:ind w:firstLine="560" w:firstLineChars="200"/>
        <w:rPr>
          <w:rFonts w:hint="eastAsia"/>
          <w:szCs w:val="28"/>
          <w:lang w:eastAsia="zh-CN"/>
        </w:rPr>
      </w:pPr>
      <w:r>
        <w:rPr>
          <w:rFonts w:hint="eastAsia"/>
          <w:szCs w:val="28"/>
          <w:lang w:eastAsia="zh-CN"/>
        </w:rPr>
        <w:t>③机械设备运行过程中防护装置不健全或有缺陷，不按操作规程操作，不按规定正确穿戴劳动防护用品等产生的机械伤害。电气设备因维护不当，安全管理不严格；非电工人员安装或维修电气设备和电路，违反操作规程等，易发生触电事故。</w:t>
      </w:r>
    </w:p>
    <w:p>
      <w:pPr>
        <w:spacing w:line="360" w:lineRule="auto"/>
        <w:ind w:firstLine="560" w:firstLineChars="200"/>
        <w:rPr>
          <w:rFonts w:hint="eastAsia"/>
          <w:szCs w:val="28"/>
          <w:lang w:eastAsia="zh-CN"/>
        </w:rPr>
      </w:pPr>
      <w:r>
        <w:rPr>
          <w:rFonts w:hint="eastAsia"/>
          <w:szCs w:val="28"/>
          <w:lang w:eastAsia="zh-CN"/>
        </w:rPr>
        <w:t>④长时间位于噪声设备较大区域工作的人员佩戴耳朵防护罩等隔声措施。</w:t>
      </w:r>
    </w:p>
    <w:p>
      <w:pPr>
        <w:spacing w:line="360" w:lineRule="auto"/>
        <w:ind w:firstLine="560" w:firstLineChars="200"/>
        <w:rPr>
          <w:szCs w:val="28"/>
        </w:rPr>
      </w:pPr>
      <w:r>
        <w:rPr>
          <w:rFonts w:hint="eastAsia"/>
          <w:szCs w:val="28"/>
        </w:rPr>
        <w:t>针对以上环境风险因素采取相应的环境风险防范措施后，本项目运营期产生的环境风险完全可以控制在可接受的范围内。</w:t>
      </w:r>
    </w:p>
    <w:p>
      <w:pPr>
        <w:spacing w:line="360" w:lineRule="auto"/>
        <w:jc w:val="left"/>
        <w:outlineLvl w:val="1"/>
        <w:rPr>
          <w:b/>
          <w:color w:val="000000" w:themeColor="text1"/>
          <w:sz w:val="30"/>
          <w:szCs w:val="30"/>
          <w14:textFill>
            <w14:solidFill>
              <w14:schemeClr w14:val="tx1"/>
            </w14:solidFill>
          </w14:textFill>
        </w:rPr>
      </w:pPr>
      <w:bookmarkStart w:id="235" w:name="_Toc6035744"/>
      <w:r>
        <w:rPr>
          <w:rFonts w:hint="eastAsia"/>
          <w:b/>
          <w:color w:val="000000" w:themeColor="text1"/>
          <w:sz w:val="30"/>
          <w:szCs w:val="30"/>
          <w14:textFill>
            <w14:solidFill>
              <w14:schemeClr w14:val="tx1"/>
            </w14:solidFill>
          </w14:textFill>
        </w:rPr>
        <w:t>2.2配套措施落实情况</w:t>
      </w:r>
      <w:bookmarkEnd w:id="235"/>
    </w:p>
    <w:p>
      <w:pPr>
        <w:spacing w:line="360" w:lineRule="auto"/>
        <w:ind w:firstLine="560" w:firstLineChars="200"/>
        <w:rPr>
          <w:szCs w:val="28"/>
        </w:rPr>
      </w:pPr>
      <w:r>
        <w:rPr>
          <w:rFonts w:hint="eastAsia"/>
          <w:szCs w:val="28"/>
        </w:rPr>
        <w:t>本项目不涉及居民搬迁。</w:t>
      </w:r>
    </w:p>
    <w:p>
      <w:pPr>
        <w:spacing w:line="360" w:lineRule="auto"/>
        <w:jc w:val="left"/>
        <w:outlineLvl w:val="1"/>
        <w:rPr>
          <w:b/>
          <w:color w:val="000000" w:themeColor="text1"/>
          <w:sz w:val="30"/>
          <w:szCs w:val="30"/>
          <w14:textFill>
            <w14:solidFill>
              <w14:schemeClr w14:val="tx1"/>
            </w14:solidFill>
          </w14:textFill>
        </w:rPr>
      </w:pPr>
      <w:bookmarkStart w:id="236" w:name="_Toc6035745"/>
      <w:r>
        <w:rPr>
          <w:rFonts w:hint="eastAsia"/>
          <w:b/>
          <w:color w:val="000000" w:themeColor="text1"/>
          <w:sz w:val="30"/>
          <w:szCs w:val="30"/>
          <w14:textFill>
            <w14:solidFill>
              <w14:schemeClr w14:val="tx1"/>
            </w14:solidFill>
          </w14:textFill>
        </w:rPr>
        <w:t>2.3其他措施落实情况</w:t>
      </w:r>
      <w:bookmarkEnd w:id="236"/>
    </w:p>
    <w:p>
      <w:pPr>
        <w:spacing w:line="360" w:lineRule="auto"/>
        <w:ind w:firstLine="560" w:firstLineChars="200"/>
        <w:rPr>
          <w:szCs w:val="28"/>
        </w:rPr>
        <w:sectPr>
          <w:pgSz w:w="11906" w:h="16838"/>
          <w:pgMar w:top="1440" w:right="1418" w:bottom="1440" w:left="1418" w:header="851" w:footer="992" w:gutter="0"/>
          <w:pgNumType w:fmt="decimal"/>
          <w:cols w:space="425" w:num="1"/>
          <w:docGrid w:linePitch="381" w:charSpace="0"/>
        </w:sectPr>
      </w:pPr>
      <w:r>
        <w:rPr>
          <w:rFonts w:hint="eastAsia"/>
          <w:szCs w:val="28"/>
          <w:lang w:eastAsia="zh-CN"/>
        </w:rPr>
        <w:t>郓城县增鑫木材加工厂年产150万张科技木刨切皮</w:t>
      </w:r>
      <w:r>
        <w:rPr>
          <w:rFonts w:hint="eastAsia"/>
          <w:szCs w:val="28"/>
        </w:rPr>
        <w:t>选址位于</w:t>
      </w:r>
      <w:r>
        <w:rPr>
          <w:rFonts w:hint="eastAsia"/>
          <w:szCs w:val="28"/>
          <w:lang w:eastAsia="zh-CN"/>
        </w:rPr>
        <w:t>山东省菏泽市郓城县唐庙乡前赵村</w:t>
      </w:r>
      <w:r>
        <w:rPr>
          <w:rFonts w:hint="eastAsia"/>
          <w:szCs w:val="28"/>
        </w:rPr>
        <w:t>，项目占地面积</w:t>
      </w:r>
      <w:r>
        <w:rPr>
          <w:rFonts w:hint="eastAsia"/>
          <w:szCs w:val="28"/>
          <w:lang w:val="en-US" w:eastAsia="zh-CN"/>
        </w:rPr>
        <w:t>2000</w:t>
      </w:r>
      <w:r>
        <w:rPr>
          <w:rFonts w:hint="eastAsia"/>
          <w:szCs w:val="28"/>
        </w:rPr>
        <w:t>m</w:t>
      </w:r>
      <w:r>
        <w:rPr>
          <w:rFonts w:hint="eastAsia"/>
          <w:szCs w:val="28"/>
          <w:vertAlign w:val="superscript"/>
        </w:rPr>
        <w:t>2</w:t>
      </w:r>
      <w:r>
        <w:rPr>
          <w:rFonts w:hint="eastAsia"/>
          <w:szCs w:val="28"/>
        </w:rPr>
        <w:t>，周围交通便利。根据郓城县的城市发展总体规划，项目的建设符合了郓城县土地利用规划的有关要求。项目周边1km范围内没有历史文物古迹、风景名胜区及重要生态功能区；项目生产过程中产生的污染负荷较轻，对周围环境影响较小；具有水、电及交通便利等有利条件。综上所述，本项目的选址合理。</w:t>
      </w:r>
    </w:p>
    <w:p>
      <w:pPr>
        <w:spacing w:line="360" w:lineRule="auto"/>
        <w:jc w:val="center"/>
        <w:outlineLvl w:val="0"/>
        <w:rPr>
          <w:b/>
          <w:sz w:val="32"/>
        </w:rPr>
      </w:pPr>
      <w:bookmarkStart w:id="237" w:name="_Toc6035746"/>
      <w:r>
        <w:rPr>
          <w:rFonts w:hint="eastAsia"/>
          <w:b/>
          <w:sz w:val="32"/>
        </w:rPr>
        <w:t>第3章 整改工作情况</w:t>
      </w:r>
      <w:bookmarkEnd w:id="237"/>
    </w:p>
    <w:p>
      <w:pPr>
        <w:spacing w:line="360" w:lineRule="auto"/>
        <w:jc w:val="left"/>
        <w:outlineLvl w:val="1"/>
        <w:rPr>
          <w:b/>
          <w:color w:val="000000" w:themeColor="text1"/>
          <w:sz w:val="30"/>
          <w:szCs w:val="30"/>
          <w14:textFill>
            <w14:solidFill>
              <w14:schemeClr w14:val="tx1"/>
            </w14:solidFill>
          </w14:textFill>
        </w:rPr>
      </w:pPr>
      <w:bookmarkStart w:id="238" w:name="_Toc6035747"/>
      <w:bookmarkStart w:id="239" w:name="_Toc5712071"/>
      <w:r>
        <w:rPr>
          <w:b/>
          <w:color w:val="000000" w:themeColor="text1"/>
          <w:sz w:val="30"/>
          <w:szCs w:val="30"/>
          <w14:textFill>
            <w14:solidFill>
              <w14:schemeClr w14:val="tx1"/>
            </w14:solidFill>
          </w14:textFill>
        </w:rPr>
        <w:t>3</w:t>
      </w:r>
      <w:r>
        <w:rPr>
          <w:rFonts w:hint="eastAsia"/>
          <w:b/>
          <w:color w:val="000000" w:themeColor="text1"/>
          <w:sz w:val="30"/>
          <w:szCs w:val="30"/>
          <w14:textFill>
            <w14:solidFill>
              <w14:schemeClr w14:val="tx1"/>
            </w14:solidFill>
          </w14:textFill>
        </w:rPr>
        <w:t>.1后续要求</w:t>
      </w:r>
      <w:bookmarkEnd w:id="238"/>
      <w:bookmarkEnd w:id="239"/>
    </w:p>
    <w:p>
      <w:pPr>
        <w:spacing w:line="360" w:lineRule="auto"/>
        <w:ind w:firstLine="560" w:firstLineChars="200"/>
        <w:rPr>
          <w:rFonts w:hint="eastAsia"/>
          <w:szCs w:val="28"/>
          <w:lang w:val="en-US" w:eastAsia="zh-CN"/>
        </w:rPr>
      </w:pPr>
      <w:r>
        <w:rPr>
          <w:rFonts w:hint="eastAsia"/>
          <w:szCs w:val="28"/>
          <w:lang w:val="en-US" w:eastAsia="zh-CN"/>
        </w:rPr>
        <w:t>1、</w:t>
      </w:r>
      <w:r>
        <w:rPr>
          <w:rFonts w:ascii="宋体" w:hAnsi="宋体" w:eastAsia="宋体"/>
          <w:color w:val="000000"/>
          <w:sz w:val="24"/>
          <w:szCs w:val="24"/>
        </w:rPr>
        <w:t>规范废气排放筒监测口，完善环保设施标志牌。</w:t>
      </w:r>
      <w:r>
        <w:rPr>
          <w:rFonts w:hint="eastAsia"/>
          <w:szCs w:val="28"/>
          <w:lang w:eastAsia="zh-CN"/>
        </w:rPr>
        <w:t>（已落实）</w:t>
      </w:r>
    </w:p>
    <w:p>
      <w:pPr>
        <w:spacing w:line="360" w:lineRule="auto"/>
        <w:ind w:firstLine="560" w:firstLineChars="200"/>
        <w:rPr>
          <w:rFonts w:hint="eastAsia"/>
          <w:szCs w:val="28"/>
          <w:lang w:eastAsia="zh-CN"/>
        </w:rPr>
      </w:pPr>
      <w:r>
        <w:rPr>
          <w:rFonts w:hint="eastAsia"/>
          <w:szCs w:val="28"/>
          <w:lang w:val="en-US" w:eastAsia="zh-CN"/>
        </w:rPr>
        <w:t>2、</w:t>
      </w:r>
      <w:r>
        <w:rPr>
          <w:rFonts w:ascii="宋体" w:hAnsi="宋体" w:eastAsia="宋体"/>
          <w:color w:val="000000"/>
          <w:sz w:val="24"/>
          <w:szCs w:val="24"/>
        </w:rPr>
        <w:t>进一步完善企业环境保护管理制度、完善各种环保台帐、操作规程、运行记录、检修、停运、自主监测计划等。</w:t>
      </w:r>
      <w:r>
        <w:rPr>
          <w:rFonts w:hint="eastAsia" w:ascii="宋体" w:hAnsi="宋体" w:eastAsia="宋体"/>
          <w:color w:val="000000"/>
          <w:sz w:val="24"/>
          <w:szCs w:val="24"/>
        </w:rPr>
        <w:t>加强生产管理</w:t>
      </w:r>
      <w:r>
        <w:rPr>
          <w:rFonts w:hint="eastAsia"/>
          <w:szCs w:val="28"/>
          <w:lang w:eastAsia="zh-CN"/>
        </w:rPr>
        <w:t>（已落实）</w:t>
      </w:r>
    </w:p>
    <w:p>
      <w:pPr>
        <w:spacing w:line="360" w:lineRule="auto"/>
        <w:ind w:firstLine="480"/>
        <w:outlineLvl w:val="1"/>
        <w:rPr>
          <w:rFonts w:hint="default"/>
          <w:lang w:val="en-US" w:eastAsia="zh-CN"/>
        </w:rPr>
      </w:pPr>
      <w:r>
        <w:rPr>
          <w:rFonts w:hint="eastAsia"/>
          <w:szCs w:val="28"/>
          <w:lang w:val="en-US" w:eastAsia="zh-CN"/>
        </w:rPr>
        <w:t>3、</w:t>
      </w:r>
      <w:r>
        <w:rPr>
          <w:rFonts w:hint="eastAsia" w:ascii="宋体" w:hAnsi="宋体" w:eastAsia="宋体"/>
          <w:sz w:val="24"/>
        </w:rPr>
        <w:t>补充</w:t>
      </w:r>
      <w:r>
        <w:rPr>
          <w:rFonts w:hint="eastAsia" w:ascii="宋体" w:hAnsi="宋体" w:eastAsia="宋体"/>
          <w:color w:val="000000"/>
          <w:sz w:val="24"/>
          <w:szCs w:val="24"/>
        </w:rPr>
        <w:t>从立项到调试过程中无环境投诉、违法或处罚记录</w:t>
      </w:r>
      <w:r>
        <w:rPr>
          <w:rFonts w:hint="eastAsia"/>
          <w:szCs w:val="28"/>
          <w:lang w:eastAsia="zh-CN"/>
        </w:rPr>
        <w:t>（已落实）</w:t>
      </w:r>
    </w:p>
    <w:p>
      <w:pPr>
        <w:spacing w:line="360" w:lineRule="auto"/>
        <w:ind w:firstLine="560" w:firstLineChars="200"/>
        <w:rPr>
          <w:rFonts w:hint="eastAsia"/>
          <w:szCs w:val="28"/>
          <w:lang w:eastAsia="zh-CN"/>
        </w:rPr>
      </w:pPr>
      <w:r>
        <w:rPr>
          <w:rFonts w:hint="eastAsia"/>
          <w:szCs w:val="28"/>
          <w:lang w:val="en-US" w:eastAsia="zh-CN"/>
        </w:rPr>
        <w:t>4、</w:t>
      </w:r>
      <w:r>
        <w:rPr>
          <w:rFonts w:hint="eastAsia" w:ascii="宋体" w:hAnsi="宋体" w:eastAsia="宋体"/>
          <w:color w:val="000000"/>
          <w:sz w:val="24"/>
          <w:szCs w:val="24"/>
          <w:lang w:val="en-US" w:eastAsia="zh-CN"/>
        </w:rPr>
        <w:t>完善危废间设施。</w:t>
      </w:r>
      <w:r>
        <w:rPr>
          <w:rFonts w:hint="eastAsia"/>
          <w:szCs w:val="28"/>
          <w:lang w:eastAsia="zh-CN"/>
        </w:rPr>
        <w:t>（</w:t>
      </w:r>
      <w:r>
        <w:rPr>
          <w:rFonts w:hint="eastAsia"/>
          <w:szCs w:val="28"/>
          <w:lang w:val="en-US" w:eastAsia="zh-CN"/>
        </w:rPr>
        <w:t>已落实</w:t>
      </w:r>
      <w:r>
        <w:rPr>
          <w:rFonts w:hint="eastAsia"/>
          <w:szCs w:val="28"/>
          <w:lang w:eastAsia="zh-CN"/>
        </w:rPr>
        <w:t>）</w:t>
      </w:r>
    </w:p>
    <w:p>
      <w:pPr>
        <w:spacing w:line="360" w:lineRule="auto"/>
        <w:rPr>
          <w:rFonts w:hint="eastAsia"/>
          <w:b/>
          <w:bCs/>
          <w:sz w:val="30"/>
          <w:szCs w:val="30"/>
          <w:lang w:val="en-US" w:eastAsia="zh-CN"/>
        </w:rPr>
      </w:pPr>
    </w:p>
    <w:p>
      <w:pPr>
        <w:spacing w:line="360" w:lineRule="auto"/>
        <w:rPr>
          <w:rFonts w:hint="eastAsia"/>
          <w:b/>
          <w:bCs/>
          <w:sz w:val="30"/>
          <w:szCs w:val="30"/>
          <w:lang w:val="en-US" w:eastAsia="zh-CN"/>
        </w:rPr>
      </w:pPr>
    </w:p>
    <w:p>
      <w:pPr>
        <w:spacing w:line="360" w:lineRule="auto"/>
        <w:rPr>
          <w:rFonts w:hint="eastAsia"/>
          <w:b/>
          <w:bCs/>
          <w:sz w:val="30"/>
          <w:szCs w:val="30"/>
          <w:lang w:val="en-US" w:eastAsia="zh-CN"/>
        </w:rPr>
      </w:pPr>
    </w:p>
    <w:p>
      <w:pPr>
        <w:spacing w:line="360" w:lineRule="auto"/>
        <w:rPr>
          <w:rFonts w:hint="eastAsia"/>
          <w:b/>
          <w:bCs/>
          <w:sz w:val="30"/>
          <w:szCs w:val="30"/>
          <w:lang w:val="en-US" w:eastAsia="zh-CN"/>
        </w:rPr>
      </w:pPr>
    </w:p>
    <w:p>
      <w:pPr>
        <w:spacing w:line="360" w:lineRule="auto"/>
        <w:rPr>
          <w:rFonts w:hint="eastAsia"/>
          <w:b/>
          <w:bCs/>
          <w:sz w:val="30"/>
          <w:szCs w:val="30"/>
          <w:lang w:val="en-US" w:eastAsia="zh-CN"/>
        </w:rPr>
      </w:pPr>
    </w:p>
    <w:p>
      <w:pPr>
        <w:spacing w:line="360" w:lineRule="auto"/>
        <w:rPr>
          <w:rFonts w:hint="eastAsia"/>
          <w:b/>
          <w:bCs/>
          <w:sz w:val="30"/>
          <w:szCs w:val="30"/>
          <w:lang w:val="en-US" w:eastAsia="zh-CN"/>
        </w:rPr>
      </w:pPr>
    </w:p>
    <w:p>
      <w:pPr>
        <w:spacing w:line="360" w:lineRule="auto"/>
        <w:rPr>
          <w:rFonts w:hint="eastAsia"/>
          <w:b/>
          <w:bCs/>
          <w:sz w:val="30"/>
          <w:szCs w:val="30"/>
          <w:lang w:val="en-US" w:eastAsia="zh-CN"/>
        </w:rPr>
      </w:pPr>
    </w:p>
    <w:p>
      <w:pPr>
        <w:spacing w:line="360" w:lineRule="auto"/>
        <w:rPr>
          <w:rFonts w:hint="eastAsia"/>
          <w:b/>
          <w:bCs/>
          <w:sz w:val="30"/>
          <w:szCs w:val="30"/>
          <w:lang w:val="en-US" w:eastAsia="zh-CN"/>
        </w:rPr>
      </w:pPr>
    </w:p>
    <w:p>
      <w:pPr>
        <w:spacing w:line="360" w:lineRule="auto"/>
        <w:rPr>
          <w:rFonts w:hint="eastAsia"/>
          <w:b/>
          <w:bCs/>
          <w:sz w:val="30"/>
          <w:szCs w:val="30"/>
          <w:lang w:val="en-US" w:eastAsia="zh-CN"/>
        </w:rPr>
      </w:pPr>
    </w:p>
    <w:p>
      <w:pPr>
        <w:spacing w:line="360" w:lineRule="auto"/>
        <w:rPr>
          <w:rFonts w:hint="eastAsia"/>
          <w:b/>
          <w:bCs/>
          <w:sz w:val="30"/>
          <w:szCs w:val="30"/>
          <w:lang w:val="en-US" w:eastAsia="zh-CN"/>
        </w:rPr>
      </w:pPr>
    </w:p>
    <w:p>
      <w:pPr>
        <w:spacing w:line="360" w:lineRule="auto"/>
        <w:rPr>
          <w:rFonts w:hint="eastAsia"/>
          <w:b/>
          <w:bCs/>
          <w:sz w:val="30"/>
          <w:szCs w:val="30"/>
          <w:lang w:val="en-US" w:eastAsia="zh-CN"/>
        </w:rPr>
      </w:pPr>
    </w:p>
    <w:p>
      <w:pPr>
        <w:spacing w:line="360" w:lineRule="auto"/>
        <w:rPr>
          <w:rFonts w:hint="eastAsia"/>
          <w:b/>
          <w:bCs/>
          <w:sz w:val="30"/>
          <w:szCs w:val="30"/>
          <w:lang w:val="en-US" w:eastAsia="zh-CN"/>
        </w:rPr>
      </w:pPr>
    </w:p>
    <w:p>
      <w:pPr>
        <w:spacing w:line="360" w:lineRule="auto"/>
        <w:rPr>
          <w:rFonts w:hint="eastAsia"/>
          <w:b/>
          <w:bCs/>
          <w:sz w:val="30"/>
          <w:szCs w:val="30"/>
          <w:lang w:val="en-US" w:eastAsia="zh-CN"/>
        </w:rPr>
      </w:pPr>
    </w:p>
    <w:p>
      <w:pPr>
        <w:spacing w:line="360" w:lineRule="auto"/>
        <w:rPr>
          <w:rFonts w:hint="eastAsia"/>
          <w:b/>
          <w:bCs/>
          <w:sz w:val="30"/>
          <w:szCs w:val="30"/>
          <w:lang w:val="en-US" w:eastAsia="zh-CN"/>
        </w:rPr>
      </w:pPr>
    </w:p>
    <w:p>
      <w:pPr>
        <w:spacing w:line="360" w:lineRule="auto"/>
        <w:rPr>
          <w:rFonts w:hint="eastAsia"/>
          <w:b/>
          <w:bCs/>
          <w:sz w:val="30"/>
          <w:szCs w:val="30"/>
          <w:lang w:val="en-US" w:eastAsia="zh-CN"/>
        </w:rPr>
      </w:pPr>
    </w:p>
    <w:p>
      <w:pPr>
        <w:spacing w:line="360" w:lineRule="auto"/>
        <w:rPr>
          <w:rFonts w:hint="eastAsia"/>
          <w:b/>
          <w:bCs/>
          <w:sz w:val="30"/>
          <w:szCs w:val="30"/>
          <w:lang w:val="en-US" w:eastAsia="zh-CN"/>
        </w:rPr>
      </w:pPr>
    </w:p>
    <w:p>
      <w:pPr>
        <w:spacing w:line="360" w:lineRule="auto"/>
        <w:rPr>
          <w:rFonts w:hint="eastAsia"/>
          <w:b/>
          <w:bCs/>
          <w:sz w:val="30"/>
          <w:szCs w:val="30"/>
          <w:lang w:val="en-US" w:eastAsia="zh-CN"/>
        </w:rPr>
      </w:pPr>
    </w:p>
    <w:p>
      <w:pPr>
        <w:pStyle w:val="2"/>
        <w:rPr>
          <w:rFonts w:hint="eastAsia"/>
          <w:lang w:val="en-US" w:eastAsia="zh-CN"/>
        </w:rPr>
      </w:pPr>
    </w:p>
    <w:p>
      <w:pPr>
        <w:spacing w:line="360" w:lineRule="auto"/>
        <w:rPr>
          <w:rFonts w:hint="eastAsia"/>
          <w:b/>
          <w:bCs/>
          <w:sz w:val="30"/>
          <w:szCs w:val="30"/>
          <w:lang w:val="en-US" w:eastAsia="zh-CN"/>
        </w:rPr>
      </w:pPr>
    </w:p>
    <w:p>
      <w:pPr>
        <w:spacing w:line="360" w:lineRule="auto"/>
        <w:rPr>
          <w:rFonts w:hint="default"/>
          <w:lang w:val="en-US" w:eastAsia="zh-CN"/>
        </w:rPr>
      </w:pPr>
      <w:r>
        <w:rPr>
          <w:rFonts w:hint="eastAsia"/>
          <w:b/>
          <w:bCs/>
          <w:sz w:val="30"/>
          <w:szCs w:val="30"/>
          <w:lang w:val="en-US" w:eastAsia="zh-CN"/>
        </w:rPr>
        <w:t>3.2整改照片</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751830" cy="3132455"/>
            <wp:effectExtent l="0" t="0" r="1270" b="10795"/>
            <wp:docPr id="1" name="图片 1" descr="3d525ffee41669c82b203747c31d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d525ffee41669c82b203747c31dc3d"/>
                    <pic:cNvPicPr>
                      <a:picLocks noChangeAspect="1"/>
                    </pic:cNvPicPr>
                  </pic:nvPicPr>
                  <pic:blipFill>
                    <a:blip r:embed="rId38"/>
                    <a:stretch>
                      <a:fillRect/>
                    </a:stretch>
                  </pic:blipFill>
                  <pic:spPr>
                    <a:xfrm>
                      <a:off x="0" y="0"/>
                      <a:ext cx="5751830" cy="313245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751830" cy="3345180"/>
            <wp:effectExtent l="0" t="0" r="1270" b="7620"/>
            <wp:docPr id="2" name="图片 2" descr="8adee80612e4d3be31f0eff9863b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adee80612e4d3be31f0eff9863bbe1"/>
                    <pic:cNvPicPr>
                      <a:picLocks noChangeAspect="1"/>
                    </pic:cNvPicPr>
                  </pic:nvPicPr>
                  <pic:blipFill>
                    <a:blip r:embed="rId39"/>
                    <a:stretch>
                      <a:fillRect/>
                    </a:stretch>
                  </pic:blipFill>
                  <pic:spPr>
                    <a:xfrm>
                      <a:off x="0" y="0"/>
                      <a:ext cx="5751830" cy="3345180"/>
                    </a:xfrm>
                    <a:prstGeom prst="rect">
                      <a:avLst/>
                    </a:prstGeom>
                  </pic:spPr>
                </pic:pic>
              </a:graphicData>
            </a:graphic>
          </wp:inline>
        </w:drawing>
      </w:r>
    </w:p>
    <w:p>
      <w:pPr>
        <w:pStyle w:val="2"/>
        <w:ind w:left="0" w:leftChars="0" w:firstLine="0" w:firstLineChars="0"/>
        <w:rPr>
          <w:rFonts w:hint="default"/>
          <w:lang w:val="en-US" w:eastAsia="zh-CN"/>
        </w:rPr>
        <w:sectPr>
          <w:pgSz w:w="11906" w:h="16838"/>
          <w:pgMar w:top="1440" w:right="1418" w:bottom="1440" w:left="1418" w:header="851" w:footer="992" w:gutter="0"/>
          <w:pgNumType w:fmt="decimal"/>
          <w:cols w:space="425" w:num="1"/>
          <w:docGrid w:linePitch="381" w:charSpace="0"/>
        </w:sectPr>
      </w:pPr>
      <w:r>
        <w:rPr>
          <w:rFonts w:hint="default"/>
          <w:lang w:val="en-US" w:eastAsia="zh-CN"/>
        </w:rPr>
        <w:drawing>
          <wp:inline distT="0" distB="0" distL="114300" distR="114300">
            <wp:extent cx="5750560" cy="3837940"/>
            <wp:effectExtent l="0" t="0" r="2540" b="10160"/>
            <wp:docPr id="14" name="图片 14" descr="834dfefeb4d0d894eab28ffe4142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34dfefeb4d0d894eab28ffe4142c34"/>
                    <pic:cNvPicPr>
                      <a:picLocks noChangeAspect="1"/>
                    </pic:cNvPicPr>
                  </pic:nvPicPr>
                  <pic:blipFill>
                    <a:blip r:embed="rId40"/>
                    <a:stretch>
                      <a:fillRect/>
                    </a:stretch>
                  </pic:blipFill>
                  <pic:spPr>
                    <a:xfrm>
                      <a:off x="0" y="0"/>
                      <a:ext cx="5750560" cy="3837940"/>
                    </a:xfrm>
                    <a:prstGeom prst="rect">
                      <a:avLst/>
                    </a:prstGeom>
                  </pic:spPr>
                </pic:pic>
              </a:graphicData>
            </a:graphic>
          </wp:inline>
        </w:drawing>
      </w:r>
      <w:r>
        <w:rPr>
          <w:rFonts w:hint="default"/>
          <w:lang w:val="en-US" w:eastAsia="zh-CN"/>
        </w:rPr>
        <w:drawing>
          <wp:inline distT="0" distB="0" distL="114300" distR="114300">
            <wp:extent cx="5750560" cy="4022725"/>
            <wp:effectExtent l="0" t="0" r="2540" b="15875"/>
            <wp:docPr id="15" name="图片 15" descr="427f2910e9b3a966876be6f1fe5aa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27f2910e9b3a966876be6f1fe5aa1e"/>
                    <pic:cNvPicPr>
                      <a:picLocks noChangeAspect="1"/>
                    </pic:cNvPicPr>
                  </pic:nvPicPr>
                  <pic:blipFill>
                    <a:blip r:embed="rId41"/>
                    <a:stretch>
                      <a:fillRect/>
                    </a:stretch>
                  </pic:blipFill>
                  <pic:spPr>
                    <a:xfrm>
                      <a:off x="0" y="0"/>
                      <a:ext cx="5750560" cy="4022725"/>
                    </a:xfrm>
                    <a:prstGeom prst="rect">
                      <a:avLst/>
                    </a:prstGeom>
                  </pic:spPr>
                </pic:pic>
              </a:graphicData>
            </a:graphic>
          </wp:inline>
        </w:drawing>
      </w:r>
    </w:p>
    <w:p>
      <w:pPr>
        <w:rPr>
          <w:rFonts w:hint="eastAsia"/>
          <w:b/>
          <w:bCs/>
          <w:sz w:val="30"/>
          <w:szCs w:val="30"/>
          <w:lang w:val="en-US" w:eastAsia="zh-CN"/>
        </w:rPr>
      </w:pPr>
    </w:p>
    <w:p>
      <w:pPr>
        <w:spacing w:line="360" w:lineRule="auto"/>
        <w:jc w:val="both"/>
        <w:rPr>
          <w:b/>
          <w:sz w:val="24"/>
          <w:szCs w:val="24"/>
        </w:rPr>
      </w:pPr>
    </w:p>
    <w:p>
      <w:pPr>
        <w:spacing w:line="360" w:lineRule="auto"/>
        <w:jc w:val="center"/>
        <w:rPr>
          <w:b/>
          <w:sz w:val="24"/>
          <w:szCs w:val="24"/>
        </w:rPr>
      </w:pPr>
    </w:p>
    <w:p>
      <w:pPr>
        <w:spacing w:line="360" w:lineRule="auto"/>
        <w:jc w:val="center"/>
        <w:rPr>
          <w:b/>
          <w:sz w:val="24"/>
          <w:szCs w:val="24"/>
        </w:rPr>
      </w:pPr>
    </w:p>
    <w:p>
      <w:pPr>
        <w:spacing w:line="360" w:lineRule="auto"/>
        <w:jc w:val="center"/>
        <w:rPr>
          <w:b/>
          <w:sz w:val="24"/>
          <w:szCs w:val="24"/>
        </w:rPr>
      </w:pPr>
    </w:p>
    <w:p>
      <w:pPr>
        <w:spacing w:line="360" w:lineRule="auto"/>
        <w:jc w:val="both"/>
        <w:rPr>
          <w:b/>
          <w:sz w:val="24"/>
          <w:szCs w:val="24"/>
        </w:rPr>
      </w:pPr>
    </w:p>
    <w:p>
      <w:pPr>
        <w:pStyle w:val="2"/>
        <w:ind w:left="0" w:leftChars="0" w:firstLine="0" w:firstLineChars="0"/>
      </w:pPr>
    </w:p>
    <w:p/>
    <w:p>
      <w:pPr>
        <w:pStyle w:val="2"/>
      </w:pPr>
    </w:p>
    <w:p>
      <w:pPr>
        <w:spacing w:line="360" w:lineRule="auto"/>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该项目验收期间工况情况</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2458"/>
        <w:gridCol w:w="2614"/>
        <w:gridCol w:w="2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1" w:type="pct"/>
            <w:noWrap w:val="0"/>
            <w:vAlign w:val="center"/>
          </w:tcPr>
          <w:p>
            <w:pPr>
              <w:jc w:val="center"/>
              <w:rPr>
                <w:rFonts w:ascii="宋体" w:hAnsi="宋体" w:eastAsia="宋体"/>
                <w:sz w:val="24"/>
                <w:szCs w:val="24"/>
              </w:rPr>
            </w:pPr>
            <w:r>
              <w:rPr>
                <w:rFonts w:hint="eastAsia" w:ascii="宋体" w:hAnsi="宋体" w:eastAsia="宋体"/>
                <w:sz w:val="24"/>
                <w:szCs w:val="24"/>
              </w:rPr>
              <w:t>监测日期</w:t>
            </w:r>
          </w:p>
        </w:tc>
        <w:tc>
          <w:tcPr>
            <w:tcW w:w="1323" w:type="pct"/>
            <w:noWrap w:val="0"/>
            <w:vAlign w:val="center"/>
          </w:tcPr>
          <w:p>
            <w:pPr>
              <w:jc w:val="center"/>
              <w:rPr>
                <w:rFonts w:ascii="宋体" w:hAnsi="宋体" w:eastAsia="宋体"/>
                <w:sz w:val="24"/>
                <w:szCs w:val="24"/>
              </w:rPr>
            </w:pPr>
            <w:r>
              <w:rPr>
                <w:rFonts w:hint="eastAsia" w:ascii="宋体" w:hAnsi="宋体" w:eastAsia="宋体"/>
                <w:sz w:val="24"/>
                <w:szCs w:val="24"/>
              </w:rPr>
              <w:t>设计生产能力</w:t>
            </w:r>
          </w:p>
        </w:tc>
        <w:tc>
          <w:tcPr>
            <w:tcW w:w="1407" w:type="pct"/>
            <w:noWrap w:val="0"/>
            <w:vAlign w:val="center"/>
          </w:tcPr>
          <w:p>
            <w:pPr>
              <w:jc w:val="center"/>
              <w:rPr>
                <w:rFonts w:ascii="宋体" w:hAnsi="宋体" w:eastAsia="宋体"/>
                <w:sz w:val="24"/>
                <w:szCs w:val="24"/>
                <w:lang w:val="zh-CN"/>
              </w:rPr>
            </w:pPr>
            <w:r>
              <w:rPr>
                <w:rFonts w:hint="eastAsia" w:ascii="宋体" w:hAnsi="宋体" w:eastAsia="宋体"/>
                <w:sz w:val="24"/>
                <w:szCs w:val="24"/>
              </w:rPr>
              <w:t>实际生产能力</w:t>
            </w:r>
          </w:p>
        </w:tc>
        <w:tc>
          <w:tcPr>
            <w:tcW w:w="1407" w:type="pct"/>
            <w:noWrap w:val="0"/>
            <w:vAlign w:val="center"/>
          </w:tcPr>
          <w:p>
            <w:pPr>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1" w:type="pct"/>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2020.9.17</w:t>
            </w:r>
          </w:p>
        </w:tc>
        <w:tc>
          <w:tcPr>
            <w:tcW w:w="1323" w:type="pct"/>
            <w:noWrap w:val="0"/>
            <w:vAlign w:val="center"/>
          </w:tcPr>
          <w:p>
            <w:pPr>
              <w:jc w:val="center"/>
              <w:rPr>
                <w:rFonts w:hint="default" w:ascii="宋体" w:hAnsi="宋体" w:eastAsia="宋体"/>
                <w:color w:val="000000"/>
                <w:sz w:val="24"/>
                <w:szCs w:val="24"/>
                <w:lang w:val="en-US" w:eastAsia="zh-CN"/>
              </w:rPr>
            </w:pPr>
            <w:r>
              <w:rPr>
                <w:rFonts w:hint="eastAsia" w:ascii="宋体" w:hAnsi="宋体" w:eastAsia="宋体"/>
                <w:sz w:val="21"/>
                <w:szCs w:val="21"/>
                <w:lang w:val="en-US" w:eastAsia="zh-CN"/>
              </w:rPr>
              <w:t>5000张</w:t>
            </w:r>
          </w:p>
        </w:tc>
        <w:tc>
          <w:tcPr>
            <w:tcW w:w="1407" w:type="pct"/>
            <w:noWrap w:val="0"/>
            <w:vAlign w:val="top"/>
          </w:tcPr>
          <w:p>
            <w:pPr>
              <w:rPr>
                <w:rFonts w:hint="default" w:eastAsia="微软雅黑"/>
                <w:lang w:val="en-US" w:eastAsia="zh-CN"/>
              </w:rPr>
            </w:pPr>
            <w:r>
              <w:rPr>
                <w:rFonts w:hint="eastAsia" w:ascii="宋体" w:hAnsi="宋体" w:eastAsia="宋体"/>
                <w:sz w:val="21"/>
                <w:szCs w:val="21"/>
                <w:lang w:val="en-US" w:eastAsia="zh-CN"/>
              </w:rPr>
              <w:t>4250张</w:t>
            </w:r>
          </w:p>
        </w:tc>
        <w:tc>
          <w:tcPr>
            <w:tcW w:w="1407" w:type="pct"/>
            <w:noWrap w:val="0"/>
            <w:vAlign w:val="top"/>
          </w:tcPr>
          <w:p>
            <w:pP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1" w:type="pct"/>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2020.9.18</w:t>
            </w:r>
          </w:p>
        </w:tc>
        <w:tc>
          <w:tcPr>
            <w:tcW w:w="1323" w:type="pct"/>
            <w:noWrap w:val="0"/>
            <w:vAlign w:val="center"/>
          </w:tcPr>
          <w:p>
            <w:pPr>
              <w:jc w:val="center"/>
              <w:rPr>
                <w:rFonts w:hint="default" w:ascii="宋体" w:hAnsi="宋体" w:eastAsia="宋体"/>
                <w:color w:val="FF0000"/>
                <w:sz w:val="24"/>
                <w:szCs w:val="24"/>
                <w:lang w:val="en-US"/>
              </w:rPr>
            </w:pPr>
            <w:r>
              <w:rPr>
                <w:rFonts w:hint="eastAsia" w:ascii="宋体" w:hAnsi="宋体" w:eastAsia="宋体"/>
                <w:sz w:val="21"/>
                <w:szCs w:val="21"/>
                <w:lang w:val="en-US" w:eastAsia="zh-CN"/>
              </w:rPr>
              <w:t>5000张</w:t>
            </w:r>
          </w:p>
        </w:tc>
        <w:tc>
          <w:tcPr>
            <w:tcW w:w="1407" w:type="pct"/>
            <w:noWrap w:val="0"/>
            <w:vAlign w:val="top"/>
          </w:tcPr>
          <w:p>
            <w:pPr>
              <w:rPr>
                <w:rFonts w:hint="default" w:eastAsia="微软雅黑"/>
                <w:lang w:val="en-US" w:eastAsia="zh-CN"/>
              </w:rPr>
            </w:pPr>
            <w:r>
              <w:rPr>
                <w:rFonts w:hint="eastAsia" w:ascii="宋体" w:hAnsi="宋体" w:eastAsia="宋体"/>
                <w:sz w:val="21"/>
                <w:szCs w:val="21"/>
                <w:lang w:val="en-US" w:eastAsia="zh-CN"/>
              </w:rPr>
              <w:t>4400张</w:t>
            </w:r>
          </w:p>
        </w:tc>
        <w:tc>
          <w:tcPr>
            <w:tcW w:w="1407" w:type="pct"/>
            <w:noWrap w:val="0"/>
            <w:vAlign w:val="top"/>
          </w:tcPr>
          <w:p>
            <w:pP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88%</w:t>
            </w:r>
          </w:p>
        </w:tc>
      </w:tr>
    </w:tbl>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仿宋" w:cs="Times New Roman"/>
          <w:lang w:eastAsia="zh-CN"/>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仿宋" w:cs="Times New Roman"/>
          <w:lang w:eastAsia="zh-CN"/>
        </w:rPr>
      </w:pPr>
    </w:p>
    <w:p>
      <w:pPr>
        <w:keepNext w:val="0"/>
        <w:keepLines w:val="0"/>
        <w:pageBreakBefore w:val="0"/>
        <w:widowControl w:val="0"/>
        <w:kinsoku/>
        <w:wordWrap/>
        <w:overflowPunct/>
        <w:topLinePunct w:val="0"/>
        <w:autoSpaceDE/>
        <w:autoSpaceDN/>
        <w:bidi w:val="0"/>
        <w:adjustRightInd/>
        <w:snapToGrid/>
        <w:ind w:firstLine="560" w:firstLineChars="200"/>
        <w:jc w:val="right"/>
        <w:textAlignment w:val="auto"/>
        <w:rPr>
          <w:rFonts w:hint="default" w:ascii="Times New Roman" w:hAnsi="Times New Roman" w:eastAsia="仿宋" w:cs="Times New Roman"/>
          <w:lang w:eastAsia="zh-CN"/>
        </w:rPr>
      </w:pPr>
    </w:p>
    <w:p>
      <w:pPr>
        <w:keepNext w:val="0"/>
        <w:keepLines w:val="0"/>
        <w:pageBreakBefore w:val="0"/>
        <w:widowControl w:val="0"/>
        <w:kinsoku/>
        <w:wordWrap/>
        <w:overflowPunct/>
        <w:topLinePunct w:val="0"/>
        <w:autoSpaceDE/>
        <w:autoSpaceDN/>
        <w:bidi w:val="0"/>
        <w:adjustRightInd/>
        <w:snapToGrid/>
        <w:ind w:firstLine="560" w:firstLineChars="200"/>
        <w:jc w:val="right"/>
        <w:textAlignment w:val="auto"/>
        <w:rPr>
          <w:rFonts w:hint="default" w:ascii="Times New Roman" w:hAnsi="Times New Roman" w:eastAsia="仿宋" w:cs="Times New Roman"/>
          <w:lang w:eastAsia="zh-CN"/>
        </w:rPr>
      </w:pPr>
    </w:p>
    <w:p>
      <w:pPr>
        <w:keepNext w:val="0"/>
        <w:keepLines w:val="0"/>
        <w:pageBreakBefore w:val="0"/>
        <w:widowControl w:val="0"/>
        <w:kinsoku/>
        <w:wordWrap/>
        <w:overflowPunct/>
        <w:topLinePunct w:val="0"/>
        <w:autoSpaceDE/>
        <w:autoSpaceDN/>
        <w:bidi w:val="0"/>
        <w:adjustRightInd/>
        <w:snapToGrid/>
        <w:ind w:firstLine="560" w:firstLineChars="200"/>
        <w:jc w:val="right"/>
        <w:textAlignment w:val="auto"/>
        <w:rPr>
          <w:rFonts w:hint="eastAsia" w:ascii="仿宋" w:hAnsi="仿宋" w:eastAsia="仿宋" w:cs="仿宋"/>
          <w:lang w:eastAsia="zh-CN"/>
        </w:rPr>
      </w:pPr>
    </w:p>
    <w:p>
      <w:pPr>
        <w:keepNext w:val="0"/>
        <w:keepLines w:val="0"/>
        <w:pageBreakBefore w:val="0"/>
        <w:widowControl w:val="0"/>
        <w:kinsoku/>
        <w:wordWrap/>
        <w:overflowPunct/>
        <w:topLinePunct w:val="0"/>
        <w:autoSpaceDE/>
        <w:autoSpaceDN/>
        <w:bidi w:val="0"/>
        <w:adjustRightInd/>
        <w:snapToGrid/>
        <w:ind w:firstLine="560" w:firstLineChars="200"/>
        <w:jc w:val="right"/>
        <w:textAlignment w:val="auto"/>
        <w:rPr>
          <w:rFonts w:hint="eastAsia" w:eastAsia="仿宋"/>
          <w:lang w:eastAsia="zh-CN"/>
        </w:rPr>
      </w:pPr>
      <w:r>
        <w:rPr>
          <w:rFonts w:hint="eastAsia" w:ascii="仿宋" w:hAnsi="仿宋" w:eastAsia="仿宋" w:cs="仿宋"/>
          <w:lang w:eastAsia="zh-CN"/>
        </w:rPr>
        <w:t>建设单位盖章</w:t>
      </w:r>
    </w:p>
    <w:p>
      <w:pPr>
        <w:pStyle w:val="14"/>
        <w:rPr>
          <w:rFonts w:hint="default"/>
          <w:lang w:val="en-US" w:eastAsia="zh-CN"/>
        </w:rPr>
        <w:sectPr>
          <w:pgSz w:w="11906" w:h="16838"/>
          <w:pgMar w:top="1440" w:right="1418" w:bottom="1440" w:left="1418" w:header="851" w:footer="992" w:gutter="0"/>
          <w:pgNumType w:fmt="decimal"/>
          <w:cols w:space="425" w:num="1"/>
          <w:docGrid w:linePitch="381" w:charSpace="0"/>
        </w:sectPr>
      </w:pPr>
    </w:p>
    <w:p>
      <w:pPr>
        <w:jc w:val="center"/>
        <w:rPr>
          <w:rFonts w:hint="default" w:ascii="Times New Roman" w:hAnsi="Times New Roman" w:eastAsia="仿宋" w:cs="Times New Roman"/>
          <w:color w:val="auto"/>
          <w:sz w:val="36"/>
          <w:szCs w:val="36"/>
          <w:lang w:eastAsia="zh-CN"/>
        </w:rPr>
      </w:pPr>
      <w:r>
        <w:rPr>
          <w:rFonts w:hint="eastAsia" w:ascii="仿宋" w:hAnsi="仿宋" w:eastAsia="仿宋" w:cs="仿宋"/>
          <w:color w:val="auto"/>
          <w:sz w:val="36"/>
          <w:szCs w:val="36"/>
          <w:lang w:eastAsia="zh-CN"/>
        </w:rPr>
        <w:t>关</w:t>
      </w:r>
      <w:r>
        <w:rPr>
          <w:rFonts w:hint="default" w:ascii="Times New Roman" w:hAnsi="Times New Roman" w:eastAsia="仿宋" w:cs="Times New Roman"/>
          <w:color w:val="auto"/>
          <w:sz w:val="36"/>
          <w:szCs w:val="36"/>
          <w:lang w:eastAsia="zh-CN"/>
        </w:rPr>
        <w:t>于</w:t>
      </w:r>
      <w:r>
        <w:rPr>
          <w:rFonts w:hint="eastAsia" w:cs="Times New Roman"/>
          <w:color w:val="auto"/>
          <w:sz w:val="36"/>
          <w:szCs w:val="36"/>
          <w:lang w:eastAsia="zh-CN"/>
        </w:rPr>
        <w:t>郓城县增鑫木材加工厂</w:t>
      </w:r>
    </w:p>
    <w:p>
      <w:pPr>
        <w:jc w:val="center"/>
        <w:rPr>
          <w:rFonts w:hint="default" w:ascii="Times New Roman" w:hAnsi="Times New Roman" w:eastAsia="仿宋" w:cs="Times New Roman"/>
          <w:color w:val="auto"/>
          <w:sz w:val="36"/>
          <w:szCs w:val="36"/>
          <w:lang w:eastAsia="zh-CN"/>
        </w:rPr>
      </w:pPr>
      <w:r>
        <w:rPr>
          <w:rFonts w:hint="default" w:ascii="Times New Roman" w:hAnsi="Times New Roman" w:eastAsia="仿宋" w:cs="Times New Roman"/>
          <w:color w:val="auto"/>
          <w:sz w:val="36"/>
          <w:szCs w:val="36"/>
          <w:lang w:eastAsia="zh-CN"/>
        </w:rPr>
        <w:t>自主验收真实情况说明</w:t>
      </w:r>
    </w:p>
    <w:p>
      <w:pPr>
        <w:ind w:firstLine="360" w:firstLineChars="100"/>
        <w:jc w:val="center"/>
        <w:rPr>
          <w:rFonts w:hint="default" w:ascii="Times New Roman" w:hAnsi="Times New Roman" w:eastAsia="仿宋" w:cs="Times New Roman"/>
          <w:color w:val="auto"/>
          <w:sz w:val="36"/>
          <w:szCs w:val="36"/>
          <w:lang w:eastAsia="zh-CN"/>
        </w:rPr>
      </w:pPr>
    </w:p>
    <w:p>
      <w:pPr>
        <w:jc w:val="both"/>
        <w:rPr>
          <w:rFonts w:hint="default" w:ascii="Times New Roman" w:hAnsi="Times New Roman" w:eastAsia="仿宋" w:cs="Times New Roman"/>
          <w:color w:val="auto"/>
          <w:sz w:val="36"/>
          <w:szCs w:val="36"/>
          <w:lang w:eastAsia="zh-CN"/>
        </w:rPr>
      </w:pPr>
    </w:p>
    <w:p>
      <w:pPr>
        <w:jc w:val="both"/>
        <w:rPr>
          <w:rFonts w:hint="default" w:ascii="Times New Roman" w:hAnsi="Times New Roman" w:eastAsia="仿宋" w:cs="Times New Roman"/>
          <w:color w:val="auto"/>
          <w:sz w:val="36"/>
          <w:szCs w:val="36"/>
          <w:lang w:eastAsia="zh-CN"/>
        </w:rPr>
      </w:pPr>
    </w:p>
    <w:p>
      <w:pPr>
        <w:ind w:firstLine="720" w:firstLineChars="200"/>
        <w:jc w:val="both"/>
        <w:rPr>
          <w:rFonts w:hint="default" w:ascii="Times New Roman" w:hAnsi="Times New Roman" w:eastAsia="仿宋" w:cs="Times New Roman"/>
          <w:color w:val="auto"/>
          <w:sz w:val="36"/>
          <w:szCs w:val="36"/>
          <w:lang w:eastAsia="zh-CN"/>
        </w:rPr>
      </w:pPr>
      <w:r>
        <w:rPr>
          <w:rFonts w:hint="eastAsia" w:cs="Times New Roman"/>
          <w:color w:val="auto"/>
          <w:sz w:val="36"/>
          <w:szCs w:val="36"/>
          <w:lang w:eastAsia="zh-CN"/>
        </w:rPr>
        <w:t>郓城县增鑫木材加工厂年产150万张科技木刨切皮</w:t>
      </w:r>
      <w:r>
        <w:rPr>
          <w:rFonts w:hint="default" w:ascii="Times New Roman" w:hAnsi="Times New Roman" w:eastAsia="仿宋" w:cs="Times New Roman"/>
          <w:color w:val="auto"/>
          <w:sz w:val="36"/>
          <w:szCs w:val="36"/>
          <w:lang w:eastAsia="zh-CN"/>
        </w:rPr>
        <w:t>位于</w:t>
      </w:r>
      <w:r>
        <w:rPr>
          <w:rFonts w:hint="eastAsia" w:cs="Times New Roman"/>
          <w:color w:val="auto"/>
          <w:sz w:val="36"/>
          <w:szCs w:val="36"/>
          <w:lang w:eastAsia="zh-CN"/>
        </w:rPr>
        <w:t>山东省菏泽市郓城县唐庙乡前赵村</w:t>
      </w:r>
      <w:r>
        <w:rPr>
          <w:rFonts w:hint="default" w:ascii="Times New Roman" w:hAnsi="Times New Roman" w:eastAsia="仿宋" w:cs="Times New Roman"/>
          <w:color w:val="auto"/>
          <w:sz w:val="36"/>
          <w:szCs w:val="36"/>
          <w:lang w:eastAsia="zh-CN"/>
        </w:rPr>
        <w:t>，项目建设完成后，我公司进行了自主验收，我保证验收过程及材料的真实有效。</w:t>
      </w:r>
    </w:p>
    <w:p>
      <w:pPr>
        <w:jc w:val="both"/>
        <w:rPr>
          <w:rFonts w:hint="default" w:ascii="Times New Roman" w:hAnsi="Times New Roman" w:eastAsia="仿宋" w:cs="Times New Roman"/>
          <w:color w:val="auto"/>
          <w:sz w:val="36"/>
          <w:szCs w:val="36"/>
          <w:lang w:eastAsia="zh-CN"/>
        </w:rPr>
      </w:pPr>
    </w:p>
    <w:p>
      <w:pPr>
        <w:ind w:firstLine="1800" w:firstLineChars="500"/>
        <w:jc w:val="both"/>
        <w:rPr>
          <w:rFonts w:hint="default" w:ascii="Times New Roman" w:hAnsi="Times New Roman" w:eastAsia="仿宋" w:cs="Times New Roman"/>
          <w:color w:val="auto"/>
          <w:sz w:val="36"/>
          <w:szCs w:val="36"/>
          <w:lang w:eastAsia="zh-CN"/>
        </w:rPr>
      </w:pPr>
    </w:p>
    <w:p>
      <w:pPr>
        <w:ind w:firstLine="720" w:firstLineChars="200"/>
        <w:jc w:val="both"/>
        <w:rPr>
          <w:rFonts w:hint="default" w:ascii="Times New Roman" w:hAnsi="Times New Roman" w:eastAsia="仿宋" w:cs="Times New Roman"/>
          <w:color w:val="auto"/>
          <w:sz w:val="36"/>
          <w:szCs w:val="36"/>
          <w:lang w:val="en-US" w:eastAsia="zh-CN"/>
        </w:rPr>
      </w:pPr>
      <w:r>
        <w:rPr>
          <w:rFonts w:hint="default" w:ascii="Times New Roman" w:hAnsi="Times New Roman" w:eastAsia="仿宋" w:cs="Times New Roman"/>
          <w:color w:val="auto"/>
          <w:sz w:val="36"/>
          <w:szCs w:val="36"/>
          <w:lang w:eastAsia="zh-CN"/>
        </w:rPr>
        <w:t>以上情况属实，特此说明，如有不实，原承担一切法律责任。</w:t>
      </w:r>
    </w:p>
    <w:p>
      <w:pPr>
        <w:jc w:val="both"/>
        <w:rPr>
          <w:rFonts w:hint="default" w:ascii="Times New Roman" w:hAnsi="Times New Roman" w:eastAsia="仿宋" w:cs="Times New Roman"/>
          <w:color w:val="auto"/>
          <w:sz w:val="36"/>
          <w:szCs w:val="36"/>
          <w:lang w:eastAsia="zh-CN"/>
        </w:rPr>
      </w:pPr>
    </w:p>
    <w:p>
      <w:pPr>
        <w:jc w:val="both"/>
        <w:rPr>
          <w:rFonts w:hint="default" w:ascii="Times New Roman" w:hAnsi="Times New Roman" w:eastAsia="仿宋" w:cs="Times New Roman"/>
          <w:color w:val="auto"/>
          <w:sz w:val="36"/>
          <w:szCs w:val="36"/>
          <w:lang w:val="en-US" w:eastAsia="zh-CN"/>
        </w:rPr>
      </w:pPr>
    </w:p>
    <w:p>
      <w:pPr>
        <w:jc w:val="both"/>
        <w:rPr>
          <w:rFonts w:hint="default" w:ascii="Times New Roman" w:hAnsi="Times New Roman" w:eastAsia="仿宋" w:cs="Times New Roman"/>
          <w:color w:val="auto"/>
          <w:sz w:val="36"/>
          <w:szCs w:val="36"/>
          <w:lang w:val="en-US" w:eastAsia="zh-CN"/>
        </w:rPr>
      </w:pPr>
    </w:p>
    <w:p>
      <w:pPr>
        <w:jc w:val="both"/>
        <w:rPr>
          <w:rFonts w:hint="default" w:ascii="Times New Roman" w:hAnsi="Times New Roman" w:eastAsia="仿宋" w:cs="Times New Roman"/>
          <w:color w:val="auto"/>
          <w:sz w:val="36"/>
          <w:szCs w:val="36"/>
          <w:lang w:eastAsia="zh-CN"/>
        </w:rPr>
      </w:pPr>
      <w:r>
        <w:rPr>
          <w:rFonts w:hint="default" w:ascii="Times New Roman" w:hAnsi="Times New Roman" w:eastAsia="仿宋" w:cs="Times New Roman"/>
          <w:color w:val="auto"/>
          <w:sz w:val="36"/>
          <w:szCs w:val="36"/>
          <w:lang w:val="en-US" w:eastAsia="zh-CN"/>
        </w:rPr>
        <w:t xml:space="preserve">                    </w:t>
      </w:r>
      <w:r>
        <w:rPr>
          <w:rFonts w:hint="eastAsia" w:cs="Times New Roman"/>
          <w:color w:val="auto"/>
          <w:sz w:val="36"/>
          <w:szCs w:val="36"/>
          <w:lang w:val="en-US" w:eastAsia="zh-CN"/>
        </w:rPr>
        <w:t xml:space="preserve">   </w:t>
      </w:r>
      <w:r>
        <w:rPr>
          <w:rFonts w:hint="eastAsia" w:cs="Times New Roman"/>
          <w:color w:val="auto"/>
          <w:sz w:val="36"/>
          <w:szCs w:val="36"/>
          <w:lang w:eastAsia="zh-CN"/>
        </w:rPr>
        <w:t>郓城县增鑫木材加工厂</w:t>
      </w:r>
    </w:p>
    <w:p>
      <w:pPr>
        <w:jc w:val="both"/>
        <w:rPr>
          <w:rFonts w:hint="default" w:ascii="Times New Roman" w:hAnsi="Times New Roman" w:cs="Times New Roman"/>
          <w:color w:val="auto"/>
          <w:sz w:val="36"/>
          <w:szCs w:val="36"/>
          <w:lang w:val="en-US" w:eastAsia="zh-CN"/>
        </w:rPr>
      </w:pPr>
      <w:r>
        <w:rPr>
          <w:rFonts w:hint="default" w:ascii="Times New Roman" w:hAnsi="Times New Roman" w:eastAsia="仿宋" w:cs="Times New Roman"/>
          <w:color w:val="auto"/>
          <w:sz w:val="36"/>
          <w:szCs w:val="36"/>
          <w:lang w:val="en-US" w:eastAsia="zh-CN"/>
        </w:rPr>
        <w:t xml:space="preserve">                         2020</w:t>
      </w:r>
      <w:r>
        <w:rPr>
          <w:rFonts w:hint="default" w:ascii="Times New Roman" w:hAnsi="Times New Roman" w:eastAsia="仿宋" w:cs="Times New Roman"/>
          <w:color w:val="auto"/>
          <w:sz w:val="36"/>
          <w:szCs w:val="36"/>
          <w:lang w:eastAsia="zh-CN"/>
        </w:rPr>
        <w:t>年</w:t>
      </w:r>
      <w:r>
        <w:rPr>
          <w:rFonts w:hint="eastAsia" w:cs="Times New Roman"/>
          <w:color w:val="auto"/>
          <w:sz w:val="36"/>
          <w:szCs w:val="36"/>
          <w:lang w:val="en-US" w:eastAsia="zh-CN"/>
        </w:rPr>
        <w:t>10</w:t>
      </w:r>
      <w:r>
        <w:rPr>
          <w:rFonts w:hint="default" w:ascii="Times New Roman" w:hAnsi="Times New Roman" w:eastAsia="仿宋" w:cs="Times New Roman"/>
          <w:color w:val="auto"/>
          <w:sz w:val="36"/>
          <w:szCs w:val="36"/>
          <w:lang w:eastAsia="zh-CN"/>
        </w:rPr>
        <w:t>月</w:t>
      </w:r>
      <w:r>
        <w:rPr>
          <w:rFonts w:hint="eastAsia" w:cs="Times New Roman"/>
          <w:color w:val="auto"/>
          <w:sz w:val="36"/>
          <w:szCs w:val="36"/>
          <w:lang w:val="en-US" w:eastAsia="zh-CN"/>
        </w:rPr>
        <w:t>20</w:t>
      </w:r>
      <w:r>
        <w:rPr>
          <w:rFonts w:hint="default" w:ascii="Times New Roman" w:hAnsi="Times New Roman" w:eastAsia="仿宋" w:cs="Times New Roman"/>
          <w:color w:val="auto"/>
          <w:sz w:val="36"/>
          <w:szCs w:val="36"/>
          <w:lang w:eastAsia="zh-CN"/>
        </w:rPr>
        <w:t>日</w:t>
      </w:r>
    </w:p>
    <w:p>
      <w:pPr>
        <w:pStyle w:val="14"/>
        <w:ind w:left="0" w:leftChars="0" w:firstLine="0" w:firstLineChars="0"/>
        <w:rPr>
          <w:rFonts w:hint="default"/>
          <w:b/>
          <w:bCs/>
          <w:sz w:val="30"/>
          <w:szCs w:val="30"/>
          <w:lang w:val="en-US" w:eastAsia="zh-CN"/>
        </w:rPr>
      </w:pPr>
    </w:p>
    <w:p>
      <w:pPr>
        <w:pStyle w:val="14"/>
        <w:ind w:left="0" w:leftChars="0" w:firstLine="0" w:firstLineChars="0"/>
        <w:rPr>
          <w:rFonts w:hint="default"/>
          <w:b/>
          <w:bCs/>
          <w:sz w:val="30"/>
          <w:szCs w:val="30"/>
          <w:lang w:val="en-US" w:eastAsia="zh-CN"/>
        </w:rPr>
      </w:pPr>
    </w:p>
    <w:p>
      <w:pPr>
        <w:pStyle w:val="14"/>
        <w:ind w:left="0" w:leftChars="0" w:firstLine="0" w:firstLineChars="0"/>
        <w:rPr>
          <w:rFonts w:hint="default"/>
          <w:b/>
          <w:bCs/>
          <w:sz w:val="30"/>
          <w:szCs w:val="30"/>
          <w:lang w:val="en-US" w:eastAsia="zh-CN"/>
        </w:rPr>
      </w:pPr>
    </w:p>
    <w:p>
      <w:pPr>
        <w:pStyle w:val="14"/>
        <w:ind w:left="0" w:leftChars="0" w:firstLine="0" w:firstLineChars="0"/>
        <w:rPr>
          <w:rFonts w:hint="default"/>
          <w:b/>
          <w:bCs/>
          <w:sz w:val="30"/>
          <w:szCs w:val="30"/>
          <w:lang w:val="en-US" w:eastAsia="zh-CN"/>
        </w:rPr>
      </w:pPr>
      <w:r>
        <w:rPr>
          <w:rFonts w:hint="default"/>
          <w:b/>
          <w:bCs/>
          <w:sz w:val="30"/>
          <w:szCs w:val="30"/>
          <w:lang w:val="en-US" w:eastAsia="zh-CN"/>
        </w:rPr>
        <w:drawing>
          <wp:inline distT="0" distB="0" distL="114300" distR="114300">
            <wp:extent cx="5273675" cy="8587740"/>
            <wp:effectExtent l="0" t="0" r="9525" b="10160"/>
            <wp:docPr id="3" name="图片 3" descr="e1c17fe15d614a4a416fed8d688d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1c17fe15d614a4a416fed8d688d834"/>
                    <pic:cNvPicPr>
                      <a:picLocks noChangeAspect="1"/>
                    </pic:cNvPicPr>
                  </pic:nvPicPr>
                  <pic:blipFill>
                    <a:blip r:embed="rId42"/>
                    <a:stretch>
                      <a:fillRect/>
                    </a:stretch>
                  </pic:blipFill>
                  <pic:spPr>
                    <a:xfrm>
                      <a:off x="0" y="0"/>
                      <a:ext cx="5273675" cy="8587740"/>
                    </a:xfrm>
                    <a:prstGeom prst="rect">
                      <a:avLst/>
                    </a:prstGeom>
                  </pic:spPr>
                </pic:pic>
              </a:graphicData>
            </a:graphic>
          </wp:inline>
        </w:drawing>
      </w:r>
      <w:r>
        <w:rPr>
          <w:rFonts w:hint="default"/>
          <w:b/>
          <w:bCs/>
          <w:sz w:val="30"/>
          <w:szCs w:val="30"/>
          <w:lang w:val="en-US" w:eastAsia="zh-CN"/>
        </w:rPr>
        <w:drawing>
          <wp:inline distT="0" distB="0" distL="114300" distR="114300">
            <wp:extent cx="5273675" cy="8500110"/>
            <wp:effectExtent l="0" t="0" r="9525" b="8890"/>
            <wp:docPr id="4" name="图片 4" descr="8c606ecbba8083a8561972a410a18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c606ecbba8083a8561972a410a18de"/>
                    <pic:cNvPicPr>
                      <a:picLocks noChangeAspect="1"/>
                    </pic:cNvPicPr>
                  </pic:nvPicPr>
                  <pic:blipFill>
                    <a:blip r:embed="rId43"/>
                    <a:stretch>
                      <a:fillRect/>
                    </a:stretch>
                  </pic:blipFill>
                  <pic:spPr>
                    <a:xfrm>
                      <a:off x="0" y="0"/>
                      <a:ext cx="5273675" cy="8500110"/>
                    </a:xfrm>
                    <a:prstGeom prst="rect">
                      <a:avLst/>
                    </a:prstGeom>
                  </pic:spPr>
                </pic:pic>
              </a:graphicData>
            </a:graphic>
          </wp:inline>
        </w:drawing>
      </w:r>
      <w:r>
        <w:rPr>
          <w:rFonts w:hint="default"/>
          <w:b/>
          <w:bCs/>
          <w:sz w:val="30"/>
          <w:szCs w:val="30"/>
          <w:lang w:val="en-US" w:eastAsia="zh-CN"/>
        </w:rPr>
        <w:drawing>
          <wp:inline distT="0" distB="0" distL="114300" distR="114300">
            <wp:extent cx="5273675" cy="8267065"/>
            <wp:effectExtent l="0" t="0" r="9525" b="635"/>
            <wp:docPr id="6" name="图片 6" descr="e9cde04d0227fc42ebe03314e00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9cde04d0227fc42ebe03314e001178"/>
                    <pic:cNvPicPr>
                      <a:picLocks noChangeAspect="1"/>
                    </pic:cNvPicPr>
                  </pic:nvPicPr>
                  <pic:blipFill>
                    <a:blip r:embed="rId44"/>
                    <a:stretch>
                      <a:fillRect/>
                    </a:stretch>
                  </pic:blipFill>
                  <pic:spPr>
                    <a:xfrm>
                      <a:off x="0" y="0"/>
                      <a:ext cx="5273675" cy="8267065"/>
                    </a:xfrm>
                    <a:prstGeom prst="rect">
                      <a:avLst/>
                    </a:prstGeom>
                  </pic:spPr>
                </pic:pic>
              </a:graphicData>
            </a:graphic>
          </wp:inline>
        </w:drawing>
      </w:r>
      <w:r>
        <w:rPr>
          <w:rFonts w:hint="default"/>
          <w:b/>
          <w:bCs/>
          <w:sz w:val="30"/>
          <w:szCs w:val="30"/>
          <w:lang w:val="en-US" w:eastAsia="zh-CN"/>
        </w:rPr>
        <w:drawing>
          <wp:inline distT="0" distB="0" distL="114300" distR="114300">
            <wp:extent cx="5273675" cy="7959725"/>
            <wp:effectExtent l="0" t="0" r="9525" b="3175"/>
            <wp:docPr id="7" name="图片 7" descr="dc0a5eb2d835bb2203eaae101b89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c0a5eb2d835bb2203eaae101b89eb2"/>
                    <pic:cNvPicPr>
                      <a:picLocks noChangeAspect="1"/>
                    </pic:cNvPicPr>
                  </pic:nvPicPr>
                  <pic:blipFill>
                    <a:blip r:embed="rId45"/>
                    <a:stretch>
                      <a:fillRect/>
                    </a:stretch>
                  </pic:blipFill>
                  <pic:spPr>
                    <a:xfrm>
                      <a:off x="0" y="0"/>
                      <a:ext cx="5273675" cy="7959725"/>
                    </a:xfrm>
                    <a:prstGeom prst="rect">
                      <a:avLst/>
                    </a:prstGeom>
                  </pic:spPr>
                </pic:pic>
              </a:graphicData>
            </a:graphic>
          </wp:inline>
        </w:drawing>
      </w:r>
      <w:r>
        <w:rPr>
          <w:rFonts w:hint="default"/>
          <w:b/>
          <w:bCs/>
          <w:sz w:val="30"/>
          <w:szCs w:val="30"/>
          <w:lang w:val="en-US" w:eastAsia="zh-CN"/>
        </w:rPr>
        <w:drawing>
          <wp:inline distT="0" distB="0" distL="114300" distR="114300">
            <wp:extent cx="5273675" cy="7803515"/>
            <wp:effectExtent l="0" t="0" r="9525" b="6985"/>
            <wp:docPr id="8" name="图片 8" descr="0920ab1767e48e51115e1fe5cc078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920ab1767e48e51115e1fe5cc078e4"/>
                    <pic:cNvPicPr>
                      <a:picLocks noChangeAspect="1"/>
                    </pic:cNvPicPr>
                  </pic:nvPicPr>
                  <pic:blipFill>
                    <a:blip r:embed="rId46"/>
                    <a:stretch>
                      <a:fillRect/>
                    </a:stretch>
                  </pic:blipFill>
                  <pic:spPr>
                    <a:xfrm>
                      <a:off x="0" y="0"/>
                      <a:ext cx="5273675" cy="7803515"/>
                    </a:xfrm>
                    <a:prstGeom prst="rect">
                      <a:avLst/>
                    </a:prstGeom>
                  </pic:spPr>
                </pic:pic>
              </a:graphicData>
            </a:graphic>
          </wp:inline>
        </w:drawing>
      </w:r>
      <w:r>
        <w:rPr>
          <w:rFonts w:hint="default"/>
          <w:b/>
          <w:bCs/>
          <w:sz w:val="30"/>
          <w:szCs w:val="30"/>
          <w:lang w:val="en-US" w:eastAsia="zh-CN"/>
        </w:rPr>
        <w:drawing>
          <wp:inline distT="0" distB="0" distL="114300" distR="114300">
            <wp:extent cx="5273675" cy="7959725"/>
            <wp:effectExtent l="0" t="0" r="9525" b="3175"/>
            <wp:docPr id="10" name="图片 10" descr="7eb4a9833f17de0f85748401058a8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eb4a9833f17de0f85748401058a8df"/>
                    <pic:cNvPicPr>
                      <a:picLocks noChangeAspect="1"/>
                    </pic:cNvPicPr>
                  </pic:nvPicPr>
                  <pic:blipFill>
                    <a:blip r:embed="rId47"/>
                    <a:stretch>
                      <a:fillRect/>
                    </a:stretch>
                  </pic:blipFill>
                  <pic:spPr>
                    <a:xfrm>
                      <a:off x="0" y="0"/>
                      <a:ext cx="5273675" cy="7959725"/>
                    </a:xfrm>
                    <a:prstGeom prst="rect">
                      <a:avLst/>
                    </a:prstGeom>
                  </pic:spPr>
                </pic:pic>
              </a:graphicData>
            </a:graphic>
          </wp:inline>
        </w:drawing>
      </w:r>
      <w:r>
        <w:rPr>
          <w:rFonts w:hint="default"/>
          <w:b/>
          <w:bCs/>
          <w:sz w:val="30"/>
          <w:szCs w:val="30"/>
          <w:lang w:val="en-US" w:eastAsia="zh-CN"/>
        </w:rPr>
        <w:drawing>
          <wp:inline distT="0" distB="0" distL="114300" distR="114300">
            <wp:extent cx="5273675" cy="7754620"/>
            <wp:effectExtent l="0" t="0" r="9525" b="5080"/>
            <wp:docPr id="11" name="图片 11" descr="03a01df275b9c57b35b3a2ece4e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3a01df275b9c57b35b3a2ece4e8352"/>
                    <pic:cNvPicPr>
                      <a:picLocks noChangeAspect="1"/>
                    </pic:cNvPicPr>
                  </pic:nvPicPr>
                  <pic:blipFill>
                    <a:blip r:embed="rId48"/>
                    <a:stretch>
                      <a:fillRect/>
                    </a:stretch>
                  </pic:blipFill>
                  <pic:spPr>
                    <a:xfrm>
                      <a:off x="0" y="0"/>
                      <a:ext cx="5273675" cy="7754620"/>
                    </a:xfrm>
                    <a:prstGeom prst="rect">
                      <a:avLst/>
                    </a:prstGeom>
                  </pic:spPr>
                </pic:pic>
              </a:graphicData>
            </a:graphic>
          </wp:inline>
        </w:drawing>
      </w:r>
      <w:r>
        <w:rPr>
          <w:rFonts w:hint="default"/>
          <w:b/>
          <w:bCs/>
          <w:sz w:val="30"/>
          <w:szCs w:val="30"/>
          <w:lang w:val="en-US" w:eastAsia="zh-CN"/>
        </w:rPr>
        <w:drawing>
          <wp:inline distT="0" distB="0" distL="114300" distR="114300">
            <wp:extent cx="5273675" cy="8008620"/>
            <wp:effectExtent l="0" t="0" r="9525" b="5080"/>
            <wp:docPr id="12" name="图片 12" descr="9736603436df2c68988ef04acb83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736603436df2c68988ef04acb835b1"/>
                    <pic:cNvPicPr>
                      <a:picLocks noChangeAspect="1"/>
                    </pic:cNvPicPr>
                  </pic:nvPicPr>
                  <pic:blipFill>
                    <a:blip r:embed="rId49"/>
                    <a:stretch>
                      <a:fillRect/>
                    </a:stretch>
                  </pic:blipFill>
                  <pic:spPr>
                    <a:xfrm>
                      <a:off x="0" y="0"/>
                      <a:ext cx="5273675" cy="8008620"/>
                    </a:xfrm>
                    <a:prstGeom prst="rect">
                      <a:avLst/>
                    </a:prstGeom>
                  </pic:spPr>
                </pic:pic>
              </a:graphicData>
            </a:graphic>
          </wp:inline>
        </w:drawing>
      </w:r>
      <w:r>
        <w:rPr>
          <w:rFonts w:hint="default"/>
          <w:b/>
          <w:bCs/>
          <w:sz w:val="30"/>
          <w:szCs w:val="30"/>
          <w:lang w:val="en-US" w:eastAsia="zh-CN"/>
        </w:rPr>
        <w:drawing>
          <wp:inline distT="0" distB="0" distL="114300" distR="114300">
            <wp:extent cx="5273675" cy="8376920"/>
            <wp:effectExtent l="0" t="0" r="9525" b="5080"/>
            <wp:docPr id="13" name="图片 13" descr="7e79380845e9375f70fc3d068f86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e79380845e9375f70fc3d068f8617a"/>
                    <pic:cNvPicPr>
                      <a:picLocks noChangeAspect="1"/>
                    </pic:cNvPicPr>
                  </pic:nvPicPr>
                  <pic:blipFill>
                    <a:blip r:embed="rId50"/>
                    <a:stretch>
                      <a:fillRect/>
                    </a:stretch>
                  </pic:blipFill>
                  <pic:spPr>
                    <a:xfrm>
                      <a:off x="0" y="0"/>
                      <a:ext cx="5273675" cy="8376920"/>
                    </a:xfrm>
                    <a:prstGeom prst="rect">
                      <a:avLst/>
                    </a:prstGeom>
                  </pic:spPr>
                </pic:pic>
              </a:graphicData>
            </a:graphic>
          </wp:inline>
        </w:drawing>
      </w:r>
    </w:p>
    <w:sectPr>
      <w:footerReference r:id="rId12"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7206"/>
        <w:tab w:val="clear" w:pos="4153"/>
      </w:tabs>
      <w:ind w:right="360"/>
      <w:jc w:val="both"/>
      <w:rPr>
        <w:rFonts w:hint="eastAsia" w:eastAsiaTheme="minorEastAsia"/>
        <w:lang w:eastAsia="zh-CN"/>
      </w:rPr>
    </w:pPr>
    <w:r>
      <w:rPr>
        <w:rFonts w:hint="eastAsia"/>
      </w:rPr>
      <mc:AlternateContent>
        <mc:Choice Requires="wps">
          <w:drawing>
            <wp:anchor distT="0" distB="0" distL="114300" distR="114300" simplePos="0" relativeHeight="251679744" behindDoc="0" locked="0" layoutInCell="1" allowOverlap="1">
              <wp:simplePos x="0" y="0"/>
              <wp:positionH relativeFrom="column">
                <wp:posOffset>4445</wp:posOffset>
              </wp:positionH>
              <wp:positionV relativeFrom="paragraph">
                <wp:posOffset>-6350</wp:posOffset>
              </wp:positionV>
              <wp:extent cx="5724525" cy="0"/>
              <wp:effectExtent l="0" t="0" r="28575" b="19050"/>
              <wp:wrapNone/>
              <wp:docPr id="50" name="直接连接符 50"/>
              <wp:cNvGraphicFramePr/>
              <a:graphic xmlns:a="http://schemas.openxmlformats.org/drawingml/2006/main">
                <a:graphicData uri="http://schemas.microsoft.com/office/word/2010/wordprocessingShape">
                  <wps:wsp>
                    <wps:cNvCnPr/>
                    <wps:spPr>
                      <a:xfrm>
                        <a:off x="0" y="0"/>
                        <a:ext cx="572452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_x0000_s1026" o:spid="_x0000_s1026" o:spt="20" style="position:absolute;left:0pt;margin-left:0.35pt;margin-top:-0.5pt;height:0pt;width:450.75pt;z-index:251679744;mso-width-relative:page;mso-height-relative:page;" filled="f" stroked="t" coordsize="21600,21600" o:gfxdata="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oH1/DTAAAA&#10;BgEAAA8AAAAAAAAAAQAgAAAAIgAAAGRycy9kb3ducmV2LnhtbFBLAQIUABQAAAAIAIdO4kClb04e&#10;6QEAAL4DAAAOAAAAAAAAAAEAIAAAACIBAABkcnMvZTJvRG9jLnhtbFBLBQYAAAAABgAGAFkBAAB9&#10;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16510</wp:posOffset>
              </wp:positionV>
              <wp:extent cx="1000125" cy="148590"/>
              <wp:effectExtent l="0" t="0" r="9525" b="1905"/>
              <wp:wrapNone/>
              <wp:docPr id="51" name="文本框 51"/>
              <wp:cNvGraphicFramePr/>
              <a:graphic xmlns:a="http://schemas.openxmlformats.org/drawingml/2006/main">
                <a:graphicData uri="http://schemas.microsoft.com/office/word/2010/wordprocessingShape">
                  <wps:wsp>
                    <wps:cNvSpPr txBox="1">
                      <a:spLocks noChangeArrowheads="1"/>
                    </wps:cNvSpPr>
                    <wps:spPr bwMode="auto">
                      <a:xfrm>
                        <a:off x="0" y="0"/>
                        <a:ext cx="1000125" cy="148590"/>
                      </a:xfrm>
                      <a:prstGeom prst="rect">
                        <a:avLst/>
                      </a:prstGeom>
                      <a:noFill/>
                      <a:ln>
                        <a:noFill/>
                      </a:ln>
                    </wps:spPr>
                    <wps:txbx>
                      <w:txbxContent>
                        <w:p>
                          <w:pPr>
                            <w:snapToGrid w:val="0"/>
                            <w:rPr>
                              <w:sz w:val="18"/>
                            </w:rPr>
                          </w:pPr>
                          <w:r>
                            <w:rPr>
                              <w:sz w:val="18"/>
                            </w:rPr>
                            <w:t xml:space="preserve">第 </w:t>
                          </w:r>
                          <w:r>
                            <w:rPr>
                              <w:sz w:val="18"/>
                            </w:rPr>
                            <w:fldChar w:fldCharType="begin"/>
                          </w:r>
                          <w:r>
                            <w:rPr>
                              <w:sz w:val="18"/>
                            </w:rPr>
                            <w:instrText xml:space="preserve">PAGE   \* MERGEFORMAT</w:instrText>
                          </w:r>
                          <w:r>
                            <w:rPr>
                              <w:sz w:val="18"/>
                            </w:rPr>
                            <w:fldChar w:fldCharType="separate"/>
                          </w:r>
                          <w:r>
                            <w:rPr>
                              <w:sz w:val="18"/>
                              <w:lang w:val="zh-CN"/>
                            </w:rPr>
                            <w:t>61</w:t>
                          </w:r>
                          <w:r>
                            <w:rPr>
                              <w:sz w:val="18"/>
                            </w:rPr>
                            <w:fldChar w:fldCharType="end"/>
                          </w:r>
                          <w:r>
                            <w:rPr>
                              <w:sz w:val="18"/>
                            </w:rPr>
                            <w:t xml:space="preserve"> 页 共</w:t>
                          </w:r>
                          <w:r>
                            <w:rPr>
                              <w:rFonts w:hint="eastAsia"/>
                              <w:sz w:val="18"/>
                            </w:rPr>
                            <w:t xml:space="preserve"> </w:t>
                          </w:r>
                          <w:r>
                            <w:rPr>
                              <w:rFonts w:hint="eastAsia"/>
                              <w:sz w:val="18"/>
                              <w:lang w:val="en-US" w:eastAsia="zh-CN"/>
                            </w:rPr>
                            <w:t>57</w:t>
                          </w:r>
                          <w:r>
                            <w:rPr>
                              <w:rFonts w:hint="eastAsia"/>
                              <w:sz w:val="18"/>
                            </w:rPr>
                            <w:t xml:space="preserve"> </w:t>
                          </w:r>
                          <w:r>
                            <w:rPr>
                              <w:sz w:val="18"/>
                            </w:rPr>
                            <w:t>页</w:t>
                          </w:r>
                        </w:p>
                      </w:txbxContent>
                    </wps:txbx>
                    <wps:bodyPr rot="0" vert="horz" wrap="square" lIns="0" tIns="0" rIns="0" bIns="0" anchor="t" anchorCtr="0" upright="1">
                      <a:spAutoFit/>
                    </wps:bodyPr>
                  </wps:wsp>
                </a:graphicData>
              </a:graphic>
            </wp:anchor>
          </w:drawing>
        </mc:Choice>
        <mc:Fallback>
          <w:pict>
            <v:shape id="_x0000_s1026" o:spid="_x0000_s1026" o:spt="202" type="#_x0000_t202" style="position:absolute;left:0pt;margin-top:1.3pt;height:11.7pt;width:78.75pt;mso-position-horizontal:right;mso-position-horizontal-relative:margin;z-index:251678720;mso-width-relative:page;mso-height-relative:page;" filled="f" stroked="f" coordsize="21600,21600" o:gfxdata="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DSeTdIAAAAFAQAADwAAAAAAAAABACAAAAAiAAAA&#10;ZHJzL2Rvd25yZXYueG1sUEsBAhQAFAAAAAgAh07iQOLqOh8NAgAABwQAAA4AAAAAAAAAAQAgAAAA&#10;IQEAAGRycy9lMm9Eb2MueG1sUEsFBgAAAAAGAAYAWQEAAKAFAAAAAA==&#10;">
              <v:fill on="f" focussize="0,0"/>
              <v:stroke on="f"/>
              <v:imagedata o:title=""/>
              <o:lock v:ext="edit" aspectratio="f"/>
              <v:textbox inset="0mm,0mm,0mm,0mm" style="mso-fit-shape-to-text:t;">
                <w:txbxContent>
                  <w:p>
                    <w:pPr>
                      <w:snapToGrid w:val="0"/>
                      <w:rPr>
                        <w:sz w:val="18"/>
                      </w:rPr>
                    </w:pPr>
                    <w:r>
                      <w:rPr>
                        <w:sz w:val="18"/>
                      </w:rPr>
                      <w:t xml:space="preserve">第 </w:t>
                    </w:r>
                    <w:r>
                      <w:rPr>
                        <w:sz w:val="18"/>
                      </w:rPr>
                      <w:fldChar w:fldCharType="begin"/>
                    </w:r>
                    <w:r>
                      <w:rPr>
                        <w:sz w:val="18"/>
                      </w:rPr>
                      <w:instrText xml:space="preserve">PAGE   \* MERGEFORMAT</w:instrText>
                    </w:r>
                    <w:r>
                      <w:rPr>
                        <w:sz w:val="18"/>
                      </w:rPr>
                      <w:fldChar w:fldCharType="separate"/>
                    </w:r>
                    <w:r>
                      <w:rPr>
                        <w:sz w:val="18"/>
                        <w:lang w:val="zh-CN"/>
                      </w:rPr>
                      <w:t>61</w:t>
                    </w:r>
                    <w:r>
                      <w:rPr>
                        <w:sz w:val="18"/>
                      </w:rPr>
                      <w:fldChar w:fldCharType="end"/>
                    </w:r>
                    <w:r>
                      <w:rPr>
                        <w:sz w:val="18"/>
                      </w:rPr>
                      <w:t xml:space="preserve"> 页 共</w:t>
                    </w:r>
                    <w:r>
                      <w:rPr>
                        <w:rFonts w:hint="eastAsia"/>
                        <w:sz w:val="18"/>
                      </w:rPr>
                      <w:t xml:space="preserve"> </w:t>
                    </w:r>
                    <w:r>
                      <w:rPr>
                        <w:rFonts w:hint="eastAsia"/>
                        <w:sz w:val="18"/>
                        <w:lang w:val="en-US" w:eastAsia="zh-CN"/>
                      </w:rPr>
                      <w:t>57</w:t>
                    </w:r>
                    <w:r>
                      <w:rPr>
                        <w:rFonts w:hint="eastAsia"/>
                        <w:sz w:val="18"/>
                      </w:rPr>
                      <w:t xml:space="preserve"> </w:t>
                    </w:r>
                    <w:r>
                      <w:rPr>
                        <w:sz w:val="18"/>
                      </w:rPr>
                      <w:t>页</w:t>
                    </w:r>
                  </w:p>
                </w:txbxContent>
              </v:textbox>
            </v:shape>
          </w:pict>
        </mc:Fallback>
      </mc:AlternateContent>
    </w:r>
    <w:r>
      <w:rPr>
        <w:rFonts w:hint="eastAsia" w:ascii="Times New Roman" w:hAnsi="Times New Roman" w:eastAsia="仿宋" w:cs="Times New Roman"/>
        <w:bCs/>
        <w:color w:val="000000" w:themeColor="text1"/>
        <w:sz w:val="21"/>
        <w:szCs w:val="22"/>
        <w:lang w:eastAsia="zh-CN"/>
        <w14:textFill>
          <w14:solidFill>
            <w14:schemeClr w14:val="tx1"/>
          </w14:solidFill>
        </w14:textFill>
      </w:rPr>
      <w:t>郓城县增鑫木材加工厂</w:t>
    </w:r>
    <w:r>
      <w:rPr>
        <w:rFonts w:hint="eastAsia" w:ascii="Times New Roman" w:hAnsi="Times New Roman" w:eastAsia="仿宋" w:cs="Times New Roman"/>
        <w:bCs/>
        <w:color w:val="000000" w:themeColor="text1"/>
        <w:sz w:val="21"/>
        <w:szCs w:val="22"/>
        <w:lang w:eastAsia="zh-CN"/>
        <w14:textFill>
          <w14:solidFill>
            <w14:schemeClr w14:val="tx1"/>
          </w14:solidFill>
        </w14:textFill>
      </w:rPr>
      <w:tab/>
    </w:r>
  </w:p>
  <w:p>
    <w:pPr>
      <w:pStyle w:val="16"/>
      <w:ind w:right="360" w:firstLine="4590" w:firstLineChars="255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jc w:val="both"/>
      <w:rPr>
        <w:rFonts w:hint="eastAsia" w:eastAsiaTheme="minorEastAsia"/>
        <w:lang w:eastAsia="zh-CN"/>
      </w:rPr>
    </w:pPr>
    <w:r>
      <w:rPr>
        <w:rFonts w:hint="eastAsia"/>
      </w:rPr>
      <mc:AlternateContent>
        <mc:Choice Requires="wps">
          <w:drawing>
            <wp:anchor distT="0" distB="0" distL="114300" distR="114300" simplePos="0" relativeHeight="2315547648" behindDoc="0" locked="0" layoutInCell="1" allowOverlap="1">
              <wp:simplePos x="0" y="0"/>
              <wp:positionH relativeFrom="column">
                <wp:posOffset>4445</wp:posOffset>
              </wp:positionH>
              <wp:positionV relativeFrom="paragraph">
                <wp:posOffset>-6350</wp:posOffset>
              </wp:positionV>
              <wp:extent cx="5724525" cy="0"/>
              <wp:effectExtent l="0" t="0" r="0" b="0"/>
              <wp:wrapNone/>
              <wp:docPr id="22" name="直接连接符 22"/>
              <wp:cNvGraphicFramePr/>
              <a:graphic xmlns:a="http://schemas.openxmlformats.org/drawingml/2006/main">
                <a:graphicData uri="http://schemas.microsoft.com/office/word/2010/wordprocessingShape">
                  <wps:wsp>
                    <wps:cNvCnPr/>
                    <wps:spPr>
                      <a:xfrm>
                        <a:off x="0" y="0"/>
                        <a:ext cx="572452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_x0000_s1026" o:spid="_x0000_s1026" o:spt="20" style="position:absolute;left:0pt;margin-left:0.35pt;margin-top:-0.5pt;height:0pt;width:450.75pt;z-index:-1979419648;mso-width-relative:page;mso-height-relative:page;" filled="f" stroked="t" coordsize="21600,21600" o:gfxdata="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oH1/DTAAAA&#10;BgEAAA8AAAAAAAAAAQAgAAAAIgAAAGRycy9kb3ducmV2LnhtbFBLAQIUABQAAAAIAIdO4kDggjgl&#10;6QEAAL4DAAAOAAAAAAAAAAEAIAAAACIBAABkcnMvZTJvRG9jLnhtbFBLBQYAAAAABgAGAFkBAAB9&#10;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315546624" behindDoc="0" locked="0" layoutInCell="1" allowOverlap="1">
              <wp:simplePos x="0" y="0"/>
              <wp:positionH relativeFrom="margin">
                <wp:posOffset>4570095</wp:posOffset>
              </wp:positionH>
              <wp:positionV relativeFrom="paragraph">
                <wp:posOffset>16510</wp:posOffset>
              </wp:positionV>
              <wp:extent cx="1000125" cy="148590"/>
              <wp:effectExtent l="0" t="0" r="0" b="0"/>
              <wp:wrapNone/>
              <wp:docPr id="23"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1000125" cy="148590"/>
                      </a:xfrm>
                      <a:prstGeom prst="rect">
                        <a:avLst/>
                      </a:prstGeom>
                      <a:noFill/>
                      <a:ln>
                        <a:noFill/>
                      </a:ln>
                    </wps:spPr>
                    <wps:txbx>
                      <w:txbxContent>
                        <w:p>
                          <w:pPr>
                            <w:snapToGrid w:val="0"/>
                            <w:rPr>
                              <w:sz w:val="18"/>
                            </w:rPr>
                          </w:pPr>
                          <w:r>
                            <w:rPr>
                              <w:sz w:val="18"/>
                            </w:rPr>
                            <w:t xml:space="preserve">第 </w:t>
                          </w:r>
                          <w:r>
                            <w:rPr>
                              <w:sz w:val="18"/>
                            </w:rPr>
                            <w:fldChar w:fldCharType="begin"/>
                          </w:r>
                          <w:r>
                            <w:rPr>
                              <w:sz w:val="18"/>
                            </w:rPr>
                            <w:instrText xml:space="preserve">PAGE   \* MERGEFORMAT</w:instrText>
                          </w:r>
                          <w:r>
                            <w:rPr>
                              <w:sz w:val="18"/>
                            </w:rPr>
                            <w:fldChar w:fldCharType="separate"/>
                          </w:r>
                          <w:r>
                            <w:rPr>
                              <w:sz w:val="18"/>
                              <w:lang w:val="zh-CN"/>
                            </w:rPr>
                            <w:t>61</w:t>
                          </w:r>
                          <w:r>
                            <w:rPr>
                              <w:sz w:val="18"/>
                            </w:rPr>
                            <w:fldChar w:fldCharType="end"/>
                          </w:r>
                          <w:r>
                            <w:rPr>
                              <w:sz w:val="18"/>
                            </w:rPr>
                            <w:t xml:space="preserve"> 页 共</w:t>
                          </w:r>
                          <w:r>
                            <w:rPr>
                              <w:rFonts w:hint="eastAsia"/>
                              <w:sz w:val="18"/>
                              <w:lang w:val="en-US" w:eastAsia="zh-CN"/>
                            </w:rPr>
                            <w:t>57</w:t>
                          </w:r>
                          <w:r>
                            <w:rPr>
                              <w:rFonts w:hint="eastAsia"/>
                              <w:sz w:val="18"/>
                            </w:rPr>
                            <w:t xml:space="preserve"> </w:t>
                          </w:r>
                          <w:r>
                            <w:rPr>
                              <w:sz w:val="18"/>
                            </w:rPr>
                            <w:t>页</w:t>
                          </w:r>
                        </w:p>
                      </w:txbxContent>
                    </wps:txbx>
                    <wps:bodyPr rot="0" vert="horz" wrap="square" lIns="0" tIns="0" rIns="0" bIns="0" anchor="t" anchorCtr="0" upright="1">
                      <a:spAutoFit/>
                    </wps:bodyPr>
                  </wps:wsp>
                </a:graphicData>
              </a:graphic>
            </wp:anchor>
          </w:drawing>
        </mc:Choice>
        <mc:Fallback>
          <w:pict>
            <v:shape id="_x0000_s1026" o:spid="_x0000_s1026" o:spt="202" type="#_x0000_t202" style="position:absolute;left:0pt;margin-left:359.85pt;margin-top:1.3pt;height:11.7pt;width:78.75pt;mso-position-horizontal-relative:margin;z-index:-1979420672;mso-width-relative:page;mso-height-relative:page;" filled="f" stroked="f" coordsize="21600,21600" o:gfxdata="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YRkS9QAAAAIAQAADwAAAAAAAAABACAAAAAi&#10;AAAAZHJzL2Rvd25yZXYueG1sUEsBAhQAFAAAAAgAh07iQAZXQBoOAgAABwQAAA4AAAAAAAAAAQAg&#10;AAAAIwEAAGRycy9lMm9Eb2MueG1sUEsFBgAAAAAGAAYAWQEAAKMFAAAAAA==&#10;">
              <v:fill on="f" focussize="0,0"/>
              <v:stroke on="f"/>
              <v:imagedata o:title=""/>
              <o:lock v:ext="edit" aspectratio="f"/>
              <v:textbox inset="0mm,0mm,0mm,0mm" style="mso-fit-shape-to-text:t;">
                <w:txbxContent>
                  <w:p>
                    <w:pPr>
                      <w:snapToGrid w:val="0"/>
                      <w:rPr>
                        <w:sz w:val="18"/>
                      </w:rPr>
                    </w:pPr>
                    <w:r>
                      <w:rPr>
                        <w:sz w:val="18"/>
                      </w:rPr>
                      <w:t xml:space="preserve">第 </w:t>
                    </w:r>
                    <w:r>
                      <w:rPr>
                        <w:sz w:val="18"/>
                      </w:rPr>
                      <w:fldChar w:fldCharType="begin"/>
                    </w:r>
                    <w:r>
                      <w:rPr>
                        <w:sz w:val="18"/>
                      </w:rPr>
                      <w:instrText xml:space="preserve">PAGE   \* MERGEFORMAT</w:instrText>
                    </w:r>
                    <w:r>
                      <w:rPr>
                        <w:sz w:val="18"/>
                      </w:rPr>
                      <w:fldChar w:fldCharType="separate"/>
                    </w:r>
                    <w:r>
                      <w:rPr>
                        <w:sz w:val="18"/>
                        <w:lang w:val="zh-CN"/>
                      </w:rPr>
                      <w:t>61</w:t>
                    </w:r>
                    <w:r>
                      <w:rPr>
                        <w:sz w:val="18"/>
                      </w:rPr>
                      <w:fldChar w:fldCharType="end"/>
                    </w:r>
                    <w:r>
                      <w:rPr>
                        <w:sz w:val="18"/>
                      </w:rPr>
                      <w:t xml:space="preserve"> 页 共</w:t>
                    </w:r>
                    <w:r>
                      <w:rPr>
                        <w:rFonts w:hint="eastAsia"/>
                        <w:sz w:val="18"/>
                        <w:lang w:val="en-US" w:eastAsia="zh-CN"/>
                      </w:rPr>
                      <w:t>57</w:t>
                    </w:r>
                    <w:r>
                      <w:rPr>
                        <w:rFonts w:hint="eastAsia"/>
                        <w:sz w:val="18"/>
                      </w:rPr>
                      <w:t xml:space="preserve"> </w:t>
                    </w:r>
                    <w:r>
                      <w:rPr>
                        <w:sz w:val="18"/>
                      </w:rPr>
                      <w:t>页</w:t>
                    </w:r>
                  </w:p>
                </w:txbxContent>
              </v:textbox>
            </v:shape>
          </w:pict>
        </mc:Fallback>
      </mc:AlternateContent>
    </w:r>
    <w:r>
      <w:rPr>
        <w:rFonts w:hint="eastAsia" w:ascii="Times New Roman" w:hAnsi="Times New Roman" w:eastAsia="仿宋" w:cs="Times New Roman"/>
        <w:bCs/>
        <w:color w:val="000000" w:themeColor="text1"/>
        <w:sz w:val="21"/>
        <w:szCs w:val="22"/>
        <w:lang w:eastAsia="zh-CN"/>
        <w14:textFill>
          <w14:solidFill>
            <w14:schemeClr w14:val="tx1"/>
          </w14:solidFill>
        </w14:textFill>
      </w:rPr>
      <w:t>郓城县增鑫木材加工厂</w:t>
    </w:r>
  </w:p>
  <w:p>
    <w:pPr>
      <w:tabs>
        <w:tab w:val="center" w:pos="4153"/>
        <w:tab w:val="right" w:pos="8306"/>
      </w:tabs>
      <w:snapToGrid w:val="0"/>
      <w:jc w:val="left"/>
      <w:rPr>
        <w:sz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jc w:val="both"/>
      <w:rPr>
        <w:rFonts w:hint="eastAsia" w:eastAsiaTheme="minorEastAsia"/>
        <w:lang w:eastAsia="zh-CN"/>
      </w:rPr>
    </w:pPr>
    <w:r>
      <w:rPr>
        <w:rFonts w:hint="eastAsia"/>
      </w:rPr>
      <mc:AlternateContent>
        <mc:Choice Requires="wps">
          <w:drawing>
            <wp:anchor distT="0" distB="0" distL="114300" distR="114300" simplePos="0" relativeHeight="84470784" behindDoc="0" locked="0" layoutInCell="1" allowOverlap="1">
              <wp:simplePos x="0" y="0"/>
              <wp:positionH relativeFrom="column">
                <wp:posOffset>4445</wp:posOffset>
              </wp:positionH>
              <wp:positionV relativeFrom="paragraph">
                <wp:posOffset>-6350</wp:posOffset>
              </wp:positionV>
              <wp:extent cx="5724525" cy="0"/>
              <wp:effectExtent l="0" t="0" r="0" b="0"/>
              <wp:wrapNone/>
              <wp:docPr id="9" name="直接连接符 9"/>
              <wp:cNvGraphicFramePr/>
              <a:graphic xmlns:a="http://schemas.openxmlformats.org/drawingml/2006/main">
                <a:graphicData uri="http://schemas.microsoft.com/office/word/2010/wordprocessingShape">
                  <wps:wsp>
                    <wps:cNvCnPr/>
                    <wps:spPr>
                      <a:xfrm>
                        <a:off x="0" y="0"/>
                        <a:ext cx="572452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_x0000_s1026" o:spid="_x0000_s1026" o:spt="20" style="position:absolute;left:0pt;margin-left:0.35pt;margin-top:-0.5pt;height:0pt;width:450.75pt;z-index:84470784;mso-width-relative:page;mso-height-relative:page;" filled="f" stroked="t" coordsize="21600,21600" o:gfxdata="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OgfX8NMAAAAG&#10;AQAADwAAAAAAAAABACAAAAAiAAAAZHJzL2Rvd25yZXYueG1sUEsBAhQAFAAAAAgAh07iQAt/XJbo&#10;AQAAvAMAAA4AAAAAAAAAAQAgAAAAIgEAAGRycy9lMm9Eb2MueG1sUEsFBgAAAAAGAAYAWQEAAHwF&#10;AAAAAA==&#10;">
              <v:fill on="f" focussize="0,0"/>
              <v:stroke color="#000000" joinstyle="round"/>
              <v:imagedata o:title=""/>
              <o:lock v:ext="edit" aspectratio="f"/>
            </v:line>
          </w:pict>
        </mc:Fallback>
      </mc:AlternateContent>
    </w:r>
    <w:r>
      <w:rPr>
        <w:rFonts w:hint="eastAsia" w:ascii="Times New Roman" w:hAnsi="Times New Roman" w:eastAsia="仿宋" w:cs="Times New Roman"/>
        <w:bCs/>
        <w:color w:val="000000" w:themeColor="text1"/>
        <w:sz w:val="21"/>
        <w:szCs w:val="22"/>
        <w:lang w:eastAsia="zh-CN"/>
        <w14:textFill>
          <w14:solidFill>
            <w14:schemeClr w14:val="tx1"/>
          </w14:solidFill>
        </w14:textFill>
      </w:rPr>
      <w:t>郓城县增鑫木材加工厂</w:t>
    </w:r>
  </w:p>
  <w:p>
    <w:pPr>
      <w:tabs>
        <w:tab w:val="center" w:pos="4153"/>
        <w:tab w:val="right" w:pos="8306"/>
      </w:tabs>
      <w:snapToGrid w:val="0"/>
      <w:jc w:val="left"/>
      <w:rPr>
        <w:sz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ascii="Times New Roman" w:hAnsi="Times New Roman" w:eastAsia="仿宋" w:cs="Times New Roman"/>
        <w:bCs/>
        <w:color w:val="000000" w:themeColor="text1"/>
        <w:sz w:val="21"/>
        <w:szCs w:val="22"/>
        <w14:textFill>
          <w14:solidFill>
            <w14:schemeClr w14:val="tx1"/>
          </w14:solidFill>
        </w14:textFill>
      </w:rPr>
    </w:pPr>
    <w:r>
      <w:rPr>
        <w:rFonts w:hint="eastAsia" w:ascii="Times New Roman" w:hAnsi="Times New Roman" w:eastAsia="仿宋" w:cs="Times New Roman"/>
        <w:bCs/>
        <w:color w:val="000000" w:themeColor="text1"/>
        <w:sz w:val="21"/>
        <w:szCs w:val="22"/>
        <w:lang w:eastAsia="zh-CN"/>
        <w14:textFill>
          <w14:solidFill>
            <w14:schemeClr w14:val="tx1"/>
          </w14:solidFill>
        </w14:textFill>
      </w:rPr>
      <w:t>郓城县增鑫木材加工厂年产150万张科技木刨切皮</w:t>
    </w:r>
    <w:r>
      <w:rPr>
        <w:rFonts w:hint="eastAsia" w:ascii="Times New Roman" w:hAnsi="Times New Roman" w:eastAsia="仿宋" w:cs="Times New Roman"/>
        <w:bCs/>
        <w:color w:val="000000" w:themeColor="text1"/>
        <w:sz w:val="21"/>
        <w:szCs w:val="22"/>
        <w14:textFill>
          <w14:solidFill>
            <w14:schemeClr w14:val="tx1"/>
          </w14:solidFill>
        </w14:textFill>
      </w:rPr>
      <w:t>竣工环境保护验收报告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imes New Roman" w:hAnsi="Times New Roman" w:eastAsia="仿宋" w:cs="Times New Roman"/>
        <w:bCs/>
        <w:color w:val="000000" w:themeColor="text1"/>
        <w:sz w:val="21"/>
        <w:szCs w:val="22"/>
        <w14:textFill>
          <w14:solidFill>
            <w14:schemeClr w14:val="tx1"/>
          </w14:solidFill>
        </w14:textFill>
      </w:rPr>
    </w:pPr>
    <w:r>
      <w:rPr>
        <w:rFonts w:hint="eastAsia" w:ascii="Times New Roman" w:hAnsi="Times New Roman" w:eastAsia="仿宋" w:cs="Times New Roman"/>
        <w:bCs/>
        <w:color w:val="000000" w:themeColor="text1"/>
        <w:sz w:val="21"/>
        <w:szCs w:val="22"/>
        <w:lang w:eastAsia="zh-CN"/>
        <w14:textFill>
          <w14:solidFill>
            <w14:schemeClr w14:val="tx1"/>
          </w14:solidFill>
        </w14:textFill>
      </w:rPr>
      <w:t>郓城县增鑫木材加工厂年产150万张科技木刨切皮</w:t>
    </w:r>
    <w:r>
      <w:rPr>
        <w:rFonts w:ascii="Times New Roman" w:hAnsi="Times New Roman" w:eastAsia="仿宋" w:cs="Times New Roman"/>
        <w:color w:val="000000" w:themeColor="text1"/>
        <w:sz w:val="21"/>
        <w:szCs w:val="22"/>
        <w14:textFill>
          <w14:solidFill>
            <w14:schemeClr w14:val="tx1"/>
          </w14:solidFill>
        </w14:textFill>
      </w:rPr>
      <w:t>竣工环境保护验收报告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ascii="Times New Roman" w:hAnsi="Times New Roman" w:eastAsia="仿宋" w:cs="Times New Roman"/>
        <w:bCs/>
        <w:color w:val="000000" w:themeColor="text1"/>
        <w:sz w:val="21"/>
        <w:szCs w:val="22"/>
        <w:lang w:eastAsia="zh-CN"/>
        <w14:textFill>
          <w14:solidFill>
            <w14:schemeClr w14:val="tx1"/>
          </w14:solidFill>
        </w14:textFill>
      </w:rPr>
      <w:t>郓城县增鑫木材加工厂年产150万张科技木刨切皮</w:t>
    </w:r>
    <w:r>
      <w:rPr>
        <w:rFonts w:hint="eastAsia" w:ascii="Times New Roman" w:hAnsi="Times New Roman" w:eastAsia="仿宋" w:cs="Times New Roman"/>
        <w:bCs/>
        <w:color w:val="000000" w:themeColor="text1"/>
        <w:sz w:val="21"/>
        <w:szCs w:val="22"/>
        <w14:textFill>
          <w14:solidFill>
            <w14:schemeClr w14:val="tx1"/>
          </w14:solidFill>
        </w14:textFill>
      </w:rPr>
      <w:t>竣工环境保护验收报告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E50664"/>
    <w:multiLevelType w:val="singleLevel"/>
    <w:tmpl w:val="ADE50664"/>
    <w:lvl w:ilvl="0" w:tentative="0">
      <w:start w:val="2"/>
      <w:numFmt w:val="decimal"/>
      <w:suff w:val="nothing"/>
      <w:lvlText w:val="（%1）"/>
      <w:lvlJc w:val="left"/>
    </w:lvl>
  </w:abstractNum>
  <w:abstractNum w:abstractNumId="1">
    <w:nsid w:val="B83E5578"/>
    <w:multiLevelType w:val="singleLevel"/>
    <w:tmpl w:val="B83E5578"/>
    <w:lvl w:ilvl="0" w:tentative="0">
      <w:start w:val="1"/>
      <w:numFmt w:val="decimal"/>
      <w:suff w:val="nothing"/>
      <w:lvlText w:val="%1、"/>
      <w:lvlJc w:val="left"/>
    </w:lvl>
  </w:abstractNum>
  <w:abstractNum w:abstractNumId="2">
    <w:nsid w:val="00C237EC"/>
    <w:multiLevelType w:val="multilevel"/>
    <w:tmpl w:val="00C237EC"/>
    <w:lvl w:ilvl="0" w:tentative="0">
      <w:start w:val="1"/>
      <w:numFmt w:val="decimal"/>
      <w:lvlText w:val="%1、"/>
      <w:lvlJc w:val="left"/>
      <w:pPr>
        <w:ind w:left="980" w:hanging="420"/>
      </w:pPr>
      <w:rPr>
        <w:rFonts w:hint="default" w:ascii="Times New Roman" w:hAnsi="Times New Roman"/>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82B04D3"/>
    <w:multiLevelType w:val="multilevel"/>
    <w:tmpl w:val="082B04D3"/>
    <w:lvl w:ilvl="0" w:tentative="0">
      <w:start w:val="1"/>
      <w:numFmt w:val="decimal"/>
      <w:lvlText w:val="%1、"/>
      <w:lvlJc w:val="left"/>
      <w:pPr>
        <w:ind w:left="980" w:hanging="420"/>
      </w:pPr>
      <w:rPr>
        <w:rFonts w:hint="default" w:ascii="Times New Roman" w:hAnsi="Times New Roman"/>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29776F21"/>
    <w:multiLevelType w:val="multilevel"/>
    <w:tmpl w:val="29776F21"/>
    <w:lvl w:ilvl="0" w:tentative="0">
      <w:start w:val="1"/>
      <w:numFmt w:val="decimal"/>
      <w:lvlText w:val="%1、"/>
      <w:lvlJc w:val="left"/>
      <w:pPr>
        <w:ind w:left="980" w:hanging="420"/>
      </w:pPr>
      <w:rPr>
        <w:rFonts w:hint="default" w:ascii="Times New Roman" w:hAnsi="Times New Roman"/>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2F000000"/>
    <w:multiLevelType w:val="multilevel"/>
    <w:tmpl w:val="2F000000"/>
    <w:lvl w:ilvl="0" w:tentative="0">
      <w:start w:val="1"/>
      <w:numFmt w:val="decimal"/>
      <w:suff w:val="nothing"/>
      <w:lvlText w:val="（%1）"/>
      <w:lvlJc w:val="left"/>
      <w:rPr>
        <w:rFonts w:cs="Times New Roman"/>
      </w:rPr>
    </w:lvl>
    <w:lvl w:ilvl="1" w:tentative="0">
      <w:start w:val="1"/>
      <w:numFmt w:val="decimal"/>
      <w:suff w:val="nothing"/>
      <w:lvlText w:val="（%1）"/>
      <w:lvlJc w:val="left"/>
      <w:rPr>
        <w:rFonts w:cs="Times New Roman"/>
      </w:rPr>
    </w:lvl>
    <w:lvl w:ilvl="2" w:tentative="0">
      <w:start w:val="1"/>
      <w:numFmt w:val="decimal"/>
      <w:suff w:val="nothing"/>
      <w:lvlText w:val="（%1）"/>
      <w:lvlJc w:val="left"/>
      <w:rPr>
        <w:rFonts w:cs="Times New Roman"/>
      </w:rPr>
    </w:lvl>
    <w:lvl w:ilvl="3" w:tentative="0">
      <w:start w:val="1"/>
      <w:numFmt w:val="decimal"/>
      <w:suff w:val="nothing"/>
      <w:lvlText w:val="（%1）"/>
      <w:lvlJc w:val="left"/>
      <w:rPr>
        <w:rFonts w:cs="Times New Roman"/>
      </w:rPr>
    </w:lvl>
    <w:lvl w:ilvl="4" w:tentative="0">
      <w:start w:val="1"/>
      <w:numFmt w:val="decimal"/>
      <w:suff w:val="nothing"/>
      <w:lvlText w:val="（%1）"/>
      <w:lvlJc w:val="left"/>
      <w:rPr>
        <w:rFonts w:cs="Times New Roman"/>
      </w:rPr>
    </w:lvl>
    <w:lvl w:ilvl="5" w:tentative="0">
      <w:start w:val="1"/>
      <w:numFmt w:val="decimal"/>
      <w:suff w:val="nothing"/>
      <w:lvlText w:val="（%1）"/>
      <w:lvlJc w:val="left"/>
      <w:rPr>
        <w:rFonts w:cs="Times New Roman"/>
      </w:rPr>
    </w:lvl>
    <w:lvl w:ilvl="6" w:tentative="0">
      <w:start w:val="1"/>
      <w:numFmt w:val="decimal"/>
      <w:suff w:val="nothing"/>
      <w:lvlText w:val="（%1）"/>
      <w:lvlJc w:val="left"/>
      <w:rPr>
        <w:rFonts w:cs="Times New Roman"/>
      </w:rPr>
    </w:lvl>
    <w:lvl w:ilvl="7" w:tentative="0">
      <w:start w:val="1"/>
      <w:numFmt w:val="decimal"/>
      <w:suff w:val="nothing"/>
      <w:lvlText w:val="（%1）"/>
      <w:lvlJc w:val="left"/>
      <w:rPr>
        <w:rFonts w:cs="Times New Roman"/>
      </w:rPr>
    </w:lvl>
    <w:lvl w:ilvl="8" w:tentative="0">
      <w:start w:val="1"/>
      <w:numFmt w:val="decimal"/>
      <w:suff w:val="nothing"/>
      <w:lvlText w:val="（%1）"/>
      <w:lvlJc w:val="left"/>
      <w:rPr>
        <w:rFonts w:cs="Times New Roman"/>
      </w:rPr>
    </w:lvl>
  </w:abstractNum>
  <w:abstractNum w:abstractNumId="6">
    <w:nsid w:val="43956746"/>
    <w:multiLevelType w:val="multilevel"/>
    <w:tmpl w:val="43956746"/>
    <w:lvl w:ilvl="0" w:tentative="0">
      <w:start w:val="1"/>
      <w:numFmt w:val="decimal"/>
      <w:lvlText w:val="%1、"/>
      <w:lvlJc w:val="left"/>
      <w:pPr>
        <w:ind w:left="420" w:hanging="42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2"/>
  </w:num>
  <w:num w:numId="4">
    <w:abstractNumId w:val="6"/>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20D"/>
    <w:rsid w:val="00001C2B"/>
    <w:rsid w:val="00021660"/>
    <w:rsid w:val="00023B5A"/>
    <w:rsid w:val="0002571A"/>
    <w:rsid w:val="00026732"/>
    <w:rsid w:val="00035C39"/>
    <w:rsid w:val="000503E9"/>
    <w:rsid w:val="0005451C"/>
    <w:rsid w:val="0006195E"/>
    <w:rsid w:val="00063656"/>
    <w:rsid w:val="00064165"/>
    <w:rsid w:val="0006736B"/>
    <w:rsid w:val="0007233C"/>
    <w:rsid w:val="00074111"/>
    <w:rsid w:val="000773D4"/>
    <w:rsid w:val="00083FA1"/>
    <w:rsid w:val="00091FEF"/>
    <w:rsid w:val="00095C01"/>
    <w:rsid w:val="00096B42"/>
    <w:rsid w:val="000A2FDF"/>
    <w:rsid w:val="000A508B"/>
    <w:rsid w:val="000A5311"/>
    <w:rsid w:val="000A5B9D"/>
    <w:rsid w:val="000A6D1A"/>
    <w:rsid w:val="000B1ACB"/>
    <w:rsid w:val="000C27AC"/>
    <w:rsid w:val="000C5CDF"/>
    <w:rsid w:val="000C7FD6"/>
    <w:rsid w:val="000D3DFA"/>
    <w:rsid w:val="000D55A3"/>
    <w:rsid w:val="000D62FA"/>
    <w:rsid w:val="000E1885"/>
    <w:rsid w:val="000F0371"/>
    <w:rsid w:val="000F2EB5"/>
    <w:rsid w:val="000F4CCB"/>
    <w:rsid w:val="000F4EA2"/>
    <w:rsid w:val="000F5770"/>
    <w:rsid w:val="000F6712"/>
    <w:rsid w:val="000F6B50"/>
    <w:rsid w:val="0010348E"/>
    <w:rsid w:val="0011794C"/>
    <w:rsid w:val="001211BE"/>
    <w:rsid w:val="00122C7F"/>
    <w:rsid w:val="001316B9"/>
    <w:rsid w:val="00135ADE"/>
    <w:rsid w:val="00155FFE"/>
    <w:rsid w:val="00156BF1"/>
    <w:rsid w:val="00157720"/>
    <w:rsid w:val="00157CAE"/>
    <w:rsid w:val="00160E05"/>
    <w:rsid w:val="0016257F"/>
    <w:rsid w:val="00163034"/>
    <w:rsid w:val="00165BCE"/>
    <w:rsid w:val="00174DFE"/>
    <w:rsid w:val="00180B56"/>
    <w:rsid w:val="00181A6B"/>
    <w:rsid w:val="00190897"/>
    <w:rsid w:val="001912AA"/>
    <w:rsid w:val="0019179A"/>
    <w:rsid w:val="0019646F"/>
    <w:rsid w:val="001A7BD9"/>
    <w:rsid w:val="001B53D1"/>
    <w:rsid w:val="001B69FD"/>
    <w:rsid w:val="001C2557"/>
    <w:rsid w:val="001C2F4C"/>
    <w:rsid w:val="001C5015"/>
    <w:rsid w:val="001D328F"/>
    <w:rsid w:val="001D53FA"/>
    <w:rsid w:val="001D5DE3"/>
    <w:rsid w:val="001E769B"/>
    <w:rsid w:val="001E7B74"/>
    <w:rsid w:val="001F0D57"/>
    <w:rsid w:val="001F542D"/>
    <w:rsid w:val="00201F41"/>
    <w:rsid w:val="00203455"/>
    <w:rsid w:val="00206FAF"/>
    <w:rsid w:val="00215D95"/>
    <w:rsid w:val="0022055E"/>
    <w:rsid w:val="002206A7"/>
    <w:rsid w:val="00221724"/>
    <w:rsid w:val="0022516D"/>
    <w:rsid w:val="002254BD"/>
    <w:rsid w:val="0023004B"/>
    <w:rsid w:val="002322ED"/>
    <w:rsid w:val="00233CC8"/>
    <w:rsid w:val="002400B6"/>
    <w:rsid w:val="00244DE1"/>
    <w:rsid w:val="00247B20"/>
    <w:rsid w:val="00257E37"/>
    <w:rsid w:val="0028236C"/>
    <w:rsid w:val="00284C23"/>
    <w:rsid w:val="00285503"/>
    <w:rsid w:val="00293039"/>
    <w:rsid w:val="002A1BD6"/>
    <w:rsid w:val="002A5D08"/>
    <w:rsid w:val="002A6BFB"/>
    <w:rsid w:val="002B082B"/>
    <w:rsid w:val="002B0D88"/>
    <w:rsid w:val="002B1C8E"/>
    <w:rsid w:val="002B67E1"/>
    <w:rsid w:val="002B7BA3"/>
    <w:rsid w:val="002C0598"/>
    <w:rsid w:val="002C0FE7"/>
    <w:rsid w:val="002C3E00"/>
    <w:rsid w:val="002E330A"/>
    <w:rsid w:val="002E3721"/>
    <w:rsid w:val="002E385D"/>
    <w:rsid w:val="002E5EC3"/>
    <w:rsid w:val="002F15DE"/>
    <w:rsid w:val="002F1A27"/>
    <w:rsid w:val="002F205E"/>
    <w:rsid w:val="002F219D"/>
    <w:rsid w:val="002F3595"/>
    <w:rsid w:val="002F4C63"/>
    <w:rsid w:val="002F6317"/>
    <w:rsid w:val="002F7D5F"/>
    <w:rsid w:val="00301376"/>
    <w:rsid w:val="00303558"/>
    <w:rsid w:val="003045F1"/>
    <w:rsid w:val="0030774F"/>
    <w:rsid w:val="00307DB9"/>
    <w:rsid w:val="00321904"/>
    <w:rsid w:val="00323302"/>
    <w:rsid w:val="00324D8D"/>
    <w:rsid w:val="00324DD4"/>
    <w:rsid w:val="00331927"/>
    <w:rsid w:val="00332E9D"/>
    <w:rsid w:val="003460EA"/>
    <w:rsid w:val="0035075E"/>
    <w:rsid w:val="00350ED2"/>
    <w:rsid w:val="003519F7"/>
    <w:rsid w:val="0035328F"/>
    <w:rsid w:val="00353475"/>
    <w:rsid w:val="00356DD6"/>
    <w:rsid w:val="00357F34"/>
    <w:rsid w:val="00360D6D"/>
    <w:rsid w:val="00363F48"/>
    <w:rsid w:val="00365040"/>
    <w:rsid w:val="003714A1"/>
    <w:rsid w:val="00374AF5"/>
    <w:rsid w:val="0037728B"/>
    <w:rsid w:val="00385E10"/>
    <w:rsid w:val="003877C6"/>
    <w:rsid w:val="003879EB"/>
    <w:rsid w:val="00395D40"/>
    <w:rsid w:val="003961D6"/>
    <w:rsid w:val="0039645D"/>
    <w:rsid w:val="00397640"/>
    <w:rsid w:val="003A2E5B"/>
    <w:rsid w:val="003A3CF9"/>
    <w:rsid w:val="003B19E8"/>
    <w:rsid w:val="003B7C40"/>
    <w:rsid w:val="003C17A7"/>
    <w:rsid w:val="003C1B0E"/>
    <w:rsid w:val="003C5C96"/>
    <w:rsid w:val="003C729C"/>
    <w:rsid w:val="003E0130"/>
    <w:rsid w:val="003E6F98"/>
    <w:rsid w:val="003F0607"/>
    <w:rsid w:val="003F2270"/>
    <w:rsid w:val="003F658A"/>
    <w:rsid w:val="003F6CDC"/>
    <w:rsid w:val="0040342E"/>
    <w:rsid w:val="00404083"/>
    <w:rsid w:val="00404E65"/>
    <w:rsid w:val="00406BE6"/>
    <w:rsid w:val="00411C1F"/>
    <w:rsid w:val="004137DF"/>
    <w:rsid w:val="00414270"/>
    <w:rsid w:val="00415422"/>
    <w:rsid w:val="004172F3"/>
    <w:rsid w:val="00432D10"/>
    <w:rsid w:val="00433175"/>
    <w:rsid w:val="00436C10"/>
    <w:rsid w:val="0043780A"/>
    <w:rsid w:val="00442322"/>
    <w:rsid w:val="00444A56"/>
    <w:rsid w:val="00454CCA"/>
    <w:rsid w:val="00461641"/>
    <w:rsid w:val="00476EAA"/>
    <w:rsid w:val="00482104"/>
    <w:rsid w:val="00492FB3"/>
    <w:rsid w:val="004A10DF"/>
    <w:rsid w:val="004A1C49"/>
    <w:rsid w:val="004A77AA"/>
    <w:rsid w:val="004B3A66"/>
    <w:rsid w:val="004B577D"/>
    <w:rsid w:val="004C27E8"/>
    <w:rsid w:val="004C4C0D"/>
    <w:rsid w:val="004C7ED1"/>
    <w:rsid w:val="004D17ED"/>
    <w:rsid w:val="004D520D"/>
    <w:rsid w:val="004D65B5"/>
    <w:rsid w:val="004E38F4"/>
    <w:rsid w:val="004E45A4"/>
    <w:rsid w:val="004E5ED0"/>
    <w:rsid w:val="004E75EB"/>
    <w:rsid w:val="004F01E1"/>
    <w:rsid w:val="004F0ED9"/>
    <w:rsid w:val="004F4868"/>
    <w:rsid w:val="004F5656"/>
    <w:rsid w:val="00501791"/>
    <w:rsid w:val="00507B55"/>
    <w:rsid w:val="00513D44"/>
    <w:rsid w:val="005337BB"/>
    <w:rsid w:val="00536D9B"/>
    <w:rsid w:val="00542DF0"/>
    <w:rsid w:val="00556EFE"/>
    <w:rsid w:val="0056002A"/>
    <w:rsid w:val="00562F1C"/>
    <w:rsid w:val="00565E9A"/>
    <w:rsid w:val="0056665D"/>
    <w:rsid w:val="00572E9E"/>
    <w:rsid w:val="00574752"/>
    <w:rsid w:val="00576704"/>
    <w:rsid w:val="0058100B"/>
    <w:rsid w:val="00586465"/>
    <w:rsid w:val="00596E27"/>
    <w:rsid w:val="005A6DCC"/>
    <w:rsid w:val="005A7F4F"/>
    <w:rsid w:val="005B1A34"/>
    <w:rsid w:val="005B2C5F"/>
    <w:rsid w:val="005B3BD4"/>
    <w:rsid w:val="005B4000"/>
    <w:rsid w:val="005B4FE9"/>
    <w:rsid w:val="005B50A5"/>
    <w:rsid w:val="005B7225"/>
    <w:rsid w:val="005C0A03"/>
    <w:rsid w:val="005C471E"/>
    <w:rsid w:val="005C4D74"/>
    <w:rsid w:val="005E3C8D"/>
    <w:rsid w:val="005E6C0A"/>
    <w:rsid w:val="005F0C85"/>
    <w:rsid w:val="005F0D2F"/>
    <w:rsid w:val="005F1795"/>
    <w:rsid w:val="005F1DD7"/>
    <w:rsid w:val="005F23E2"/>
    <w:rsid w:val="005F439C"/>
    <w:rsid w:val="00600CE8"/>
    <w:rsid w:val="00605DEA"/>
    <w:rsid w:val="00611055"/>
    <w:rsid w:val="0061156D"/>
    <w:rsid w:val="006203CB"/>
    <w:rsid w:val="006263DB"/>
    <w:rsid w:val="00626F54"/>
    <w:rsid w:val="00632883"/>
    <w:rsid w:val="0063526F"/>
    <w:rsid w:val="006426B5"/>
    <w:rsid w:val="00642EAD"/>
    <w:rsid w:val="00647CF7"/>
    <w:rsid w:val="00647DE1"/>
    <w:rsid w:val="006501F5"/>
    <w:rsid w:val="0065127E"/>
    <w:rsid w:val="00660B01"/>
    <w:rsid w:val="00663963"/>
    <w:rsid w:val="00667ECB"/>
    <w:rsid w:val="00670C56"/>
    <w:rsid w:val="00670E30"/>
    <w:rsid w:val="00671AAE"/>
    <w:rsid w:val="00672168"/>
    <w:rsid w:val="006770BF"/>
    <w:rsid w:val="00677330"/>
    <w:rsid w:val="00677458"/>
    <w:rsid w:val="00680B39"/>
    <w:rsid w:val="006828D6"/>
    <w:rsid w:val="006832B9"/>
    <w:rsid w:val="00683ED0"/>
    <w:rsid w:val="00684253"/>
    <w:rsid w:val="00686B23"/>
    <w:rsid w:val="00686B25"/>
    <w:rsid w:val="00687217"/>
    <w:rsid w:val="006879D9"/>
    <w:rsid w:val="006915EF"/>
    <w:rsid w:val="006939D1"/>
    <w:rsid w:val="00695061"/>
    <w:rsid w:val="006956E3"/>
    <w:rsid w:val="00696C89"/>
    <w:rsid w:val="006A12CE"/>
    <w:rsid w:val="006A2D0E"/>
    <w:rsid w:val="006A32CF"/>
    <w:rsid w:val="006A73B7"/>
    <w:rsid w:val="006A7F18"/>
    <w:rsid w:val="006B144D"/>
    <w:rsid w:val="006B232F"/>
    <w:rsid w:val="006B41D6"/>
    <w:rsid w:val="006B6093"/>
    <w:rsid w:val="006B620F"/>
    <w:rsid w:val="006B6DAA"/>
    <w:rsid w:val="006C39DD"/>
    <w:rsid w:val="006C51FA"/>
    <w:rsid w:val="006C798D"/>
    <w:rsid w:val="006C7AA5"/>
    <w:rsid w:val="006D1235"/>
    <w:rsid w:val="006D207E"/>
    <w:rsid w:val="006E1AC5"/>
    <w:rsid w:val="006E3895"/>
    <w:rsid w:val="006E3D8E"/>
    <w:rsid w:val="006E48A6"/>
    <w:rsid w:val="006E65B6"/>
    <w:rsid w:val="006F3E1D"/>
    <w:rsid w:val="006F6407"/>
    <w:rsid w:val="007035A8"/>
    <w:rsid w:val="00704766"/>
    <w:rsid w:val="007120B5"/>
    <w:rsid w:val="007132AD"/>
    <w:rsid w:val="00715389"/>
    <w:rsid w:val="007166B1"/>
    <w:rsid w:val="00716F5A"/>
    <w:rsid w:val="0071739D"/>
    <w:rsid w:val="007200FB"/>
    <w:rsid w:val="00726EE7"/>
    <w:rsid w:val="00734207"/>
    <w:rsid w:val="0073620D"/>
    <w:rsid w:val="007400E1"/>
    <w:rsid w:val="00741D04"/>
    <w:rsid w:val="007428C3"/>
    <w:rsid w:val="00742909"/>
    <w:rsid w:val="007527CC"/>
    <w:rsid w:val="007603D7"/>
    <w:rsid w:val="007649AF"/>
    <w:rsid w:val="00772771"/>
    <w:rsid w:val="007902F4"/>
    <w:rsid w:val="007A39CD"/>
    <w:rsid w:val="007A6D18"/>
    <w:rsid w:val="007A7B42"/>
    <w:rsid w:val="007B1BBE"/>
    <w:rsid w:val="007B414D"/>
    <w:rsid w:val="007B45F3"/>
    <w:rsid w:val="007C1886"/>
    <w:rsid w:val="007C1F8E"/>
    <w:rsid w:val="007C2413"/>
    <w:rsid w:val="007C42AA"/>
    <w:rsid w:val="007C667C"/>
    <w:rsid w:val="007D605D"/>
    <w:rsid w:val="007E1035"/>
    <w:rsid w:val="007E111C"/>
    <w:rsid w:val="007E6AF6"/>
    <w:rsid w:val="007E7806"/>
    <w:rsid w:val="007F112F"/>
    <w:rsid w:val="007F16F1"/>
    <w:rsid w:val="007F4AE9"/>
    <w:rsid w:val="007F50AF"/>
    <w:rsid w:val="007F7A6A"/>
    <w:rsid w:val="0080036F"/>
    <w:rsid w:val="00800723"/>
    <w:rsid w:val="00801455"/>
    <w:rsid w:val="00804D3C"/>
    <w:rsid w:val="00806AA9"/>
    <w:rsid w:val="0081250C"/>
    <w:rsid w:val="008163BC"/>
    <w:rsid w:val="00831937"/>
    <w:rsid w:val="008338C2"/>
    <w:rsid w:val="008417D5"/>
    <w:rsid w:val="008441CC"/>
    <w:rsid w:val="0085570E"/>
    <w:rsid w:val="00863179"/>
    <w:rsid w:val="0086388A"/>
    <w:rsid w:val="00865FD8"/>
    <w:rsid w:val="00873E7D"/>
    <w:rsid w:val="0087493F"/>
    <w:rsid w:val="00874993"/>
    <w:rsid w:val="00875058"/>
    <w:rsid w:val="00875182"/>
    <w:rsid w:val="00880350"/>
    <w:rsid w:val="00884440"/>
    <w:rsid w:val="00886B96"/>
    <w:rsid w:val="00892F9A"/>
    <w:rsid w:val="00893D12"/>
    <w:rsid w:val="00896E3D"/>
    <w:rsid w:val="00897BA9"/>
    <w:rsid w:val="00897F3A"/>
    <w:rsid w:val="008A5B79"/>
    <w:rsid w:val="008B097D"/>
    <w:rsid w:val="008C2C72"/>
    <w:rsid w:val="008C4682"/>
    <w:rsid w:val="008C68F7"/>
    <w:rsid w:val="008C7FCC"/>
    <w:rsid w:val="008D5FE7"/>
    <w:rsid w:val="008E56D1"/>
    <w:rsid w:val="008E680C"/>
    <w:rsid w:val="008F00C5"/>
    <w:rsid w:val="009043B9"/>
    <w:rsid w:val="009147E3"/>
    <w:rsid w:val="00926BF8"/>
    <w:rsid w:val="0092703B"/>
    <w:rsid w:val="00932902"/>
    <w:rsid w:val="00933069"/>
    <w:rsid w:val="00934F90"/>
    <w:rsid w:val="00935FC1"/>
    <w:rsid w:val="0094602D"/>
    <w:rsid w:val="00962C11"/>
    <w:rsid w:val="00963C7B"/>
    <w:rsid w:val="009715A1"/>
    <w:rsid w:val="0097244D"/>
    <w:rsid w:val="00981449"/>
    <w:rsid w:val="00982060"/>
    <w:rsid w:val="009853ED"/>
    <w:rsid w:val="00993A2F"/>
    <w:rsid w:val="009977BE"/>
    <w:rsid w:val="009A0CAA"/>
    <w:rsid w:val="009A5A58"/>
    <w:rsid w:val="009A6069"/>
    <w:rsid w:val="009A636B"/>
    <w:rsid w:val="009A690A"/>
    <w:rsid w:val="009A73C5"/>
    <w:rsid w:val="009B2CBD"/>
    <w:rsid w:val="009C0787"/>
    <w:rsid w:val="009C14FE"/>
    <w:rsid w:val="009D70A6"/>
    <w:rsid w:val="009F24F8"/>
    <w:rsid w:val="00A00B64"/>
    <w:rsid w:val="00A01D18"/>
    <w:rsid w:val="00A157EE"/>
    <w:rsid w:val="00A216B6"/>
    <w:rsid w:val="00A24C08"/>
    <w:rsid w:val="00A2554A"/>
    <w:rsid w:val="00A255C0"/>
    <w:rsid w:val="00A26240"/>
    <w:rsid w:val="00A27861"/>
    <w:rsid w:val="00A33A61"/>
    <w:rsid w:val="00A45087"/>
    <w:rsid w:val="00A531EF"/>
    <w:rsid w:val="00A5497E"/>
    <w:rsid w:val="00A60984"/>
    <w:rsid w:val="00A6115D"/>
    <w:rsid w:val="00A623EF"/>
    <w:rsid w:val="00A6297A"/>
    <w:rsid w:val="00A63EF6"/>
    <w:rsid w:val="00A675E7"/>
    <w:rsid w:val="00A75A02"/>
    <w:rsid w:val="00A75C9F"/>
    <w:rsid w:val="00A767A1"/>
    <w:rsid w:val="00A80A0C"/>
    <w:rsid w:val="00A856DA"/>
    <w:rsid w:val="00AB154B"/>
    <w:rsid w:val="00AB298A"/>
    <w:rsid w:val="00AB3B9C"/>
    <w:rsid w:val="00AB69AD"/>
    <w:rsid w:val="00AB74D6"/>
    <w:rsid w:val="00AC0C6E"/>
    <w:rsid w:val="00AD250B"/>
    <w:rsid w:val="00AD6846"/>
    <w:rsid w:val="00AE1556"/>
    <w:rsid w:val="00AE1A83"/>
    <w:rsid w:val="00AE6BF5"/>
    <w:rsid w:val="00AE7875"/>
    <w:rsid w:val="00AF2D6E"/>
    <w:rsid w:val="00AF79B0"/>
    <w:rsid w:val="00B00AD0"/>
    <w:rsid w:val="00B00C8A"/>
    <w:rsid w:val="00B014AE"/>
    <w:rsid w:val="00B017C4"/>
    <w:rsid w:val="00B1007A"/>
    <w:rsid w:val="00B10EC2"/>
    <w:rsid w:val="00B10F80"/>
    <w:rsid w:val="00B11382"/>
    <w:rsid w:val="00B12F08"/>
    <w:rsid w:val="00B15B20"/>
    <w:rsid w:val="00B2180D"/>
    <w:rsid w:val="00B27BF7"/>
    <w:rsid w:val="00B30319"/>
    <w:rsid w:val="00B31E5E"/>
    <w:rsid w:val="00B31FFF"/>
    <w:rsid w:val="00B32E77"/>
    <w:rsid w:val="00B371EE"/>
    <w:rsid w:val="00B3740A"/>
    <w:rsid w:val="00B40AFA"/>
    <w:rsid w:val="00B41836"/>
    <w:rsid w:val="00B4370D"/>
    <w:rsid w:val="00B43DF7"/>
    <w:rsid w:val="00B44533"/>
    <w:rsid w:val="00B44DE3"/>
    <w:rsid w:val="00B46B68"/>
    <w:rsid w:val="00B52829"/>
    <w:rsid w:val="00B52A5D"/>
    <w:rsid w:val="00B53A52"/>
    <w:rsid w:val="00B61D25"/>
    <w:rsid w:val="00B63C8A"/>
    <w:rsid w:val="00B63D66"/>
    <w:rsid w:val="00B74430"/>
    <w:rsid w:val="00B748BB"/>
    <w:rsid w:val="00B77CB2"/>
    <w:rsid w:val="00B815F3"/>
    <w:rsid w:val="00B90122"/>
    <w:rsid w:val="00B91579"/>
    <w:rsid w:val="00BA1ACD"/>
    <w:rsid w:val="00BA7B85"/>
    <w:rsid w:val="00BA7CB1"/>
    <w:rsid w:val="00BB075E"/>
    <w:rsid w:val="00BB0D15"/>
    <w:rsid w:val="00BB1573"/>
    <w:rsid w:val="00BC0E99"/>
    <w:rsid w:val="00BC1718"/>
    <w:rsid w:val="00BC1974"/>
    <w:rsid w:val="00BC5025"/>
    <w:rsid w:val="00BC7059"/>
    <w:rsid w:val="00BD0672"/>
    <w:rsid w:val="00BD7D47"/>
    <w:rsid w:val="00BE155A"/>
    <w:rsid w:val="00BE1855"/>
    <w:rsid w:val="00BE5B94"/>
    <w:rsid w:val="00BE670C"/>
    <w:rsid w:val="00C02A77"/>
    <w:rsid w:val="00C070E0"/>
    <w:rsid w:val="00C21F1E"/>
    <w:rsid w:val="00C27322"/>
    <w:rsid w:val="00C320E3"/>
    <w:rsid w:val="00C35078"/>
    <w:rsid w:val="00C3791C"/>
    <w:rsid w:val="00C37AB2"/>
    <w:rsid w:val="00C446F0"/>
    <w:rsid w:val="00C46D60"/>
    <w:rsid w:val="00C5366E"/>
    <w:rsid w:val="00C63103"/>
    <w:rsid w:val="00C70A18"/>
    <w:rsid w:val="00C742E0"/>
    <w:rsid w:val="00C76842"/>
    <w:rsid w:val="00C82624"/>
    <w:rsid w:val="00C84AE0"/>
    <w:rsid w:val="00C84EE3"/>
    <w:rsid w:val="00C86C92"/>
    <w:rsid w:val="00C9426C"/>
    <w:rsid w:val="00CA4CBC"/>
    <w:rsid w:val="00CB1E2F"/>
    <w:rsid w:val="00CC35DC"/>
    <w:rsid w:val="00CC73EE"/>
    <w:rsid w:val="00CD632D"/>
    <w:rsid w:val="00CE1156"/>
    <w:rsid w:val="00CF6047"/>
    <w:rsid w:val="00CF7089"/>
    <w:rsid w:val="00D01A44"/>
    <w:rsid w:val="00D021B9"/>
    <w:rsid w:val="00D02BC7"/>
    <w:rsid w:val="00D056C3"/>
    <w:rsid w:val="00D06136"/>
    <w:rsid w:val="00D1119A"/>
    <w:rsid w:val="00D12EDE"/>
    <w:rsid w:val="00D14AE5"/>
    <w:rsid w:val="00D33B42"/>
    <w:rsid w:val="00D34842"/>
    <w:rsid w:val="00D4088D"/>
    <w:rsid w:val="00D454A4"/>
    <w:rsid w:val="00D46A69"/>
    <w:rsid w:val="00D52E01"/>
    <w:rsid w:val="00D55DFB"/>
    <w:rsid w:val="00D56BC3"/>
    <w:rsid w:val="00D60831"/>
    <w:rsid w:val="00D61E16"/>
    <w:rsid w:val="00D652BB"/>
    <w:rsid w:val="00D70C7B"/>
    <w:rsid w:val="00D7202C"/>
    <w:rsid w:val="00D72B4C"/>
    <w:rsid w:val="00D81299"/>
    <w:rsid w:val="00D81E4D"/>
    <w:rsid w:val="00D8327F"/>
    <w:rsid w:val="00D84890"/>
    <w:rsid w:val="00D84A66"/>
    <w:rsid w:val="00D856AB"/>
    <w:rsid w:val="00D86A50"/>
    <w:rsid w:val="00D8728A"/>
    <w:rsid w:val="00D958CC"/>
    <w:rsid w:val="00D966E6"/>
    <w:rsid w:val="00DA0ECF"/>
    <w:rsid w:val="00DB03D8"/>
    <w:rsid w:val="00DB4A53"/>
    <w:rsid w:val="00DB7940"/>
    <w:rsid w:val="00DC029B"/>
    <w:rsid w:val="00DD1299"/>
    <w:rsid w:val="00DD1366"/>
    <w:rsid w:val="00DD2F80"/>
    <w:rsid w:val="00DD4F39"/>
    <w:rsid w:val="00DD5445"/>
    <w:rsid w:val="00DD782A"/>
    <w:rsid w:val="00DE0C5D"/>
    <w:rsid w:val="00DE1126"/>
    <w:rsid w:val="00DE1357"/>
    <w:rsid w:val="00DE2048"/>
    <w:rsid w:val="00DE7C7E"/>
    <w:rsid w:val="00DF2222"/>
    <w:rsid w:val="00DF4D78"/>
    <w:rsid w:val="00E004E0"/>
    <w:rsid w:val="00E05AA7"/>
    <w:rsid w:val="00E072CF"/>
    <w:rsid w:val="00E115AE"/>
    <w:rsid w:val="00E16097"/>
    <w:rsid w:val="00E17133"/>
    <w:rsid w:val="00E23CAF"/>
    <w:rsid w:val="00E41A8C"/>
    <w:rsid w:val="00E46E01"/>
    <w:rsid w:val="00E50352"/>
    <w:rsid w:val="00E507A6"/>
    <w:rsid w:val="00E53E73"/>
    <w:rsid w:val="00E6233D"/>
    <w:rsid w:val="00E66A18"/>
    <w:rsid w:val="00E67BE2"/>
    <w:rsid w:val="00E70E43"/>
    <w:rsid w:val="00E75368"/>
    <w:rsid w:val="00E7635C"/>
    <w:rsid w:val="00E774D5"/>
    <w:rsid w:val="00E8377C"/>
    <w:rsid w:val="00E842E5"/>
    <w:rsid w:val="00E851BA"/>
    <w:rsid w:val="00E9501C"/>
    <w:rsid w:val="00E95C82"/>
    <w:rsid w:val="00EA43BC"/>
    <w:rsid w:val="00EA5753"/>
    <w:rsid w:val="00EB3FBA"/>
    <w:rsid w:val="00EB56B5"/>
    <w:rsid w:val="00EC296B"/>
    <w:rsid w:val="00EC4FA8"/>
    <w:rsid w:val="00EC6FD0"/>
    <w:rsid w:val="00ED1271"/>
    <w:rsid w:val="00ED2ED7"/>
    <w:rsid w:val="00ED35E5"/>
    <w:rsid w:val="00ED6777"/>
    <w:rsid w:val="00ED71C4"/>
    <w:rsid w:val="00ED72FF"/>
    <w:rsid w:val="00EF70B7"/>
    <w:rsid w:val="00F01DCC"/>
    <w:rsid w:val="00F0423F"/>
    <w:rsid w:val="00F118BD"/>
    <w:rsid w:val="00F134DE"/>
    <w:rsid w:val="00F13822"/>
    <w:rsid w:val="00F21606"/>
    <w:rsid w:val="00F252EC"/>
    <w:rsid w:val="00F27903"/>
    <w:rsid w:val="00F34249"/>
    <w:rsid w:val="00F42C77"/>
    <w:rsid w:val="00F62494"/>
    <w:rsid w:val="00F65598"/>
    <w:rsid w:val="00F65CD8"/>
    <w:rsid w:val="00F742E2"/>
    <w:rsid w:val="00F875E0"/>
    <w:rsid w:val="00F90FD3"/>
    <w:rsid w:val="00F95B01"/>
    <w:rsid w:val="00F96025"/>
    <w:rsid w:val="00F97365"/>
    <w:rsid w:val="00FA0254"/>
    <w:rsid w:val="00FA2A1C"/>
    <w:rsid w:val="00FA6BED"/>
    <w:rsid w:val="00FB3785"/>
    <w:rsid w:val="00FB380C"/>
    <w:rsid w:val="00FB3B0E"/>
    <w:rsid w:val="00FC31B8"/>
    <w:rsid w:val="00FC6924"/>
    <w:rsid w:val="00FC6FF7"/>
    <w:rsid w:val="00FD21FD"/>
    <w:rsid w:val="00FD237F"/>
    <w:rsid w:val="00FD30A6"/>
    <w:rsid w:val="00FE050D"/>
    <w:rsid w:val="00FE3829"/>
    <w:rsid w:val="00FE4E57"/>
    <w:rsid w:val="00FE5915"/>
    <w:rsid w:val="00FE6302"/>
    <w:rsid w:val="00FE65E7"/>
    <w:rsid w:val="00FF0F3B"/>
    <w:rsid w:val="00FF6323"/>
    <w:rsid w:val="016F738E"/>
    <w:rsid w:val="017B2D35"/>
    <w:rsid w:val="02006BCB"/>
    <w:rsid w:val="022B39C2"/>
    <w:rsid w:val="03CC5282"/>
    <w:rsid w:val="03D5401D"/>
    <w:rsid w:val="040C0CCE"/>
    <w:rsid w:val="043D2BB4"/>
    <w:rsid w:val="044F416D"/>
    <w:rsid w:val="04D87B02"/>
    <w:rsid w:val="052B6AA4"/>
    <w:rsid w:val="057B5652"/>
    <w:rsid w:val="05891FC4"/>
    <w:rsid w:val="05AE5AA6"/>
    <w:rsid w:val="05AE77CC"/>
    <w:rsid w:val="05E94741"/>
    <w:rsid w:val="06623C4F"/>
    <w:rsid w:val="069546AD"/>
    <w:rsid w:val="07957768"/>
    <w:rsid w:val="07DA7139"/>
    <w:rsid w:val="07E60F3A"/>
    <w:rsid w:val="08681CB4"/>
    <w:rsid w:val="087F4195"/>
    <w:rsid w:val="090C7815"/>
    <w:rsid w:val="091071DA"/>
    <w:rsid w:val="091C3DBC"/>
    <w:rsid w:val="095F31B7"/>
    <w:rsid w:val="098F5585"/>
    <w:rsid w:val="09B96810"/>
    <w:rsid w:val="09DF79C1"/>
    <w:rsid w:val="0A63291D"/>
    <w:rsid w:val="0ADD48A7"/>
    <w:rsid w:val="0B2A6F27"/>
    <w:rsid w:val="0B88286E"/>
    <w:rsid w:val="0C2C4CBA"/>
    <w:rsid w:val="0CF9220C"/>
    <w:rsid w:val="0D005AA9"/>
    <w:rsid w:val="0D0B3257"/>
    <w:rsid w:val="0D293F8F"/>
    <w:rsid w:val="0D2F2AE6"/>
    <w:rsid w:val="0D3F2FCA"/>
    <w:rsid w:val="0D6C1FC6"/>
    <w:rsid w:val="0D89018D"/>
    <w:rsid w:val="0D9C3241"/>
    <w:rsid w:val="0DA021B9"/>
    <w:rsid w:val="0DCB434A"/>
    <w:rsid w:val="0ECB3215"/>
    <w:rsid w:val="0F8C3D42"/>
    <w:rsid w:val="0FE16B82"/>
    <w:rsid w:val="10255367"/>
    <w:rsid w:val="103639A5"/>
    <w:rsid w:val="103A6C34"/>
    <w:rsid w:val="106D092A"/>
    <w:rsid w:val="10740B13"/>
    <w:rsid w:val="10A42202"/>
    <w:rsid w:val="10B15753"/>
    <w:rsid w:val="10E94584"/>
    <w:rsid w:val="117C3C83"/>
    <w:rsid w:val="11DF5F11"/>
    <w:rsid w:val="11EB7541"/>
    <w:rsid w:val="12013040"/>
    <w:rsid w:val="120A0570"/>
    <w:rsid w:val="123F5DA7"/>
    <w:rsid w:val="128650CF"/>
    <w:rsid w:val="12A9418A"/>
    <w:rsid w:val="12AF063A"/>
    <w:rsid w:val="1344464A"/>
    <w:rsid w:val="13842152"/>
    <w:rsid w:val="14172089"/>
    <w:rsid w:val="141C77E5"/>
    <w:rsid w:val="145C7BDA"/>
    <w:rsid w:val="14EC2F58"/>
    <w:rsid w:val="14F87A58"/>
    <w:rsid w:val="15213D09"/>
    <w:rsid w:val="15340E30"/>
    <w:rsid w:val="15AC6D04"/>
    <w:rsid w:val="15B101C6"/>
    <w:rsid w:val="15EF1084"/>
    <w:rsid w:val="15EF75DF"/>
    <w:rsid w:val="16265484"/>
    <w:rsid w:val="166C3B31"/>
    <w:rsid w:val="1699769E"/>
    <w:rsid w:val="16C44022"/>
    <w:rsid w:val="16C83015"/>
    <w:rsid w:val="16E407C1"/>
    <w:rsid w:val="16F55B74"/>
    <w:rsid w:val="17732FEF"/>
    <w:rsid w:val="178E7921"/>
    <w:rsid w:val="17962E09"/>
    <w:rsid w:val="17B32313"/>
    <w:rsid w:val="17DE2CB2"/>
    <w:rsid w:val="182516B7"/>
    <w:rsid w:val="183F3522"/>
    <w:rsid w:val="18456661"/>
    <w:rsid w:val="189770F9"/>
    <w:rsid w:val="18B16783"/>
    <w:rsid w:val="19655A90"/>
    <w:rsid w:val="19724619"/>
    <w:rsid w:val="19B93736"/>
    <w:rsid w:val="19BC7CF6"/>
    <w:rsid w:val="19FA1127"/>
    <w:rsid w:val="1A2D506D"/>
    <w:rsid w:val="1ADE7D45"/>
    <w:rsid w:val="1B544958"/>
    <w:rsid w:val="1C142E13"/>
    <w:rsid w:val="1C372FF0"/>
    <w:rsid w:val="1C6A13D6"/>
    <w:rsid w:val="1C92632D"/>
    <w:rsid w:val="1CA97DBD"/>
    <w:rsid w:val="1CCD2730"/>
    <w:rsid w:val="1CE00A5D"/>
    <w:rsid w:val="1CE25EFC"/>
    <w:rsid w:val="1D3331EE"/>
    <w:rsid w:val="1D5476C9"/>
    <w:rsid w:val="1D5D209E"/>
    <w:rsid w:val="1ECC3E8A"/>
    <w:rsid w:val="1FE16952"/>
    <w:rsid w:val="20AF1519"/>
    <w:rsid w:val="20C75B58"/>
    <w:rsid w:val="21000F3C"/>
    <w:rsid w:val="212E2EDE"/>
    <w:rsid w:val="217104CB"/>
    <w:rsid w:val="21A81702"/>
    <w:rsid w:val="21BD0C87"/>
    <w:rsid w:val="21F26B4A"/>
    <w:rsid w:val="221E222A"/>
    <w:rsid w:val="222B56AE"/>
    <w:rsid w:val="22FE0E60"/>
    <w:rsid w:val="232125ED"/>
    <w:rsid w:val="232C193E"/>
    <w:rsid w:val="2338012B"/>
    <w:rsid w:val="238E11E5"/>
    <w:rsid w:val="23EA2E0E"/>
    <w:rsid w:val="23ED3411"/>
    <w:rsid w:val="253916FD"/>
    <w:rsid w:val="26676FCF"/>
    <w:rsid w:val="26983B79"/>
    <w:rsid w:val="271C76D5"/>
    <w:rsid w:val="27C67C07"/>
    <w:rsid w:val="27D9679C"/>
    <w:rsid w:val="281F63D7"/>
    <w:rsid w:val="282A36A0"/>
    <w:rsid w:val="28316BFE"/>
    <w:rsid w:val="283C605F"/>
    <w:rsid w:val="28EB7B52"/>
    <w:rsid w:val="291A3E8A"/>
    <w:rsid w:val="2940163D"/>
    <w:rsid w:val="29ED37FA"/>
    <w:rsid w:val="2A17491E"/>
    <w:rsid w:val="2A77447E"/>
    <w:rsid w:val="2ABF4A22"/>
    <w:rsid w:val="2AD17E7D"/>
    <w:rsid w:val="2B277AB1"/>
    <w:rsid w:val="2B5129F8"/>
    <w:rsid w:val="2BB364F4"/>
    <w:rsid w:val="2BE12717"/>
    <w:rsid w:val="2D1F48C8"/>
    <w:rsid w:val="2D513B6C"/>
    <w:rsid w:val="2D63047F"/>
    <w:rsid w:val="2DDB37DF"/>
    <w:rsid w:val="2E556F6D"/>
    <w:rsid w:val="2E5A3235"/>
    <w:rsid w:val="2E780A88"/>
    <w:rsid w:val="2E876E19"/>
    <w:rsid w:val="2EA8344F"/>
    <w:rsid w:val="2EF23C2E"/>
    <w:rsid w:val="2F7D5DB8"/>
    <w:rsid w:val="2FA52F2D"/>
    <w:rsid w:val="301916EB"/>
    <w:rsid w:val="302A6E81"/>
    <w:rsid w:val="3060434D"/>
    <w:rsid w:val="30BC4E3A"/>
    <w:rsid w:val="30E06DBD"/>
    <w:rsid w:val="3152468A"/>
    <w:rsid w:val="315A1BC5"/>
    <w:rsid w:val="31CA2724"/>
    <w:rsid w:val="31D36564"/>
    <w:rsid w:val="31D84B49"/>
    <w:rsid w:val="31F7339B"/>
    <w:rsid w:val="32366F17"/>
    <w:rsid w:val="32721889"/>
    <w:rsid w:val="33377BC2"/>
    <w:rsid w:val="333B3046"/>
    <w:rsid w:val="3379447B"/>
    <w:rsid w:val="33871C71"/>
    <w:rsid w:val="33A95272"/>
    <w:rsid w:val="33BF3343"/>
    <w:rsid w:val="34036D6D"/>
    <w:rsid w:val="34A72AD7"/>
    <w:rsid w:val="34FC598C"/>
    <w:rsid w:val="363F775D"/>
    <w:rsid w:val="364156DF"/>
    <w:rsid w:val="36597BCF"/>
    <w:rsid w:val="369C31E4"/>
    <w:rsid w:val="369C53A4"/>
    <w:rsid w:val="36B47814"/>
    <w:rsid w:val="36C625D8"/>
    <w:rsid w:val="36E4675B"/>
    <w:rsid w:val="371A2518"/>
    <w:rsid w:val="377E4E21"/>
    <w:rsid w:val="37A543AC"/>
    <w:rsid w:val="37B975C8"/>
    <w:rsid w:val="37EA3922"/>
    <w:rsid w:val="385574FA"/>
    <w:rsid w:val="39244227"/>
    <w:rsid w:val="39833916"/>
    <w:rsid w:val="39C033C1"/>
    <w:rsid w:val="39E314ED"/>
    <w:rsid w:val="39F95EC7"/>
    <w:rsid w:val="3A00432E"/>
    <w:rsid w:val="3A1E3987"/>
    <w:rsid w:val="3A351D7D"/>
    <w:rsid w:val="3A9D13FD"/>
    <w:rsid w:val="3B4416AE"/>
    <w:rsid w:val="3B4666E6"/>
    <w:rsid w:val="3B6546E2"/>
    <w:rsid w:val="3B700038"/>
    <w:rsid w:val="3BFA181C"/>
    <w:rsid w:val="3C4F0333"/>
    <w:rsid w:val="3C6360FD"/>
    <w:rsid w:val="3CB73FCD"/>
    <w:rsid w:val="3CED0968"/>
    <w:rsid w:val="3CF06101"/>
    <w:rsid w:val="3D1F0FE5"/>
    <w:rsid w:val="3D823089"/>
    <w:rsid w:val="3E5C6CBF"/>
    <w:rsid w:val="3E8061FB"/>
    <w:rsid w:val="3F7D6082"/>
    <w:rsid w:val="3FDF436E"/>
    <w:rsid w:val="401A68B0"/>
    <w:rsid w:val="40A7145C"/>
    <w:rsid w:val="40AD5363"/>
    <w:rsid w:val="40EA5635"/>
    <w:rsid w:val="40EA7395"/>
    <w:rsid w:val="40F36C04"/>
    <w:rsid w:val="41320E45"/>
    <w:rsid w:val="4227409A"/>
    <w:rsid w:val="42400762"/>
    <w:rsid w:val="428B1F0E"/>
    <w:rsid w:val="42B01D36"/>
    <w:rsid w:val="42FA6E45"/>
    <w:rsid w:val="430201C5"/>
    <w:rsid w:val="431C6B5A"/>
    <w:rsid w:val="44366B2B"/>
    <w:rsid w:val="444833A3"/>
    <w:rsid w:val="45701DBF"/>
    <w:rsid w:val="466E33E4"/>
    <w:rsid w:val="467F3AD3"/>
    <w:rsid w:val="468C5434"/>
    <w:rsid w:val="46AD7941"/>
    <w:rsid w:val="46BE2806"/>
    <w:rsid w:val="46CD5F1F"/>
    <w:rsid w:val="47023549"/>
    <w:rsid w:val="4754329C"/>
    <w:rsid w:val="47E4482A"/>
    <w:rsid w:val="47E50F84"/>
    <w:rsid w:val="482D164E"/>
    <w:rsid w:val="4835222C"/>
    <w:rsid w:val="488E3014"/>
    <w:rsid w:val="48A36804"/>
    <w:rsid w:val="48F705B0"/>
    <w:rsid w:val="49385DB4"/>
    <w:rsid w:val="49AE1C70"/>
    <w:rsid w:val="4A0F09C6"/>
    <w:rsid w:val="4A356BE3"/>
    <w:rsid w:val="4A7200B3"/>
    <w:rsid w:val="4AAE23A2"/>
    <w:rsid w:val="4BBF673B"/>
    <w:rsid w:val="4BE4488F"/>
    <w:rsid w:val="4BF006AB"/>
    <w:rsid w:val="4BF51BD4"/>
    <w:rsid w:val="4C1A1787"/>
    <w:rsid w:val="4C2641FA"/>
    <w:rsid w:val="4C3D5E18"/>
    <w:rsid w:val="4CC24B36"/>
    <w:rsid w:val="4CC32431"/>
    <w:rsid w:val="4CE33163"/>
    <w:rsid w:val="4DA73531"/>
    <w:rsid w:val="4E2C70B9"/>
    <w:rsid w:val="4E4D528B"/>
    <w:rsid w:val="4E633FDA"/>
    <w:rsid w:val="4E7C0530"/>
    <w:rsid w:val="50064E2D"/>
    <w:rsid w:val="5065701A"/>
    <w:rsid w:val="50814DF4"/>
    <w:rsid w:val="50A14C16"/>
    <w:rsid w:val="50D8183C"/>
    <w:rsid w:val="51206BC6"/>
    <w:rsid w:val="513E79EF"/>
    <w:rsid w:val="520A514A"/>
    <w:rsid w:val="525028C0"/>
    <w:rsid w:val="52BB7B00"/>
    <w:rsid w:val="52FB1F15"/>
    <w:rsid w:val="534D1B68"/>
    <w:rsid w:val="539A7745"/>
    <w:rsid w:val="53D50481"/>
    <w:rsid w:val="54151424"/>
    <w:rsid w:val="54225A3D"/>
    <w:rsid w:val="54235BEF"/>
    <w:rsid w:val="551C6991"/>
    <w:rsid w:val="552C672E"/>
    <w:rsid w:val="55312D95"/>
    <w:rsid w:val="556A47BF"/>
    <w:rsid w:val="572409FC"/>
    <w:rsid w:val="57346CF2"/>
    <w:rsid w:val="579F6DF2"/>
    <w:rsid w:val="57B0341F"/>
    <w:rsid w:val="57CF616D"/>
    <w:rsid w:val="57D7551D"/>
    <w:rsid w:val="57F2037F"/>
    <w:rsid w:val="5805190C"/>
    <w:rsid w:val="58571909"/>
    <w:rsid w:val="59210A91"/>
    <w:rsid w:val="59360482"/>
    <w:rsid w:val="596152AF"/>
    <w:rsid w:val="59732A37"/>
    <w:rsid w:val="59C03DDD"/>
    <w:rsid w:val="59F264E0"/>
    <w:rsid w:val="5AAA2B06"/>
    <w:rsid w:val="5AC6227F"/>
    <w:rsid w:val="5B046C8F"/>
    <w:rsid w:val="5B5D3662"/>
    <w:rsid w:val="5BE135D3"/>
    <w:rsid w:val="5C19314B"/>
    <w:rsid w:val="5C303123"/>
    <w:rsid w:val="5CFA3347"/>
    <w:rsid w:val="5CFD4C04"/>
    <w:rsid w:val="5D4568E9"/>
    <w:rsid w:val="5D9E61B9"/>
    <w:rsid w:val="5DBC7D4D"/>
    <w:rsid w:val="5DBD40AF"/>
    <w:rsid w:val="5DC67A9F"/>
    <w:rsid w:val="5EB51123"/>
    <w:rsid w:val="5F33243E"/>
    <w:rsid w:val="5F35042E"/>
    <w:rsid w:val="600B448E"/>
    <w:rsid w:val="60FF3B5A"/>
    <w:rsid w:val="610579DE"/>
    <w:rsid w:val="610F7CAF"/>
    <w:rsid w:val="614E6F9C"/>
    <w:rsid w:val="61EF44FC"/>
    <w:rsid w:val="61F90B9D"/>
    <w:rsid w:val="62650A11"/>
    <w:rsid w:val="629604E8"/>
    <w:rsid w:val="62B93657"/>
    <w:rsid w:val="62D9400F"/>
    <w:rsid w:val="637B13D3"/>
    <w:rsid w:val="638B388A"/>
    <w:rsid w:val="64173EB6"/>
    <w:rsid w:val="645B4B64"/>
    <w:rsid w:val="646C7590"/>
    <w:rsid w:val="647A1D92"/>
    <w:rsid w:val="64947C6D"/>
    <w:rsid w:val="64A52F91"/>
    <w:rsid w:val="64DA691E"/>
    <w:rsid w:val="6542286F"/>
    <w:rsid w:val="65D32B62"/>
    <w:rsid w:val="660A7A18"/>
    <w:rsid w:val="664A5CB0"/>
    <w:rsid w:val="668F26F9"/>
    <w:rsid w:val="669E228E"/>
    <w:rsid w:val="66B260FD"/>
    <w:rsid w:val="67C46B4D"/>
    <w:rsid w:val="67C540EA"/>
    <w:rsid w:val="67DB43A4"/>
    <w:rsid w:val="68161371"/>
    <w:rsid w:val="695B68D2"/>
    <w:rsid w:val="695C5242"/>
    <w:rsid w:val="69EC5BF8"/>
    <w:rsid w:val="6A8A56B5"/>
    <w:rsid w:val="6AB44920"/>
    <w:rsid w:val="6AD3603D"/>
    <w:rsid w:val="6AFE5AE0"/>
    <w:rsid w:val="6B33050C"/>
    <w:rsid w:val="6C184EF2"/>
    <w:rsid w:val="6C8C5C11"/>
    <w:rsid w:val="6CDD3CDC"/>
    <w:rsid w:val="6D4A16E8"/>
    <w:rsid w:val="6D625637"/>
    <w:rsid w:val="6DB02364"/>
    <w:rsid w:val="6DE268B7"/>
    <w:rsid w:val="6DEA2EB2"/>
    <w:rsid w:val="6E6B15A9"/>
    <w:rsid w:val="6E7E36A1"/>
    <w:rsid w:val="6E853701"/>
    <w:rsid w:val="6E943EEF"/>
    <w:rsid w:val="6E9F7EFA"/>
    <w:rsid w:val="6EF2728C"/>
    <w:rsid w:val="6F3C5389"/>
    <w:rsid w:val="6F5C4E9A"/>
    <w:rsid w:val="6F8005A3"/>
    <w:rsid w:val="6F917A9A"/>
    <w:rsid w:val="70332FE7"/>
    <w:rsid w:val="705C1905"/>
    <w:rsid w:val="707B72A9"/>
    <w:rsid w:val="70FD0164"/>
    <w:rsid w:val="712A522A"/>
    <w:rsid w:val="713254CE"/>
    <w:rsid w:val="714A5D75"/>
    <w:rsid w:val="719F1934"/>
    <w:rsid w:val="71B03CE7"/>
    <w:rsid w:val="71C27665"/>
    <w:rsid w:val="724A10A8"/>
    <w:rsid w:val="72724BC1"/>
    <w:rsid w:val="72C515A7"/>
    <w:rsid w:val="72F2176E"/>
    <w:rsid w:val="734E4971"/>
    <w:rsid w:val="734E7D5A"/>
    <w:rsid w:val="73CF1FF2"/>
    <w:rsid w:val="73D45EE1"/>
    <w:rsid w:val="74384513"/>
    <w:rsid w:val="744B0DAB"/>
    <w:rsid w:val="745F7D2F"/>
    <w:rsid w:val="74C84A28"/>
    <w:rsid w:val="74FC0939"/>
    <w:rsid w:val="75242C63"/>
    <w:rsid w:val="7589377D"/>
    <w:rsid w:val="75900A1E"/>
    <w:rsid w:val="75D85C3B"/>
    <w:rsid w:val="76E07AC9"/>
    <w:rsid w:val="77544A42"/>
    <w:rsid w:val="786B1A82"/>
    <w:rsid w:val="78B11236"/>
    <w:rsid w:val="78B91CD9"/>
    <w:rsid w:val="78BF1A25"/>
    <w:rsid w:val="78C507DA"/>
    <w:rsid w:val="79714CF6"/>
    <w:rsid w:val="797A2058"/>
    <w:rsid w:val="79C042F5"/>
    <w:rsid w:val="7A3237E6"/>
    <w:rsid w:val="7AEE09FE"/>
    <w:rsid w:val="7B3E74B2"/>
    <w:rsid w:val="7B4F7A11"/>
    <w:rsid w:val="7BE73A8F"/>
    <w:rsid w:val="7CB07896"/>
    <w:rsid w:val="7CC3237C"/>
    <w:rsid w:val="7D3029C7"/>
    <w:rsid w:val="7D61309D"/>
    <w:rsid w:val="7D695721"/>
    <w:rsid w:val="7DA11C4C"/>
    <w:rsid w:val="7DBC4CBF"/>
    <w:rsid w:val="7DE13219"/>
    <w:rsid w:val="7DE76984"/>
    <w:rsid w:val="7DFA48BF"/>
    <w:rsid w:val="7E2471D0"/>
    <w:rsid w:val="7E6C2EA7"/>
    <w:rsid w:val="7E8742E2"/>
    <w:rsid w:val="7EAA670F"/>
    <w:rsid w:val="7EB23CD1"/>
    <w:rsid w:val="7ED46BC4"/>
    <w:rsid w:val="7F441EE7"/>
    <w:rsid w:val="7F4D17F4"/>
    <w:rsid w:val="7F677D5F"/>
    <w:rsid w:val="7F807D2A"/>
    <w:rsid w:val="7FD0679E"/>
    <w:rsid w:val="7FD57492"/>
    <w:rsid w:val="7FD95905"/>
    <w:rsid w:val="7FDC02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 w:cs="Times New Roman"/>
      <w:color w:val="000000"/>
      <w:sz w:val="28"/>
      <w:lang w:val="en-US" w:eastAsia="zh-CN" w:bidi="ar-SA"/>
    </w:rPr>
  </w:style>
  <w:style w:type="paragraph" w:styleId="6">
    <w:name w:val="heading 1"/>
    <w:basedOn w:val="1"/>
    <w:next w:val="1"/>
    <w:link w:val="36"/>
    <w:qFormat/>
    <w:uiPriority w:val="9"/>
    <w:pPr>
      <w:keepNext/>
      <w:keepLines/>
      <w:spacing w:before="340" w:after="330" w:line="578" w:lineRule="auto"/>
      <w:outlineLvl w:val="0"/>
    </w:pPr>
    <w:rPr>
      <w:b/>
      <w:bCs/>
      <w:kern w:val="44"/>
      <w:sz w:val="44"/>
      <w:szCs w:val="44"/>
    </w:rPr>
  </w:style>
  <w:style w:type="paragraph" w:styleId="7">
    <w:name w:val="heading 2"/>
    <w:basedOn w:val="1"/>
    <w:next w:val="1"/>
    <w:link w:val="3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widowControl/>
      <w:adjustRightInd w:val="0"/>
      <w:snapToGrid w:val="0"/>
      <w:ind w:firstLine="420" w:firstLineChars="200"/>
      <w:jc w:val="left"/>
    </w:pPr>
    <w:rPr>
      <w:rFonts w:eastAsia="仿宋_GB2312"/>
      <w:snapToGrid w:val="0"/>
    </w:rPr>
  </w:style>
  <w:style w:type="paragraph" w:styleId="3">
    <w:name w:val="Body Text Indent"/>
    <w:basedOn w:val="1"/>
    <w:next w:val="4"/>
    <w:semiHidden/>
    <w:unhideWhenUsed/>
    <w:qFormat/>
    <w:uiPriority w:val="99"/>
    <w:pPr>
      <w:spacing w:after="120"/>
      <w:ind w:left="420" w:leftChars="200"/>
    </w:pPr>
  </w:style>
  <w:style w:type="paragraph" w:customStyle="1" w:styleId="4">
    <w:name w:val="样式 正文文本缩进 + 行距: 1.5 倍行距"/>
    <w:basedOn w:val="5"/>
    <w:qFormat/>
    <w:uiPriority w:val="0"/>
    <w:pPr>
      <w:spacing w:after="120" w:line="360" w:lineRule="auto"/>
      <w:ind w:left="90" w:leftChars="32" w:firstLine="560" w:firstLineChars="200"/>
    </w:pPr>
    <w:rPr>
      <w:rFonts w:cs="宋体"/>
    </w:rPr>
  </w:style>
  <w:style w:type="paragraph" w:customStyle="1" w:styleId="5">
    <w:name w:val="Body Text Indent"/>
    <w:basedOn w:val="1"/>
    <w:next w:val="4"/>
    <w:qFormat/>
    <w:uiPriority w:val="0"/>
    <w:pPr>
      <w:spacing w:after="120" w:afterLines="0"/>
      <w:ind w:left="420" w:leftChars="200"/>
    </w:pPr>
    <w:rPr>
      <w:rFonts w:ascii="Times New Roman" w:hAnsi="Times New Roman" w:eastAsia="宋体"/>
      <w:sz w:val="24"/>
    </w:rPr>
  </w:style>
  <w:style w:type="paragraph" w:styleId="8">
    <w:name w:val="toc 7"/>
    <w:basedOn w:val="1"/>
    <w:next w:val="1"/>
    <w:unhideWhenUsed/>
    <w:qFormat/>
    <w:uiPriority w:val="39"/>
    <w:pPr>
      <w:ind w:left="1680"/>
      <w:jc w:val="left"/>
    </w:pPr>
    <w:rPr>
      <w:rFonts w:asciiTheme="minorHAnsi" w:hAnsiTheme="minorHAnsi" w:cstheme="minorHAnsi"/>
      <w:sz w:val="18"/>
      <w:szCs w:val="18"/>
    </w:rPr>
  </w:style>
  <w:style w:type="paragraph" w:styleId="9">
    <w:name w:val="annotation text"/>
    <w:basedOn w:val="1"/>
    <w:link w:val="32"/>
    <w:unhideWhenUsed/>
    <w:qFormat/>
    <w:uiPriority w:val="99"/>
    <w:pPr>
      <w:jc w:val="left"/>
    </w:pPr>
  </w:style>
  <w:style w:type="paragraph" w:styleId="10">
    <w:name w:val="toc 5"/>
    <w:basedOn w:val="1"/>
    <w:next w:val="1"/>
    <w:unhideWhenUsed/>
    <w:qFormat/>
    <w:uiPriority w:val="39"/>
    <w:pPr>
      <w:ind w:left="1120"/>
      <w:jc w:val="left"/>
    </w:pPr>
    <w:rPr>
      <w:rFonts w:asciiTheme="minorHAnsi" w:hAnsiTheme="minorHAnsi" w:cstheme="minorHAnsi"/>
      <w:sz w:val="18"/>
      <w:szCs w:val="18"/>
    </w:rPr>
  </w:style>
  <w:style w:type="paragraph" w:styleId="11">
    <w:name w:val="toc 3"/>
    <w:basedOn w:val="1"/>
    <w:next w:val="1"/>
    <w:unhideWhenUsed/>
    <w:qFormat/>
    <w:uiPriority w:val="39"/>
    <w:pPr>
      <w:ind w:left="560"/>
      <w:jc w:val="left"/>
    </w:pPr>
    <w:rPr>
      <w:rFonts w:asciiTheme="minorHAnsi" w:hAnsiTheme="minorHAnsi" w:cstheme="minorHAnsi"/>
      <w:i/>
      <w:iCs/>
      <w:sz w:val="20"/>
    </w:rPr>
  </w:style>
  <w:style w:type="paragraph" w:styleId="12">
    <w:name w:val="toc 8"/>
    <w:basedOn w:val="1"/>
    <w:next w:val="1"/>
    <w:unhideWhenUsed/>
    <w:qFormat/>
    <w:uiPriority w:val="39"/>
    <w:pPr>
      <w:ind w:left="1960"/>
      <w:jc w:val="left"/>
    </w:pPr>
    <w:rPr>
      <w:rFonts w:asciiTheme="minorHAnsi" w:hAnsiTheme="minorHAnsi" w:cstheme="minorHAnsi"/>
      <w:sz w:val="18"/>
      <w:szCs w:val="18"/>
    </w:rPr>
  </w:style>
  <w:style w:type="paragraph" w:styleId="13">
    <w:name w:val="Date"/>
    <w:basedOn w:val="1"/>
    <w:next w:val="1"/>
    <w:link w:val="35"/>
    <w:unhideWhenUsed/>
    <w:qFormat/>
    <w:uiPriority w:val="99"/>
    <w:pPr>
      <w:ind w:left="100" w:leftChars="2500"/>
    </w:pPr>
  </w:style>
  <w:style w:type="paragraph" w:styleId="14">
    <w:name w:val="Body Text Indent 2"/>
    <w:basedOn w:val="1"/>
    <w:unhideWhenUsed/>
    <w:qFormat/>
    <w:uiPriority w:val="99"/>
    <w:pPr>
      <w:spacing w:line="360" w:lineRule="auto"/>
      <w:ind w:firstLine="480" w:firstLineChars="200"/>
    </w:pPr>
    <w:rPr>
      <w:rFonts w:ascii="宋体" w:hAnsi="宋体"/>
      <w:sz w:val="24"/>
    </w:rPr>
  </w:style>
  <w:style w:type="paragraph" w:styleId="15">
    <w:name w:val="Balloon Text"/>
    <w:basedOn w:val="1"/>
    <w:link w:val="59"/>
    <w:unhideWhenUsed/>
    <w:qFormat/>
    <w:uiPriority w:val="99"/>
    <w:rPr>
      <w:sz w:val="18"/>
      <w:szCs w:val="18"/>
    </w:rPr>
  </w:style>
  <w:style w:type="paragraph" w:styleId="16">
    <w:name w:val="footer"/>
    <w:basedOn w:val="1"/>
    <w:link w:val="30"/>
    <w:unhideWhenUsed/>
    <w:qFormat/>
    <w:uiPriority w:val="99"/>
    <w:pPr>
      <w:tabs>
        <w:tab w:val="center" w:pos="4153"/>
        <w:tab w:val="right" w:pos="8306"/>
      </w:tabs>
      <w:snapToGrid w:val="0"/>
      <w:jc w:val="left"/>
    </w:pPr>
    <w:rPr>
      <w:rFonts w:asciiTheme="minorHAnsi" w:hAnsiTheme="minorHAnsi" w:eastAsiaTheme="minorEastAsia" w:cstheme="minorBidi"/>
      <w:color w:val="auto"/>
      <w:kern w:val="2"/>
      <w:sz w:val="18"/>
      <w:szCs w:val="18"/>
    </w:rPr>
  </w:style>
  <w:style w:type="paragraph" w:styleId="17">
    <w:name w:val="header"/>
    <w:basedOn w:val="1"/>
    <w:link w:val="29"/>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color w:val="auto"/>
      <w:kern w:val="2"/>
      <w:sz w:val="18"/>
      <w:szCs w:val="18"/>
    </w:rPr>
  </w:style>
  <w:style w:type="paragraph" w:styleId="18">
    <w:name w:val="toc 1"/>
    <w:basedOn w:val="1"/>
    <w:next w:val="1"/>
    <w:unhideWhenUsed/>
    <w:qFormat/>
    <w:uiPriority w:val="39"/>
    <w:pPr>
      <w:spacing w:before="120" w:after="120"/>
      <w:jc w:val="left"/>
    </w:pPr>
    <w:rPr>
      <w:rFonts w:asciiTheme="minorHAnsi" w:hAnsiTheme="minorHAnsi" w:cstheme="minorHAnsi"/>
      <w:b/>
      <w:bCs/>
      <w:caps/>
      <w:sz w:val="20"/>
    </w:rPr>
  </w:style>
  <w:style w:type="paragraph" w:styleId="19">
    <w:name w:val="toc 4"/>
    <w:basedOn w:val="1"/>
    <w:next w:val="1"/>
    <w:unhideWhenUsed/>
    <w:qFormat/>
    <w:uiPriority w:val="39"/>
    <w:pPr>
      <w:ind w:left="840"/>
      <w:jc w:val="left"/>
    </w:pPr>
    <w:rPr>
      <w:rFonts w:asciiTheme="minorHAnsi" w:hAnsiTheme="minorHAnsi" w:cstheme="minorHAnsi"/>
      <w:sz w:val="18"/>
      <w:szCs w:val="18"/>
    </w:rPr>
  </w:style>
  <w:style w:type="paragraph" w:styleId="20">
    <w:name w:val="toc 6"/>
    <w:basedOn w:val="1"/>
    <w:next w:val="1"/>
    <w:unhideWhenUsed/>
    <w:qFormat/>
    <w:uiPriority w:val="39"/>
    <w:pPr>
      <w:ind w:left="1400"/>
      <w:jc w:val="left"/>
    </w:pPr>
    <w:rPr>
      <w:rFonts w:asciiTheme="minorHAnsi" w:hAnsiTheme="minorHAnsi" w:cstheme="minorHAnsi"/>
      <w:sz w:val="18"/>
      <w:szCs w:val="18"/>
    </w:rPr>
  </w:style>
  <w:style w:type="paragraph" w:styleId="21">
    <w:name w:val="toc 2"/>
    <w:basedOn w:val="1"/>
    <w:next w:val="1"/>
    <w:unhideWhenUsed/>
    <w:qFormat/>
    <w:uiPriority w:val="39"/>
    <w:pPr>
      <w:ind w:left="280"/>
      <w:jc w:val="left"/>
    </w:pPr>
    <w:rPr>
      <w:rFonts w:asciiTheme="minorHAnsi" w:hAnsiTheme="minorHAnsi" w:cstheme="minorHAnsi"/>
      <w:smallCaps/>
      <w:sz w:val="20"/>
    </w:rPr>
  </w:style>
  <w:style w:type="paragraph" w:styleId="22">
    <w:name w:val="toc 9"/>
    <w:basedOn w:val="1"/>
    <w:next w:val="1"/>
    <w:unhideWhenUsed/>
    <w:qFormat/>
    <w:uiPriority w:val="39"/>
    <w:pPr>
      <w:ind w:left="2240"/>
      <w:jc w:val="left"/>
    </w:pPr>
    <w:rPr>
      <w:rFonts w:asciiTheme="minorHAnsi" w:hAnsiTheme="minorHAnsi" w:cstheme="minorHAnsi"/>
      <w:sz w:val="18"/>
      <w:szCs w:val="18"/>
    </w:rPr>
  </w:style>
  <w:style w:type="paragraph" w:styleId="23">
    <w:name w:val="annotation subject"/>
    <w:basedOn w:val="9"/>
    <w:next w:val="9"/>
    <w:link w:val="33"/>
    <w:semiHidden/>
    <w:qFormat/>
    <w:uiPriority w:val="0"/>
    <w:rPr>
      <w:b/>
      <w:bCs/>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unhideWhenUsed/>
    <w:qFormat/>
    <w:uiPriority w:val="99"/>
    <w:rPr>
      <w:color w:val="0000FF" w:themeColor="hyperlink"/>
      <w:u w:val="single"/>
      <w14:textFill>
        <w14:solidFill>
          <w14:schemeClr w14:val="hlink"/>
        </w14:solidFill>
      </w14:textFill>
    </w:rPr>
  </w:style>
  <w:style w:type="character" w:styleId="28">
    <w:name w:val="annotation reference"/>
    <w:basedOn w:val="26"/>
    <w:unhideWhenUsed/>
    <w:qFormat/>
    <w:uiPriority w:val="99"/>
    <w:rPr>
      <w:sz w:val="21"/>
      <w:szCs w:val="21"/>
    </w:rPr>
  </w:style>
  <w:style w:type="character" w:customStyle="1" w:styleId="29">
    <w:name w:val="页眉 字符"/>
    <w:basedOn w:val="26"/>
    <w:link w:val="17"/>
    <w:qFormat/>
    <w:uiPriority w:val="99"/>
    <w:rPr>
      <w:sz w:val="18"/>
      <w:szCs w:val="18"/>
    </w:rPr>
  </w:style>
  <w:style w:type="character" w:customStyle="1" w:styleId="30">
    <w:name w:val="页脚 字符"/>
    <w:basedOn w:val="26"/>
    <w:link w:val="16"/>
    <w:qFormat/>
    <w:uiPriority w:val="99"/>
    <w:rPr>
      <w:sz w:val="18"/>
      <w:szCs w:val="18"/>
    </w:rPr>
  </w:style>
  <w:style w:type="paragraph" w:styleId="31">
    <w:name w:val="List Paragraph"/>
    <w:basedOn w:val="1"/>
    <w:qFormat/>
    <w:uiPriority w:val="34"/>
    <w:pPr>
      <w:ind w:firstLine="420" w:firstLineChars="200"/>
    </w:pPr>
  </w:style>
  <w:style w:type="character" w:customStyle="1" w:styleId="32">
    <w:name w:val="批注文字 字符"/>
    <w:basedOn w:val="26"/>
    <w:link w:val="9"/>
    <w:semiHidden/>
    <w:qFormat/>
    <w:uiPriority w:val="99"/>
    <w:rPr>
      <w:rFonts w:ascii="Times New Roman" w:hAnsi="Times New Roman" w:eastAsia="仿宋" w:cs="Times New Roman"/>
      <w:color w:val="000000"/>
      <w:kern w:val="0"/>
      <w:sz w:val="28"/>
      <w:szCs w:val="20"/>
    </w:rPr>
  </w:style>
  <w:style w:type="character" w:customStyle="1" w:styleId="33">
    <w:name w:val="批注主题 字符"/>
    <w:basedOn w:val="32"/>
    <w:link w:val="23"/>
    <w:semiHidden/>
    <w:qFormat/>
    <w:uiPriority w:val="0"/>
    <w:rPr>
      <w:rFonts w:ascii="Times New Roman" w:hAnsi="Times New Roman" w:eastAsia="仿宋" w:cs="Times New Roman"/>
      <w:b/>
      <w:bCs/>
      <w:color w:val="000000"/>
      <w:kern w:val="0"/>
      <w:sz w:val="28"/>
      <w:szCs w:val="20"/>
    </w:rPr>
  </w:style>
  <w:style w:type="character" w:customStyle="1" w:styleId="34">
    <w:name w:val="批注框文本 字符"/>
    <w:basedOn w:val="26"/>
    <w:link w:val="15"/>
    <w:semiHidden/>
    <w:qFormat/>
    <w:uiPriority w:val="99"/>
    <w:rPr>
      <w:rFonts w:ascii="Times New Roman" w:hAnsi="Times New Roman" w:eastAsia="仿宋" w:cs="Times New Roman"/>
      <w:color w:val="000000"/>
      <w:kern w:val="0"/>
      <w:sz w:val="18"/>
      <w:szCs w:val="18"/>
    </w:rPr>
  </w:style>
  <w:style w:type="character" w:customStyle="1" w:styleId="35">
    <w:name w:val="日期 字符"/>
    <w:basedOn w:val="26"/>
    <w:link w:val="13"/>
    <w:semiHidden/>
    <w:qFormat/>
    <w:uiPriority w:val="99"/>
    <w:rPr>
      <w:rFonts w:ascii="Times New Roman" w:hAnsi="Times New Roman" w:eastAsia="仿宋" w:cs="Times New Roman"/>
      <w:color w:val="000000"/>
      <w:kern w:val="0"/>
      <w:sz w:val="28"/>
      <w:szCs w:val="20"/>
    </w:rPr>
  </w:style>
  <w:style w:type="character" w:customStyle="1" w:styleId="36">
    <w:name w:val="标题 1 字符"/>
    <w:basedOn w:val="26"/>
    <w:link w:val="6"/>
    <w:qFormat/>
    <w:uiPriority w:val="9"/>
    <w:rPr>
      <w:rFonts w:ascii="Times New Roman" w:hAnsi="Times New Roman" w:eastAsia="仿宋" w:cs="Times New Roman"/>
      <w:b/>
      <w:bCs/>
      <w:color w:val="000000"/>
      <w:kern w:val="44"/>
      <w:sz w:val="44"/>
      <w:szCs w:val="44"/>
    </w:rPr>
  </w:style>
  <w:style w:type="paragraph" w:customStyle="1" w:styleId="37">
    <w:name w:val="TOC 标题1"/>
    <w:basedOn w:val="6"/>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8">
    <w:name w:val="标题 2 字符"/>
    <w:basedOn w:val="26"/>
    <w:link w:val="7"/>
    <w:semiHidden/>
    <w:qFormat/>
    <w:uiPriority w:val="9"/>
    <w:rPr>
      <w:rFonts w:asciiTheme="majorHAnsi" w:hAnsiTheme="majorHAnsi" w:eastAsiaTheme="majorEastAsia" w:cstheme="majorBidi"/>
      <w:b/>
      <w:bCs/>
      <w:color w:val="000000"/>
      <w:kern w:val="0"/>
      <w:sz w:val="32"/>
      <w:szCs w:val="32"/>
    </w:rPr>
  </w:style>
  <w:style w:type="table" w:customStyle="1" w:styleId="39">
    <w:name w:val="网格型2"/>
    <w:basedOn w:val="24"/>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0">
    <w:name w:val="No Spacing"/>
    <w:link w:val="41"/>
    <w:qFormat/>
    <w:uiPriority w:val="1"/>
    <w:rPr>
      <w:rFonts w:asciiTheme="minorHAnsi" w:hAnsiTheme="minorHAnsi" w:eastAsiaTheme="minorEastAsia" w:cstheme="minorBidi"/>
      <w:sz w:val="22"/>
      <w:szCs w:val="22"/>
      <w:lang w:val="en-US" w:eastAsia="zh-CN" w:bidi="ar-SA"/>
    </w:rPr>
  </w:style>
  <w:style w:type="character" w:customStyle="1" w:styleId="41">
    <w:name w:val="无间隔 字符"/>
    <w:basedOn w:val="26"/>
    <w:link w:val="40"/>
    <w:qFormat/>
    <w:uiPriority w:val="1"/>
    <w:rPr>
      <w:sz w:val="22"/>
      <w:szCs w:val="22"/>
    </w:rPr>
  </w:style>
  <w:style w:type="character" w:customStyle="1" w:styleId="42">
    <w:name w:val="表格内容 Char Char"/>
    <w:link w:val="43"/>
    <w:qFormat/>
    <w:uiPriority w:val="0"/>
    <w:rPr>
      <w:sz w:val="21"/>
      <w:szCs w:val="21"/>
    </w:rPr>
  </w:style>
  <w:style w:type="paragraph" w:customStyle="1" w:styleId="43">
    <w:name w:val="表格内容"/>
    <w:basedOn w:val="1"/>
    <w:link w:val="42"/>
    <w:qFormat/>
    <w:uiPriority w:val="0"/>
    <w:pPr>
      <w:adjustRightInd w:val="0"/>
      <w:snapToGrid w:val="0"/>
      <w:jc w:val="center"/>
    </w:pPr>
    <w:rPr>
      <w:rFonts w:asciiTheme="minorHAnsi" w:hAnsiTheme="minorHAnsi" w:eastAsiaTheme="minorEastAsia" w:cstheme="minorBidi"/>
      <w:color w:val="auto"/>
      <w:sz w:val="21"/>
      <w:szCs w:val="21"/>
    </w:rPr>
  </w:style>
  <w:style w:type="paragraph" w:customStyle="1" w:styleId="44">
    <w:name w:val="Char Char Char Char Char Char Char Char Char1 Char Char Char Char Char Char Char Char Char Char Char Char Char Char Char Char"/>
    <w:basedOn w:val="6"/>
    <w:qFormat/>
    <w:uiPriority w:val="0"/>
    <w:pPr>
      <w:snapToGrid w:val="0"/>
      <w:spacing w:before="240" w:after="240" w:line="348" w:lineRule="auto"/>
    </w:pPr>
    <w:rPr>
      <w:rFonts w:eastAsia="宋体"/>
      <w:bCs w:val="0"/>
      <w:color w:val="auto"/>
      <w:szCs w:val="24"/>
    </w:rPr>
  </w:style>
  <w:style w:type="paragraph" w:customStyle="1" w:styleId="45">
    <w:name w:val="TOC Heading"/>
    <w:basedOn w:val="6"/>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table" w:customStyle="1" w:styleId="46">
    <w:name w:val="网格型1"/>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
    <w:name w:val="网格型3"/>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
    <w:name w:val="网格型4"/>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
    <w:name w:val="网格型21"/>
    <w:basedOn w:val="24"/>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
    <w:name w:val="网格型5"/>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1">
    <w:name w:val="书表格"/>
    <w:basedOn w:val="1"/>
    <w:next w:val="52"/>
    <w:qFormat/>
    <w:uiPriority w:val="0"/>
    <w:pPr>
      <w:autoSpaceDE w:val="0"/>
      <w:autoSpaceDN w:val="0"/>
      <w:adjustRightInd w:val="0"/>
      <w:jc w:val="center"/>
      <w:textAlignment w:val="bottom"/>
    </w:pPr>
    <w:rPr>
      <w:kern w:val="0"/>
    </w:rPr>
  </w:style>
  <w:style w:type="paragraph" w:customStyle="1" w:styleId="52">
    <w:name w:val="书正文"/>
    <w:basedOn w:val="1"/>
    <w:qFormat/>
    <w:uiPriority w:val="0"/>
    <w:pPr>
      <w:adjustRightInd w:val="0"/>
      <w:spacing w:line="520" w:lineRule="exact"/>
      <w:ind w:firstLine="200" w:firstLineChars="200"/>
      <w:textAlignment w:val="baseline"/>
    </w:pPr>
    <w:rPr>
      <w:kern w:val="0"/>
      <w:sz w:val="24"/>
    </w:rPr>
  </w:style>
  <w:style w:type="paragraph" w:customStyle="1" w:styleId="53">
    <w:name w:val="Default"/>
    <w:unhideWhenUsed/>
    <w:qFormat/>
    <w:uiPriority w:val="99"/>
    <w:pPr>
      <w:widowControl w:val="0"/>
      <w:autoSpaceDE w:val="0"/>
      <w:autoSpaceDN w:val="0"/>
      <w:adjustRightInd w:val="0"/>
    </w:pPr>
    <w:rPr>
      <w:rFonts w:hint="eastAsia" w:ascii="仿宋_GB2312" w:hAnsi="仿宋_GB2312" w:eastAsia="仿宋_GB2312" w:cs="Times New Roman"/>
      <w:color w:val="000000"/>
      <w:sz w:val="24"/>
      <w:lang w:val="en-US" w:eastAsia="zh-CN" w:bidi="ar-SA"/>
    </w:rPr>
  </w:style>
  <w:style w:type="paragraph" w:customStyle="1" w:styleId="54">
    <w:name w:val="列表段落2"/>
    <w:basedOn w:val="1"/>
    <w:qFormat/>
    <w:uiPriority w:val="99"/>
    <w:pPr>
      <w:ind w:firstLine="420" w:firstLineChars="200"/>
    </w:pPr>
  </w:style>
  <w:style w:type="paragraph" w:customStyle="1" w:styleId="55">
    <w:name w:val="表样式2"/>
    <w:basedOn w:val="1"/>
    <w:qFormat/>
    <w:uiPriority w:val="0"/>
    <w:pPr>
      <w:adjustRightInd w:val="0"/>
      <w:snapToGrid w:val="0"/>
      <w:spacing w:line="420" w:lineRule="exact"/>
    </w:pPr>
    <w:rPr>
      <w:rFonts w:ascii="宋体" w:hAnsi="宋体"/>
      <w:sz w:val="24"/>
      <w:szCs w:val="24"/>
    </w:rPr>
  </w:style>
  <w:style w:type="paragraph" w:customStyle="1" w:styleId="56">
    <w:name w:val="Table Paragraph"/>
    <w:basedOn w:val="1"/>
    <w:qFormat/>
    <w:uiPriority w:val="1"/>
    <w:rPr>
      <w:rFonts w:ascii="宋体" w:hAnsi="宋体" w:eastAsia="宋体" w:cs="宋体"/>
      <w:lang w:val="zh-CN" w:eastAsia="zh-CN" w:bidi="zh-CN"/>
    </w:rPr>
  </w:style>
  <w:style w:type="character" w:customStyle="1" w:styleId="57">
    <w:name w:val="明显强调1"/>
    <w:qFormat/>
    <w:uiPriority w:val="21"/>
    <w:rPr>
      <w:b/>
      <w:bCs/>
      <w:i/>
      <w:iCs/>
      <w:color w:val="4F81BD"/>
    </w:rPr>
  </w:style>
  <w:style w:type="paragraph" w:customStyle="1" w:styleId="58">
    <w:name w:val="列出段落1"/>
    <w:basedOn w:val="1"/>
    <w:qFormat/>
    <w:uiPriority w:val="0"/>
    <w:pPr>
      <w:ind w:firstLine="420"/>
    </w:pPr>
  </w:style>
  <w:style w:type="character" w:customStyle="1" w:styleId="59">
    <w:name w:val="Balloon Text Char"/>
    <w:basedOn w:val="26"/>
    <w:link w:val="15"/>
    <w:qFormat/>
    <w:locked/>
    <w:uiPriority w:val="0"/>
    <w:rPr>
      <w:rFonts w:ascii="Times New Roman" w:hAnsi="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4.jpeg"/><Relationship Id="rId5" Type="http://schemas.openxmlformats.org/officeDocument/2006/relationships/footer" Target="footer2.xml"/><Relationship Id="rId49" Type="http://schemas.openxmlformats.org/officeDocument/2006/relationships/image" Target="media/image33.jpeg"/><Relationship Id="rId48" Type="http://schemas.openxmlformats.org/officeDocument/2006/relationships/image" Target="media/image32.jpeg"/><Relationship Id="rId47" Type="http://schemas.openxmlformats.org/officeDocument/2006/relationships/image" Target="media/image31.jpeg"/><Relationship Id="rId46" Type="http://schemas.openxmlformats.org/officeDocument/2006/relationships/image" Target="media/image30.jpeg"/><Relationship Id="rId45" Type="http://schemas.openxmlformats.org/officeDocument/2006/relationships/image" Target="media/image29.jpeg"/><Relationship Id="rId44" Type="http://schemas.openxmlformats.org/officeDocument/2006/relationships/image" Target="media/image28.jpeg"/><Relationship Id="rId43" Type="http://schemas.openxmlformats.org/officeDocument/2006/relationships/image" Target="media/image27.jpeg"/><Relationship Id="rId42" Type="http://schemas.openxmlformats.org/officeDocument/2006/relationships/image" Target="media/image26.jpeg"/><Relationship Id="rId41" Type="http://schemas.openxmlformats.org/officeDocument/2006/relationships/image" Target="media/image25.jpeg"/><Relationship Id="rId40" Type="http://schemas.openxmlformats.org/officeDocument/2006/relationships/image" Target="media/image24.jpeg"/><Relationship Id="rId4" Type="http://schemas.openxmlformats.org/officeDocument/2006/relationships/header" Target="header1.xml"/><Relationship Id="rId39" Type="http://schemas.openxmlformats.org/officeDocument/2006/relationships/image" Target="media/image23.jpeg"/><Relationship Id="rId38" Type="http://schemas.openxmlformats.org/officeDocument/2006/relationships/image" Target="media/image22.jpeg"/><Relationship Id="rId37" Type="http://schemas.openxmlformats.org/officeDocument/2006/relationships/image" Target="media/image21.jpe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footer" Target="footer1.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oleObject" Target="embeddings/oleObject3.bin"/><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oleObject" Target="embeddings/oleObject2.bin"/><Relationship Id="rId17" Type="http://schemas.openxmlformats.org/officeDocument/2006/relationships/image" Target="media/image3.wmf"/><Relationship Id="rId16" Type="http://schemas.openxmlformats.org/officeDocument/2006/relationships/oleObject" Target="embeddings/oleObject1.bin"/><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90C847-AD54-4ACC-9133-431D6CB5B81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69</Pages>
  <Words>3260</Words>
  <Characters>18582</Characters>
  <Lines>154</Lines>
  <Paragraphs>43</Paragraphs>
  <TotalTime>1</TotalTime>
  <ScaleCrop>false</ScaleCrop>
  <LinksUpToDate>false</LinksUpToDate>
  <CharactersWithSpaces>21799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2018-12-03T03:22:00Z</dcterms:created>
  <dc:creator>JJKJVIP</dc:creator>
  <cp:lastModifiedBy>Lenovo</cp:lastModifiedBy>
  <cp:lastPrinted>2020-11-07T08:12:00Z</cp:lastPrinted>
  <dcterms:modified xsi:type="dcterms:W3CDTF">2021-03-15T07:42:58Z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