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社会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责任履行情况：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2021年以来，海丰集团强化责任担当，勇于攻坚克难，在疫情防控、抗风防汛、志愿服务和爱心捐助工作中冲锋在前、担当在前、奉献在前，体现了国有企业应有的社会担当，展现了新时代国企的良好形象。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自2020年新冠疫情发生以来，海丰集团下属格林豪泰酒店、无棣盐业宾馆承接县疫情防控隔离点工作，公司职工逆行而上，全力做好后勤保障工作，与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防疫工作者同心协力，共抗疫情。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2021年7月、9月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台风“烟花”和漳卫新河洪水过境，集团第一时间成立了以中层干部、年轻党员为骨干的应急机动力量，时刻准备应对即将到来的台风和强降雨，最大限度减轻强降雨对国有资产带来的危害。洪峰过境，盐业宾馆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全力承接此次消防应急救援力量的后勤保障工作，只为他们有充足的精力奋战在抗险一线。洪峰顺利过境后，收获了来自“蓝朋友”的一封感谢信。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2021年以来，集团结合党史学习教育，认真落实“我为群众办实事”实践活动。5月，集团新时代文明实践志愿服务队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赴贾店村开展防治碘缺乏病宣传，切实为群众解答关于合理补碘的相关问题，指导大家适量用盐、科学补碘。9月，集团组织广大职工积极参与、全力支持共青团无棣县委“99公益日”活动，为困境儿童打造“爱心小屋”奉献一片爱心。</w:t>
      </w:r>
    </w:p>
    <w:sectPr>
      <w:pgSz w:w="11906" w:h="16838"/>
      <w:pgMar w:top="1440" w:right="1576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YjRjMzAzZThkNTQ5YzZlYjY0ZGE2MDRjYzRkOWQifQ=="/>
  </w:docVars>
  <w:rsids>
    <w:rsidRoot w:val="47B53628"/>
    <w:rsid w:val="47B53628"/>
    <w:rsid w:val="6E8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500</Words>
  <Characters>513</Characters>
  <Lines>0</Lines>
  <Paragraphs>0</Paragraphs>
  <TotalTime>7</TotalTime>
  <ScaleCrop>false</ScaleCrop>
  <LinksUpToDate>false</LinksUpToDate>
  <CharactersWithSpaces>513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2022-05-19T06:42:00Z</dcterms:created>
  <dc:creator>我是阿荣O(∩_∩)O</dc:creator>
  <cp:lastModifiedBy>我是阿荣O(∩_∩)O</cp:lastModifiedBy>
  <dcterms:modified xsi:type="dcterms:W3CDTF">2022-05-31T07:39:58Z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6E00FF773DA74689874D25773215BC3B</vt:lpwstr>
  </property>
</Properties>
</file>