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年度内发生的重大事项及对企业的影响：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2021年，海丰集团下属无棣县港棣液化气有限责任公司新站开工建设。港棣液化气公司新站项目对进一步扩大营业范围、增强公司盈利能力、提升经营效益有着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重大意义。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jRjMzAzZThkNTQ5YzZlYjY0ZGE2MDRjYzRkOWQifQ=="/>
  </w:docVars>
  <w:rsids>
    <w:rsidRoot w:val="3FD86D40"/>
    <w:rsid w:val="386A3C0E"/>
    <w:rsid w:val="3FD86D40"/>
    <w:rsid w:val="4AD766E7"/>
    <w:rsid w:val="50942CF5"/>
    <w:rsid w:val="552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92</Characters>
  <Lines>0</Lines>
  <Paragraphs>0</Paragraphs>
  <TotalTime>22</TotalTime>
  <ScaleCrop>false</ScaleCrop>
  <LinksUpToDate>false</LinksUpToDate>
  <CharactersWithSpaces>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2022-05-19T07:47:00Z</dcterms:created>
  <dc:creator>我是阿荣O(∩_∩)O</dc:creator>
  <cp:lastModifiedBy>我是阿荣O(∩_∩)O</cp:lastModifiedBy>
  <dcterms:modified xsi:type="dcterms:W3CDTF">2022-05-20T06:52:31Z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9A0C560A80B2452E974A707F21F33B45</vt:lpwstr>
  </property>
</Properties>
</file>