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firstLine="0"/>
        <w:jc w:val="left"/>
        <w:rPr>
          <w:rFonts w:cs="Times New Roman"/>
          <w:color w:val="000000"/>
          <w:kern w:val="0"/>
          <w:sz w:val="44"/>
          <w:szCs w:val="44"/>
        </w:rPr>
      </w:pPr>
    </w:p>
    <w:p>
      <w:pPr>
        <w:widowControl/>
        <w:ind w:firstLine="0"/>
        <w:jc w:val="left"/>
        <w:rPr>
          <w:rFonts w:cs="Times New Roman"/>
          <w:color w:val="000000"/>
          <w:kern w:val="0"/>
          <w:sz w:val="44"/>
          <w:szCs w:val="44"/>
        </w:rPr>
      </w:pPr>
    </w:p>
    <w:p>
      <w:pPr>
        <w:widowControl/>
        <w:snapToGrid w:val="0"/>
        <w:ind w:firstLine="0"/>
        <w:jc w:val="center"/>
        <w:rPr>
          <w:rFonts w:hint="eastAsia" w:cs="Times New Roman"/>
          <w:b/>
          <w:color w:val="000000"/>
          <w:kern w:val="0"/>
          <w:sz w:val="44"/>
          <w:szCs w:val="44"/>
          <w:lang w:val="en-US" w:eastAsia="zh-CN"/>
        </w:rPr>
      </w:pPr>
      <w:r>
        <w:rPr>
          <w:rFonts w:hint="eastAsia" w:cs="Times New Roman"/>
          <w:b/>
          <w:color w:val="000000"/>
          <w:kern w:val="0"/>
          <w:sz w:val="44"/>
          <w:szCs w:val="44"/>
          <w:lang w:val="en-US" w:eastAsia="zh-CN"/>
        </w:rPr>
        <w:t>安徽省高速地产集团合肥有限公司</w:t>
      </w:r>
    </w:p>
    <w:p>
      <w:pPr>
        <w:widowControl/>
        <w:snapToGrid w:val="0"/>
        <w:ind w:firstLine="0"/>
        <w:jc w:val="center"/>
        <w:rPr>
          <w:rFonts w:cs="Times New Roman"/>
          <w:b/>
          <w:color w:val="000000"/>
          <w:kern w:val="0"/>
          <w:sz w:val="44"/>
          <w:szCs w:val="44"/>
        </w:rPr>
      </w:pPr>
      <w:r>
        <w:rPr>
          <w:rFonts w:hint="eastAsia" w:ascii="宋体" w:hAnsi="宋体"/>
          <w:b/>
          <w:sz w:val="44"/>
          <w:szCs w:val="44"/>
        </w:rPr>
        <w:t>高速时代公馆</w:t>
      </w:r>
      <w:r>
        <w:rPr>
          <w:rFonts w:hint="eastAsia" w:ascii="宋体" w:hAnsi="宋体"/>
          <w:b/>
          <w:sz w:val="44"/>
          <w:szCs w:val="44"/>
          <w:lang w:eastAsia="zh-CN"/>
        </w:rPr>
        <w:t>—</w:t>
      </w:r>
      <w:r>
        <w:rPr>
          <w:rFonts w:hint="eastAsia" w:ascii="宋体" w:hAnsi="宋体"/>
          <w:b/>
          <w:sz w:val="44"/>
          <w:szCs w:val="44"/>
        </w:rPr>
        <w:t>12#楼及体育mall</w:t>
      </w:r>
      <w:r>
        <w:rPr>
          <w:rFonts w:cs="Times New Roman"/>
          <w:b/>
          <w:color w:val="000000"/>
          <w:kern w:val="0"/>
          <w:sz w:val="44"/>
          <w:szCs w:val="44"/>
        </w:rPr>
        <w:t>竣工环境保护验收监测报告</w:t>
      </w:r>
    </w:p>
    <w:p>
      <w:pPr>
        <w:widowControl/>
        <w:spacing w:line="200" w:lineRule="exact"/>
        <w:ind w:firstLine="0"/>
        <w:jc w:val="left"/>
        <w:rPr>
          <w:rFonts w:ascii="宋体" w:hAnsi="宋体" w:cs="Times New Roman"/>
          <w:color w:val="000000"/>
          <w:kern w:val="0"/>
          <w:szCs w:val="24"/>
        </w:rPr>
      </w:pPr>
    </w:p>
    <w:p>
      <w:pPr>
        <w:widowControl/>
        <w:spacing w:line="200" w:lineRule="exact"/>
        <w:ind w:firstLine="0"/>
        <w:jc w:val="left"/>
        <w:rPr>
          <w:rFonts w:ascii="宋体" w:hAnsi="宋体" w:cs="Times New Roman"/>
          <w:color w:val="000000"/>
          <w:kern w:val="0"/>
          <w:szCs w:val="24"/>
        </w:rPr>
      </w:pPr>
    </w:p>
    <w:p>
      <w:pPr>
        <w:widowControl/>
        <w:spacing w:line="240" w:lineRule="auto"/>
        <w:ind w:firstLine="0"/>
        <w:jc w:val="left"/>
        <w:rPr>
          <w:rFonts w:ascii="宋体" w:hAnsi="宋体" w:cs="Times New Roman"/>
          <w:color w:val="000000"/>
          <w:kern w:val="0"/>
          <w:szCs w:val="24"/>
        </w:rPr>
      </w:pPr>
    </w:p>
    <w:p>
      <w:pPr>
        <w:widowControl/>
        <w:spacing w:line="200" w:lineRule="exact"/>
        <w:ind w:firstLine="0"/>
        <w:jc w:val="left"/>
        <w:rPr>
          <w:rFonts w:ascii="宋体" w:hAnsi="宋体" w:cs="Times New Roman"/>
          <w:color w:val="000000"/>
          <w:kern w:val="0"/>
          <w:szCs w:val="24"/>
        </w:rPr>
      </w:pPr>
    </w:p>
    <w:p>
      <w:pPr>
        <w:widowControl/>
        <w:spacing w:line="258" w:lineRule="exact"/>
        <w:ind w:firstLine="0"/>
        <w:jc w:val="left"/>
        <w:rPr>
          <w:rFonts w:ascii="宋体" w:hAnsi="宋体" w:cs="Times New Roman"/>
          <w:color w:val="000000"/>
          <w:kern w:val="0"/>
          <w:szCs w:val="24"/>
        </w:rPr>
      </w:pPr>
    </w:p>
    <w:p>
      <w:pPr>
        <w:widowControl/>
        <w:spacing w:line="258" w:lineRule="exact"/>
        <w:ind w:firstLine="0"/>
        <w:jc w:val="left"/>
        <w:rPr>
          <w:rFonts w:ascii="宋体" w:hAnsi="宋体" w:cs="Times New Roman"/>
          <w:color w:val="000000"/>
          <w:kern w:val="0"/>
          <w:szCs w:val="24"/>
        </w:rPr>
      </w:pPr>
    </w:p>
    <w:p>
      <w:pPr>
        <w:widowControl/>
        <w:spacing w:line="258" w:lineRule="exact"/>
        <w:ind w:firstLine="0"/>
        <w:jc w:val="left"/>
        <w:rPr>
          <w:rFonts w:ascii="宋体" w:hAnsi="宋体" w:cs="Times New Roman"/>
          <w:color w:val="000000"/>
          <w:kern w:val="0"/>
          <w:szCs w:val="24"/>
        </w:rPr>
      </w:pPr>
    </w:p>
    <w:p>
      <w:pPr>
        <w:widowControl/>
        <w:spacing w:line="240" w:lineRule="auto"/>
        <w:ind w:firstLine="0"/>
        <w:jc w:val="left"/>
        <w:rPr>
          <w:rFonts w:ascii="宋体" w:hAnsi="宋体" w:cs="Times New Roman"/>
          <w:color w:val="000000"/>
          <w:kern w:val="0"/>
          <w:szCs w:val="24"/>
        </w:rPr>
      </w:pPr>
    </w:p>
    <w:p>
      <w:pPr>
        <w:widowControl/>
        <w:spacing w:line="240" w:lineRule="auto"/>
        <w:ind w:firstLine="0"/>
        <w:jc w:val="left"/>
        <w:rPr>
          <w:rFonts w:ascii="宋体" w:hAnsi="宋体" w:cs="Times New Roman"/>
          <w:color w:val="000000"/>
          <w:kern w:val="0"/>
          <w:szCs w:val="24"/>
        </w:rPr>
      </w:pPr>
    </w:p>
    <w:p>
      <w:pPr>
        <w:widowControl/>
        <w:spacing w:line="240" w:lineRule="auto"/>
        <w:ind w:firstLine="0"/>
        <w:jc w:val="left"/>
        <w:rPr>
          <w:rFonts w:ascii="宋体" w:hAnsi="宋体" w:cs="Times New Roman"/>
          <w:color w:val="000000"/>
          <w:kern w:val="0"/>
          <w:szCs w:val="24"/>
        </w:rPr>
      </w:pPr>
    </w:p>
    <w:p>
      <w:pPr>
        <w:widowControl/>
        <w:spacing w:line="240" w:lineRule="auto"/>
        <w:ind w:firstLine="0"/>
        <w:jc w:val="left"/>
        <w:rPr>
          <w:rFonts w:ascii="宋体" w:hAnsi="宋体" w:cs="Times New Roman"/>
          <w:color w:val="000000"/>
          <w:kern w:val="0"/>
          <w:szCs w:val="24"/>
        </w:rPr>
      </w:pPr>
    </w:p>
    <w:p>
      <w:pPr>
        <w:widowControl/>
        <w:spacing w:line="240" w:lineRule="auto"/>
        <w:ind w:firstLine="0"/>
        <w:jc w:val="left"/>
        <w:rPr>
          <w:rFonts w:ascii="宋体" w:hAnsi="宋体" w:cs="Times New Roman"/>
          <w:color w:val="000000"/>
          <w:kern w:val="0"/>
          <w:szCs w:val="24"/>
        </w:rPr>
      </w:pPr>
    </w:p>
    <w:p>
      <w:pPr>
        <w:widowControl/>
        <w:spacing w:line="240" w:lineRule="auto"/>
        <w:ind w:firstLine="0"/>
        <w:jc w:val="left"/>
        <w:rPr>
          <w:rFonts w:ascii="宋体" w:hAnsi="宋体" w:cs="Times New Roman"/>
          <w:color w:val="000000"/>
          <w:kern w:val="0"/>
          <w:szCs w:val="24"/>
        </w:rPr>
      </w:pPr>
    </w:p>
    <w:p>
      <w:pPr>
        <w:widowControl/>
        <w:spacing w:line="240" w:lineRule="auto"/>
        <w:ind w:firstLine="0"/>
        <w:jc w:val="left"/>
        <w:rPr>
          <w:rFonts w:ascii="宋体" w:hAnsi="宋体" w:cs="Times New Roman"/>
          <w:color w:val="000000"/>
          <w:kern w:val="0"/>
          <w:szCs w:val="24"/>
        </w:rPr>
      </w:pPr>
    </w:p>
    <w:p>
      <w:pPr>
        <w:widowControl/>
        <w:spacing w:line="240" w:lineRule="auto"/>
        <w:ind w:firstLine="0"/>
        <w:jc w:val="left"/>
        <w:rPr>
          <w:rFonts w:ascii="宋体" w:hAnsi="宋体" w:cs="Times New Roman"/>
          <w:color w:val="000000"/>
          <w:kern w:val="0"/>
          <w:szCs w:val="24"/>
        </w:rPr>
      </w:pPr>
    </w:p>
    <w:p>
      <w:pPr>
        <w:widowControl/>
        <w:spacing w:line="240" w:lineRule="auto"/>
        <w:ind w:firstLine="0"/>
        <w:jc w:val="left"/>
        <w:rPr>
          <w:rFonts w:ascii="宋体" w:hAnsi="宋体" w:cs="Times New Roman"/>
          <w:color w:val="000000"/>
          <w:kern w:val="0"/>
          <w:szCs w:val="24"/>
        </w:rPr>
      </w:pPr>
    </w:p>
    <w:p>
      <w:pPr>
        <w:widowControl/>
        <w:spacing w:line="240" w:lineRule="auto"/>
        <w:ind w:firstLine="0"/>
        <w:jc w:val="left"/>
        <w:rPr>
          <w:rFonts w:ascii="宋体" w:hAnsi="宋体" w:cs="Times New Roman"/>
          <w:color w:val="000000"/>
          <w:kern w:val="0"/>
          <w:szCs w:val="24"/>
        </w:rPr>
      </w:pPr>
    </w:p>
    <w:p>
      <w:pPr>
        <w:widowControl/>
        <w:ind w:firstLine="0"/>
        <w:jc w:val="left"/>
        <w:rPr>
          <w:rFonts w:ascii="宋体" w:hAnsi="宋体" w:cs="Times New Roman"/>
          <w:color w:val="000000"/>
          <w:kern w:val="0"/>
          <w:szCs w:val="24"/>
        </w:rPr>
      </w:pPr>
    </w:p>
    <w:p>
      <w:pPr>
        <w:widowControl/>
        <w:jc w:val="center"/>
        <w:rPr>
          <w:rFonts w:hint="eastAsia" w:eastAsia="宋体" w:cs="Times New Roman"/>
          <w:color w:val="000000"/>
          <w:kern w:val="0"/>
          <w:sz w:val="30"/>
          <w:szCs w:val="30"/>
          <w:u w:val="single"/>
          <w:lang w:val="en-US" w:eastAsia="zh-CN"/>
        </w:rPr>
      </w:pPr>
      <w:r>
        <w:rPr>
          <w:rFonts w:cs="Times New Roman"/>
          <w:b/>
          <w:bCs/>
          <w:color w:val="000000"/>
          <w:kern w:val="0"/>
          <w:sz w:val="30"/>
          <w:szCs w:val="30"/>
        </w:rPr>
        <w:t>建设单位：</w:t>
      </w:r>
      <w:r>
        <w:rPr>
          <w:rFonts w:hint="eastAsia" w:cs="Times New Roman"/>
          <w:b/>
          <w:color w:val="000000"/>
          <w:kern w:val="0"/>
          <w:sz w:val="28"/>
          <w:szCs w:val="28"/>
          <w:u w:val="single"/>
        </w:rPr>
        <w:t xml:space="preserve"> </w:t>
      </w:r>
      <w:r>
        <w:rPr>
          <w:rFonts w:hint="eastAsia" w:cs="Times New Roman"/>
          <w:b/>
          <w:color w:val="000000"/>
          <w:kern w:val="0"/>
          <w:sz w:val="28"/>
          <w:szCs w:val="28"/>
          <w:u w:val="single"/>
          <w:lang w:val="en-US" w:eastAsia="zh-CN"/>
        </w:rPr>
        <w:t xml:space="preserve">安徽省高速地产集团合肥有限公司 </w:t>
      </w:r>
    </w:p>
    <w:p>
      <w:pPr>
        <w:widowControl/>
        <w:spacing w:line="240" w:lineRule="auto"/>
        <w:jc w:val="center"/>
        <w:rPr>
          <w:rFonts w:hint="eastAsia" w:eastAsia="宋体" w:cs="Times New Roman"/>
          <w:b/>
          <w:color w:val="000000"/>
          <w:kern w:val="0"/>
          <w:sz w:val="28"/>
          <w:szCs w:val="28"/>
          <w:u w:val="single"/>
          <w:lang w:val="en-US" w:eastAsia="zh-CN"/>
        </w:rPr>
      </w:pPr>
      <w:r>
        <w:rPr>
          <w:rFonts w:cs="Times New Roman"/>
          <w:b/>
          <w:bCs/>
          <w:color w:val="000000"/>
          <w:kern w:val="0"/>
          <w:sz w:val="30"/>
          <w:szCs w:val="30"/>
        </w:rPr>
        <w:t>编制单位：</w:t>
      </w:r>
      <w:r>
        <w:rPr>
          <w:rFonts w:hint="eastAsia" w:cs="Times New Roman"/>
          <w:b/>
          <w:color w:val="000000"/>
          <w:kern w:val="0"/>
          <w:sz w:val="28"/>
          <w:szCs w:val="28"/>
          <w:u w:val="single"/>
        </w:rPr>
        <w:t xml:space="preserve"> 安徽省</w:t>
      </w:r>
      <w:r>
        <w:rPr>
          <w:rFonts w:hint="eastAsia" w:cs="Times New Roman"/>
          <w:b/>
          <w:color w:val="000000"/>
          <w:kern w:val="0"/>
          <w:sz w:val="28"/>
          <w:szCs w:val="28"/>
          <w:u w:val="single"/>
          <w:lang w:val="en-US" w:eastAsia="zh-CN"/>
        </w:rPr>
        <w:t xml:space="preserve">智源环保工程有限公司 </w:t>
      </w:r>
    </w:p>
    <w:p>
      <w:pPr>
        <w:widowControl/>
        <w:spacing w:line="240" w:lineRule="auto"/>
        <w:ind w:firstLine="0"/>
        <w:jc w:val="left"/>
        <w:rPr>
          <w:rFonts w:cs="Times New Roman"/>
          <w:b/>
          <w:color w:val="000000"/>
          <w:kern w:val="0"/>
          <w:sz w:val="28"/>
          <w:szCs w:val="28"/>
          <w:u w:val="single"/>
        </w:rPr>
      </w:pPr>
    </w:p>
    <w:p>
      <w:pPr>
        <w:widowControl/>
        <w:spacing w:line="240" w:lineRule="auto"/>
        <w:ind w:firstLine="0"/>
        <w:jc w:val="left"/>
        <w:rPr>
          <w:rFonts w:cs="Times New Roman"/>
          <w:b/>
          <w:color w:val="000000"/>
          <w:kern w:val="0"/>
          <w:sz w:val="28"/>
          <w:szCs w:val="28"/>
          <w:u w:val="single"/>
        </w:rPr>
      </w:pPr>
    </w:p>
    <w:p>
      <w:pPr>
        <w:widowControl/>
        <w:spacing w:line="240" w:lineRule="auto"/>
        <w:ind w:firstLine="0"/>
        <w:jc w:val="left"/>
        <w:rPr>
          <w:rFonts w:cs="Times New Roman"/>
          <w:b/>
          <w:color w:val="000000"/>
          <w:kern w:val="0"/>
          <w:sz w:val="28"/>
          <w:szCs w:val="28"/>
          <w:u w:val="single"/>
        </w:rPr>
      </w:pPr>
    </w:p>
    <w:p>
      <w:pPr>
        <w:widowControl/>
        <w:spacing w:line="240" w:lineRule="auto"/>
        <w:ind w:firstLine="0"/>
        <w:jc w:val="left"/>
        <w:rPr>
          <w:rFonts w:cs="Times New Roman"/>
          <w:b/>
          <w:color w:val="000000"/>
          <w:kern w:val="0"/>
          <w:sz w:val="28"/>
          <w:szCs w:val="28"/>
          <w:u w:val="single"/>
        </w:rPr>
      </w:pPr>
    </w:p>
    <w:p>
      <w:pPr>
        <w:widowControl/>
        <w:spacing w:line="240" w:lineRule="auto"/>
        <w:ind w:firstLine="0"/>
        <w:jc w:val="left"/>
        <w:rPr>
          <w:rFonts w:cs="Times New Roman"/>
          <w:b/>
          <w:color w:val="000000"/>
          <w:kern w:val="0"/>
          <w:sz w:val="28"/>
          <w:szCs w:val="28"/>
          <w:u w:val="single"/>
        </w:rPr>
      </w:pPr>
    </w:p>
    <w:p>
      <w:pPr>
        <w:widowControl/>
        <w:spacing w:line="240" w:lineRule="auto"/>
        <w:ind w:firstLine="0"/>
        <w:jc w:val="left"/>
        <w:rPr>
          <w:rFonts w:cs="Times New Roman"/>
          <w:b/>
          <w:color w:val="000000"/>
          <w:kern w:val="0"/>
          <w:sz w:val="28"/>
          <w:szCs w:val="28"/>
          <w:u w:val="single"/>
        </w:rPr>
      </w:pPr>
    </w:p>
    <w:p>
      <w:pPr>
        <w:widowControl/>
        <w:spacing w:line="240" w:lineRule="auto"/>
        <w:ind w:firstLine="0"/>
        <w:jc w:val="left"/>
        <w:rPr>
          <w:rFonts w:cs="Times New Roman"/>
          <w:b/>
          <w:color w:val="000000"/>
          <w:kern w:val="0"/>
          <w:sz w:val="28"/>
          <w:szCs w:val="28"/>
          <w:u w:val="single"/>
        </w:rPr>
      </w:pPr>
    </w:p>
    <w:p>
      <w:pPr>
        <w:widowControl/>
        <w:spacing w:line="240" w:lineRule="auto"/>
        <w:ind w:firstLine="0"/>
        <w:jc w:val="center"/>
        <w:rPr>
          <w:rFonts w:cs="Times New Roman"/>
          <w:b/>
          <w:color w:val="000000"/>
          <w:kern w:val="0"/>
          <w:sz w:val="32"/>
          <w:szCs w:val="32"/>
        </w:rPr>
        <w:sectPr>
          <w:headerReference r:id="rId5" w:type="first"/>
          <w:footerReference r:id="rId8" w:type="first"/>
          <w:headerReference r:id="rId3" w:type="default"/>
          <w:footerReference r:id="rId6" w:type="default"/>
          <w:headerReference r:id="rId4" w:type="even"/>
          <w:footerReference r:id="rId7" w:type="even"/>
          <w:pgSz w:w="11900" w:h="16840"/>
          <w:pgMar w:top="1440" w:right="1800" w:bottom="1440" w:left="1800" w:header="0" w:footer="0" w:gutter="0"/>
          <w:pgBorders>
            <w:top w:val="none" w:sz="0" w:space="0"/>
            <w:left w:val="none" w:sz="0" w:space="0"/>
            <w:bottom w:val="none" w:sz="0" w:space="0"/>
            <w:right w:val="none" w:sz="0" w:space="0"/>
          </w:pgBorders>
          <w:cols w:space="720" w:num="1"/>
          <w:docGrid w:linePitch="360" w:charSpace="0"/>
        </w:sectPr>
      </w:pPr>
      <w:r>
        <w:rPr>
          <w:rFonts w:hint="eastAsia" w:cs="Times New Roman"/>
          <w:b/>
          <w:color w:val="000000"/>
          <w:kern w:val="0"/>
          <w:sz w:val="32"/>
          <w:szCs w:val="32"/>
        </w:rPr>
        <w:t>二〇一九年</w:t>
      </w:r>
      <w:r>
        <w:rPr>
          <w:rFonts w:hint="eastAsia" w:cs="Times New Roman"/>
          <w:b/>
          <w:color w:val="000000"/>
          <w:kern w:val="0"/>
          <w:sz w:val="32"/>
          <w:szCs w:val="32"/>
          <w:lang w:val="en-US" w:eastAsia="zh-CN"/>
        </w:rPr>
        <w:t>十一</w:t>
      </w:r>
      <w:r>
        <w:rPr>
          <w:rFonts w:hint="eastAsia" w:cs="Times New Roman"/>
          <w:b/>
          <w:color w:val="000000"/>
          <w:kern w:val="0"/>
          <w:sz w:val="32"/>
          <w:szCs w:val="32"/>
        </w:rPr>
        <w:t>月</w:t>
      </w:r>
    </w:p>
    <w:p>
      <w:pPr>
        <w:widowControl/>
        <w:ind w:firstLine="0"/>
        <w:jc w:val="left"/>
        <w:rPr>
          <w:rFonts w:hint="eastAsia" w:cs="Times New Roman"/>
          <w:b/>
          <w:color w:val="000000"/>
          <w:kern w:val="0"/>
          <w:sz w:val="32"/>
          <w:szCs w:val="20"/>
          <w:lang w:val="en-US" w:eastAsia="zh-CN"/>
        </w:rPr>
      </w:pPr>
      <w:r>
        <w:rPr>
          <w:rFonts w:cs="Times New Roman"/>
          <w:b/>
          <w:color w:val="000000"/>
          <w:kern w:val="0"/>
          <w:sz w:val="32"/>
          <w:szCs w:val="20"/>
        </w:rPr>
        <w:t>建设单位：</w:t>
      </w:r>
      <w:r>
        <w:rPr>
          <w:rFonts w:hint="eastAsia" w:cs="Times New Roman"/>
          <w:b/>
          <w:color w:val="000000"/>
          <w:kern w:val="0"/>
          <w:sz w:val="32"/>
          <w:szCs w:val="20"/>
          <w:lang w:val="en-US" w:eastAsia="zh-CN"/>
        </w:rPr>
        <w:t>安徽省高速地产集团合肥有限公司</w:t>
      </w:r>
    </w:p>
    <w:p>
      <w:pPr>
        <w:keepNext w:val="0"/>
        <w:keepLines w:val="0"/>
        <w:widowControl/>
        <w:suppressLineNumbers w:val="0"/>
        <w:ind w:left="0" w:firstLine="0"/>
        <w:jc w:val="left"/>
        <w:rPr>
          <w:rFonts w:ascii="&amp;quot" w:hAnsi="&amp;quot" w:eastAsia="&amp;quot" w:cs="&amp;quot"/>
          <w:i w:val="0"/>
          <w:caps w:val="0"/>
          <w:color w:val="333333"/>
          <w:spacing w:val="0"/>
          <w:sz w:val="21"/>
          <w:szCs w:val="21"/>
          <w:u w:val="none"/>
        </w:rPr>
      </w:pPr>
      <w:r>
        <w:rPr>
          <w:rFonts w:hint="eastAsia" w:cs="Times New Roman"/>
          <w:b/>
          <w:color w:val="000000"/>
          <w:kern w:val="0"/>
          <w:sz w:val="32"/>
          <w:szCs w:val="20"/>
        </w:rPr>
        <w:t>法人代表：</w:t>
      </w:r>
      <w:r>
        <w:rPr>
          <w:rFonts w:hint="default" w:ascii="&amp;quot" w:hAnsi="&amp;quot" w:eastAsia="&amp;quot" w:cs="&amp;quot"/>
          <w:b/>
          <w:i w:val="0"/>
          <w:caps w:val="0"/>
          <w:color w:val="000000"/>
          <w:spacing w:val="0"/>
          <w:kern w:val="0"/>
          <w:sz w:val="30"/>
          <w:szCs w:val="30"/>
          <w:u w:val="none"/>
          <w:lang w:val="en-US" w:eastAsia="zh-CN" w:bidi="ar"/>
        </w:rPr>
        <w:t>黄朝晖</w:t>
      </w:r>
    </w:p>
    <w:p>
      <w:pPr>
        <w:widowControl/>
        <w:ind w:firstLine="0"/>
        <w:jc w:val="left"/>
        <w:rPr>
          <w:rFonts w:cs="Times New Roman"/>
          <w:b/>
          <w:color w:val="000000"/>
          <w:kern w:val="0"/>
          <w:sz w:val="32"/>
          <w:szCs w:val="20"/>
        </w:rPr>
      </w:pPr>
    </w:p>
    <w:p>
      <w:pPr>
        <w:widowControl/>
        <w:ind w:firstLine="0"/>
        <w:jc w:val="left"/>
        <w:rPr>
          <w:rFonts w:cs="Times New Roman"/>
          <w:b/>
          <w:color w:val="000000"/>
          <w:kern w:val="0"/>
          <w:sz w:val="32"/>
          <w:szCs w:val="20"/>
        </w:rPr>
      </w:pPr>
    </w:p>
    <w:p>
      <w:pPr>
        <w:widowControl/>
        <w:ind w:firstLine="0"/>
        <w:jc w:val="left"/>
        <w:rPr>
          <w:rFonts w:hint="eastAsia" w:eastAsia="宋体" w:cs="Times New Roman"/>
          <w:b/>
          <w:color w:val="000000"/>
          <w:kern w:val="0"/>
          <w:sz w:val="32"/>
          <w:szCs w:val="20"/>
          <w:lang w:val="en-US" w:eastAsia="zh-CN"/>
        </w:rPr>
      </w:pPr>
      <w:r>
        <w:rPr>
          <w:rFonts w:cs="Times New Roman"/>
          <w:b/>
          <w:color w:val="000000"/>
          <w:kern w:val="0"/>
          <w:sz w:val="32"/>
          <w:szCs w:val="20"/>
        </w:rPr>
        <w:t>编制单位：</w:t>
      </w:r>
      <w:r>
        <w:rPr>
          <w:rFonts w:hint="eastAsia" w:cs="Times New Roman"/>
          <w:b/>
          <w:color w:val="000000"/>
          <w:kern w:val="0"/>
          <w:sz w:val="32"/>
          <w:szCs w:val="20"/>
        </w:rPr>
        <w:t>安徽省</w:t>
      </w:r>
      <w:r>
        <w:rPr>
          <w:rFonts w:hint="eastAsia" w:cs="Times New Roman"/>
          <w:b/>
          <w:color w:val="000000"/>
          <w:kern w:val="0"/>
          <w:sz w:val="32"/>
          <w:szCs w:val="20"/>
          <w:lang w:val="en-US" w:eastAsia="zh-CN"/>
        </w:rPr>
        <w:t>智源环保工程有限公司</w:t>
      </w:r>
    </w:p>
    <w:p>
      <w:pPr>
        <w:widowControl/>
        <w:spacing w:line="0" w:lineRule="atLeast"/>
        <w:ind w:firstLine="0"/>
        <w:jc w:val="left"/>
        <w:rPr>
          <w:rFonts w:hint="eastAsia" w:eastAsia="宋体" w:cs="Times New Roman"/>
          <w:b/>
          <w:color w:val="000000"/>
          <w:kern w:val="0"/>
          <w:sz w:val="32"/>
          <w:szCs w:val="20"/>
          <w:lang w:eastAsia="zh-CN"/>
        </w:rPr>
      </w:pPr>
      <w:r>
        <w:rPr>
          <w:rFonts w:hint="eastAsia" w:cs="Times New Roman"/>
          <w:b/>
          <w:color w:val="000000"/>
          <w:kern w:val="0"/>
          <w:sz w:val="32"/>
          <w:szCs w:val="20"/>
        </w:rPr>
        <w:t>法人代表：</w:t>
      </w:r>
      <w:r>
        <w:rPr>
          <w:rFonts w:hint="eastAsia" w:cs="Times New Roman"/>
          <w:b/>
          <w:color w:val="000000"/>
          <w:kern w:val="0"/>
          <w:sz w:val="32"/>
          <w:szCs w:val="20"/>
          <w:lang w:val="en-US" w:eastAsia="zh-CN"/>
        </w:rPr>
        <w:t>王晨</w:t>
      </w:r>
    </w:p>
    <w:p>
      <w:pPr>
        <w:widowControl/>
        <w:spacing w:line="0" w:lineRule="atLeast"/>
        <w:ind w:firstLine="0"/>
        <w:jc w:val="left"/>
        <w:rPr>
          <w:rFonts w:cs="Times New Roman"/>
          <w:b/>
          <w:color w:val="000000"/>
          <w:kern w:val="0"/>
          <w:sz w:val="32"/>
          <w:szCs w:val="20"/>
        </w:rPr>
      </w:pPr>
    </w:p>
    <w:p>
      <w:pPr>
        <w:widowControl/>
        <w:spacing w:line="0" w:lineRule="atLeast"/>
        <w:ind w:firstLine="0"/>
        <w:jc w:val="left"/>
        <w:rPr>
          <w:rFonts w:cs="Times New Roman"/>
          <w:b/>
          <w:color w:val="000000"/>
          <w:kern w:val="0"/>
          <w:sz w:val="32"/>
          <w:szCs w:val="20"/>
        </w:rPr>
      </w:pPr>
    </w:p>
    <w:p>
      <w:pPr>
        <w:widowControl/>
        <w:spacing w:line="0" w:lineRule="atLeast"/>
        <w:ind w:firstLine="0"/>
        <w:jc w:val="left"/>
        <w:rPr>
          <w:rFonts w:cs="Times New Roman"/>
          <w:b/>
          <w:color w:val="000000"/>
          <w:kern w:val="0"/>
          <w:sz w:val="32"/>
          <w:szCs w:val="20"/>
        </w:rPr>
      </w:pPr>
    </w:p>
    <w:p>
      <w:pPr>
        <w:widowControl/>
        <w:spacing w:line="0" w:lineRule="atLeast"/>
        <w:ind w:firstLine="0"/>
        <w:jc w:val="left"/>
        <w:rPr>
          <w:rFonts w:cs="Times New Roman"/>
          <w:b/>
          <w:color w:val="000000"/>
          <w:kern w:val="0"/>
          <w:sz w:val="32"/>
          <w:szCs w:val="20"/>
        </w:rPr>
      </w:pPr>
    </w:p>
    <w:p>
      <w:pPr>
        <w:widowControl/>
        <w:spacing w:line="0" w:lineRule="atLeast"/>
        <w:ind w:firstLine="0"/>
        <w:jc w:val="left"/>
        <w:rPr>
          <w:rFonts w:cs="Times New Roman"/>
          <w:b/>
          <w:color w:val="000000"/>
          <w:kern w:val="0"/>
          <w:sz w:val="32"/>
          <w:szCs w:val="20"/>
        </w:rPr>
      </w:pPr>
    </w:p>
    <w:p>
      <w:pPr>
        <w:widowControl/>
        <w:spacing w:line="0" w:lineRule="atLeast"/>
        <w:ind w:firstLine="0"/>
        <w:jc w:val="left"/>
        <w:rPr>
          <w:rFonts w:cs="Times New Roman"/>
          <w:b/>
          <w:color w:val="000000"/>
          <w:kern w:val="0"/>
          <w:sz w:val="32"/>
          <w:szCs w:val="20"/>
        </w:rPr>
      </w:pPr>
    </w:p>
    <w:p>
      <w:pPr>
        <w:widowControl/>
        <w:spacing w:line="0" w:lineRule="atLeast"/>
        <w:ind w:firstLine="0"/>
        <w:jc w:val="left"/>
        <w:rPr>
          <w:rFonts w:cs="Times New Roman"/>
          <w:b/>
          <w:color w:val="000000"/>
          <w:kern w:val="0"/>
          <w:sz w:val="32"/>
          <w:szCs w:val="20"/>
        </w:rPr>
      </w:pPr>
    </w:p>
    <w:p>
      <w:pPr>
        <w:widowControl/>
        <w:spacing w:line="0" w:lineRule="atLeast"/>
        <w:ind w:firstLine="0"/>
        <w:jc w:val="left"/>
        <w:rPr>
          <w:rFonts w:cs="Times New Roman"/>
          <w:b/>
          <w:color w:val="000000"/>
          <w:kern w:val="0"/>
          <w:sz w:val="32"/>
          <w:szCs w:val="20"/>
        </w:rPr>
      </w:pPr>
    </w:p>
    <w:p>
      <w:pPr>
        <w:widowControl/>
        <w:spacing w:line="0" w:lineRule="atLeast"/>
        <w:ind w:firstLine="0"/>
        <w:jc w:val="left"/>
        <w:rPr>
          <w:rFonts w:cs="Times New Roman"/>
          <w:b/>
          <w:color w:val="000000"/>
          <w:kern w:val="0"/>
          <w:sz w:val="32"/>
          <w:szCs w:val="20"/>
        </w:rPr>
      </w:pPr>
    </w:p>
    <w:p>
      <w:pPr>
        <w:widowControl/>
        <w:spacing w:line="0" w:lineRule="atLeast"/>
        <w:ind w:firstLine="0"/>
        <w:jc w:val="left"/>
        <w:rPr>
          <w:rFonts w:cs="Times New Roman"/>
          <w:b/>
          <w:color w:val="000000"/>
          <w:kern w:val="0"/>
          <w:sz w:val="32"/>
          <w:szCs w:val="20"/>
        </w:rPr>
      </w:pPr>
    </w:p>
    <w:p>
      <w:pPr>
        <w:widowControl/>
        <w:spacing w:line="0" w:lineRule="atLeast"/>
        <w:ind w:firstLine="0"/>
        <w:jc w:val="left"/>
        <w:rPr>
          <w:rFonts w:cs="Times New Roman"/>
          <w:b/>
          <w:color w:val="000000"/>
          <w:kern w:val="0"/>
          <w:sz w:val="32"/>
          <w:szCs w:val="20"/>
        </w:rPr>
      </w:pPr>
    </w:p>
    <w:p>
      <w:pPr>
        <w:widowControl/>
        <w:spacing w:line="0" w:lineRule="atLeast"/>
        <w:ind w:firstLine="0"/>
        <w:jc w:val="left"/>
        <w:rPr>
          <w:rFonts w:cs="Times New Roman"/>
          <w:b/>
          <w:color w:val="000000"/>
          <w:kern w:val="0"/>
          <w:sz w:val="32"/>
          <w:szCs w:val="20"/>
        </w:rPr>
      </w:pPr>
    </w:p>
    <w:p>
      <w:pPr>
        <w:widowControl/>
        <w:spacing w:line="0" w:lineRule="atLeast"/>
        <w:ind w:firstLine="0"/>
        <w:jc w:val="left"/>
        <w:rPr>
          <w:rFonts w:cs="Times New Roman"/>
          <w:b/>
          <w:color w:val="000000"/>
          <w:kern w:val="0"/>
          <w:sz w:val="32"/>
          <w:szCs w:val="20"/>
        </w:rPr>
      </w:pPr>
    </w:p>
    <w:p>
      <w:pPr>
        <w:widowControl/>
        <w:spacing w:line="0" w:lineRule="atLeast"/>
        <w:ind w:firstLine="0"/>
        <w:jc w:val="left"/>
        <w:rPr>
          <w:rFonts w:cs="Times New Roman"/>
          <w:b/>
          <w:color w:val="000000"/>
          <w:kern w:val="0"/>
          <w:sz w:val="32"/>
          <w:szCs w:val="20"/>
        </w:rPr>
      </w:pPr>
    </w:p>
    <w:p>
      <w:pPr>
        <w:widowControl/>
        <w:spacing w:line="0" w:lineRule="atLeast"/>
        <w:ind w:firstLine="0"/>
        <w:jc w:val="left"/>
        <w:rPr>
          <w:rFonts w:cs="Times New Roman"/>
          <w:b/>
          <w:color w:val="000000"/>
          <w:kern w:val="0"/>
          <w:sz w:val="32"/>
          <w:szCs w:val="20"/>
        </w:rPr>
      </w:pPr>
    </w:p>
    <w:p>
      <w:pPr>
        <w:widowControl/>
        <w:spacing w:line="0" w:lineRule="atLeast"/>
        <w:ind w:firstLine="0"/>
        <w:jc w:val="left"/>
        <w:rPr>
          <w:rFonts w:cs="Times New Roman"/>
          <w:b/>
          <w:color w:val="000000"/>
          <w:kern w:val="0"/>
          <w:sz w:val="32"/>
          <w:szCs w:val="20"/>
        </w:rPr>
      </w:pPr>
    </w:p>
    <w:tbl>
      <w:tblPr>
        <w:tblStyle w:val="23"/>
        <w:tblW w:w="9498" w:type="dxa"/>
        <w:jc w:val="center"/>
        <w:tblLayout w:type="fixed"/>
        <w:tblCellMar>
          <w:top w:w="0" w:type="dxa"/>
          <w:left w:w="108" w:type="dxa"/>
          <w:bottom w:w="0" w:type="dxa"/>
          <w:right w:w="108" w:type="dxa"/>
        </w:tblCellMar>
      </w:tblPr>
      <w:tblGrid>
        <w:gridCol w:w="4705"/>
        <w:gridCol w:w="4793"/>
      </w:tblGrid>
      <w:tr>
        <w:tblPrEx>
          <w:tblCellMar>
            <w:top w:w="0" w:type="dxa"/>
            <w:left w:w="108" w:type="dxa"/>
            <w:bottom w:w="0" w:type="dxa"/>
            <w:right w:w="108" w:type="dxa"/>
          </w:tblCellMar>
        </w:tblPrEx>
        <w:trPr>
          <w:trHeight w:val="570" w:hRule="atLeast"/>
          <w:jc w:val="center"/>
        </w:trPr>
        <w:tc>
          <w:tcPr>
            <w:tcW w:w="4705" w:type="dxa"/>
            <w:vAlign w:val="bottom"/>
          </w:tcPr>
          <w:p>
            <w:pPr>
              <w:widowControl/>
              <w:spacing w:line="240" w:lineRule="auto"/>
              <w:ind w:firstLine="0"/>
              <w:jc w:val="left"/>
              <w:rPr>
                <w:rFonts w:cs="Times New Roman"/>
                <w:b/>
                <w:color w:val="000000"/>
                <w:kern w:val="0"/>
                <w:sz w:val="28"/>
                <w:szCs w:val="28"/>
              </w:rPr>
            </w:pPr>
            <w:r>
              <w:rPr>
                <w:rFonts w:cs="Times New Roman"/>
                <w:b/>
                <w:color w:val="000000"/>
                <w:kern w:val="0"/>
                <w:sz w:val="28"/>
                <w:szCs w:val="28"/>
              </w:rPr>
              <w:t>建设单位</w:t>
            </w:r>
            <w:r>
              <w:rPr>
                <w:rFonts w:hint="eastAsia" w:cs="Times New Roman"/>
                <w:b/>
                <w:color w:val="000000"/>
                <w:kern w:val="0"/>
                <w:sz w:val="28"/>
                <w:szCs w:val="28"/>
              </w:rPr>
              <w:t>：</w:t>
            </w:r>
            <w:r>
              <w:rPr>
                <w:rFonts w:hint="eastAsia" w:cs="Times New Roman"/>
                <w:b/>
                <w:color w:val="000000"/>
                <w:kern w:val="0"/>
                <w:sz w:val="28"/>
                <w:szCs w:val="28"/>
                <w:lang w:val="en-US" w:eastAsia="zh-CN"/>
              </w:rPr>
              <w:t>安徽省高速地产集团合肥有限公司</w:t>
            </w:r>
          </w:p>
        </w:tc>
        <w:tc>
          <w:tcPr>
            <w:tcW w:w="4793" w:type="dxa"/>
            <w:vAlign w:val="center"/>
          </w:tcPr>
          <w:p>
            <w:pPr>
              <w:widowControl/>
              <w:spacing w:line="240" w:lineRule="auto"/>
              <w:ind w:firstLine="0" w:firstLineChars="0"/>
              <w:jc w:val="both"/>
              <w:rPr>
                <w:rFonts w:cs="Times New Roman"/>
                <w:b/>
                <w:color w:val="000000"/>
                <w:kern w:val="0"/>
                <w:sz w:val="28"/>
                <w:szCs w:val="28"/>
              </w:rPr>
            </w:pPr>
            <w:r>
              <w:rPr>
                <w:rFonts w:cs="Times New Roman"/>
                <w:b/>
                <w:color w:val="000000"/>
                <w:kern w:val="0"/>
                <w:sz w:val="28"/>
                <w:szCs w:val="28"/>
              </w:rPr>
              <w:t>编制单位：</w:t>
            </w:r>
            <w:r>
              <w:rPr>
                <w:rFonts w:hint="eastAsia" w:cs="Times New Roman"/>
                <w:b/>
                <w:color w:val="000000"/>
                <w:kern w:val="0"/>
                <w:sz w:val="28"/>
                <w:szCs w:val="28"/>
              </w:rPr>
              <w:t>安徽省智源环保工程有限公司</w:t>
            </w:r>
          </w:p>
        </w:tc>
      </w:tr>
      <w:tr>
        <w:tblPrEx>
          <w:tblCellMar>
            <w:top w:w="0" w:type="dxa"/>
            <w:left w:w="108" w:type="dxa"/>
            <w:bottom w:w="0" w:type="dxa"/>
            <w:right w:w="108" w:type="dxa"/>
          </w:tblCellMar>
        </w:tblPrEx>
        <w:trPr>
          <w:trHeight w:val="570" w:hRule="atLeast"/>
          <w:jc w:val="center"/>
        </w:trPr>
        <w:tc>
          <w:tcPr>
            <w:tcW w:w="4705" w:type="dxa"/>
            <w:vAlign w:val="center"/>
          </w:tcPr>
          <w:p>
            <w:pPr>
              <w:widowControl/>
              <w:snapToGrid w:val="0"/>
              <w:spacing w:line="240" w:lineRule="auto"/>
              <w:ind w:firstLine="0"/>
              <w:jc w:val="left"/>
              <w:rPr>
                <w:rFonts w:cs="Times New Roman"/>
                <w:color w:val="000000"/>
                <w:kern w:val="0"/>
                <w:sz w:val="28"/>
                <w:szCs w:val="28"/>
              </w:rPr>
            </w:pPr>
            <w:r>
              <w:rPr>
                <w:rFonts w:cs="Times New Roman"/>
                <w:b/>
                <w:color w:val="000000"/>
                <w:kern w:val="0"/>
                <w:sz w:val="28"/>
                <w:szCs w:val="28"/>
              </w:rPr>
              <w:t>电话：</w:t>
            </w:r>
            <w:r>
              <w:rPr>
                <w:rFonts w:hint="eastAsia" w:cs="Times New Roman"/>
                <w:b/>
                <w:color w:val="000000"/>
                <w:kern w:val="0"/>
                <w:sz w:val="28"/>
                <w:szCs w:val="28"/>
              </w:rPr>
              <w:t>15655160928</w:t>
            </w:r>
          </w:p>
        </w:tc>
        <w:tc>
          <w:tcPr>
            <w:tcW w:w="4793" w:type="dxa"/>
            <w:vAlign w:val="center"/>
          </w:tcPr>
          <w:p>
            <w:pPr>
              <w:widowControl/>
              <w:snapToGrid w:val="0"/>
              <w:spacing w:line="240" w:lineRule="auto"/>
              <w:ind w:firstLine="0" w:firstLineChars="0"/>
              <w:jc w:val="both"/>
              <w:rPr>
                <w:rFonts w:cs="Times New Roman"/>
                <w:b/>
                <w:color w:val="000000"/>
                <w:kern w:val="0"/>
                <w:sz w:val="28"/>
                <w:szCs w:val="28"/>
              </w:rPr>
            </w:pPr>
            <w:r>
              <w:rPr>
                <w:rFonts w:cs="Times New Roman"/>
                <w:b/>
                <w:color w:val="000000"/>
                <w:kern w:val="0"/>
                <w:sz w:val="28"/>
                <w:szCs w:val="28"/>
              </w:rPr>
              <w:t>电话：</w:t>
            </w:r>
            <w:r>
              <w:rPr>
                <w:rFonts w:hint="eastAsia" w:cs="Times New Roman"/>
                <w:b/>
                <w:color w:val="000000"/>
                <w:kern w:val="0"/>
                <w:sz w:val="28"/>
                <w:szCs w:val="28"/>
                <w:lang w:val="en-US" w:eastAsia="zh-CN"/>
              </w:rPr>
              <w:t>15056027601</w:t>
            </w:r>
          </w:p>
        </w:tc>
      </w:tr>
      <w:tr>
        <w:tblPrEx>
          <w:tblCellMar>
            <w:top w:w="0" w:type="dxa"/>
            <w:left w:w="108" w:type="dxa"/>
            <w:bottom w:w="0" w:type="dxa"/>
            <w:right w:w="108" w:type="dxa"/>
          </w:tblCellMar>
        </w:tblPrEx>
        <w:trPr>
          <w:trHeight w:val="570" w:hRule="atLeast"/>
          <w:jc w:val="center"/>
        </w:trPr>
        <w:tc>
          <w:tcPr>
            <w:tcW w:w="4705" w:type="dxa"/>
            <w:vAlign w:val="center"/>
          </w:tcPr>
          <w:p>
            <w:pPr>
              <w:widowControl/>
              <w:snapToGrid w:val="0"/>
              <w:spacing w:line="240" w:lineRule="auto"/>
              <w:ind w:firstLine="0"/>
              <w:jc w:val="left"/>
              <w:rPr>
                <w:rFonts w:cs="Times New Roman"/>
                <w:b/>
                <w:color w:val="000000"/>
                <w:kern w:val="0"/>
                <w:sz w:val="28"/>
                <w:szCs w:val="28"/>
              </w:rPr>
            </w:pPr>
            <w:r>
              <w:rPr>
                <w:rFonts w:cs="Times New Roman"/>
                <w:b/>
                <w:color w:val="000000"/>
                <w:kern w:val="0"/>
                <w:sz w:val="28"/>
                <w:szCs w:val="28"/>
              </w:rPr>
              <w:t>传真：</w:t>
            </w:r>
          </w:p>
        </w:tc>
        <w:tc>
          <w:tcPr>
            <w:tcW w:w="4793" w:type="dxa"/>
            <w:vAlign w:val="center"/>
          </w:tcPr>
          <w:p>
            <w:pPr>
              <w:widowControl/>
              <w:snapToGrid w:val="0"/>
              <w:spacing w:line="240" w:lineRule="auto"/>
              <w:ind w:firstLine="0" w:firstLineChars="0"/>
              <w:jc w:val="both"/>
              <w:rPr>
                <w:rFonts w:cs="Times New Roman"/>
                <w:b/>
                <w:color w:val="000000"/>
                <w:kern w:val="0"/>
                <w:sz w:val="28"/>
                <w:szCs w:val="28"/>
              </w:rPr>
            </w:pPr>
            <w:r>
              <w:rPr>
                <w:rFonts w:cs="Times New Roman"/>
                <w:b/>
                <w:color w:val="000000"/>
                <w:kern w:val="0"/>
                <w:sz w:val="28"/>
                <w:szCs w:val="28"/>
              </w:rPr>
              <w:t>传真：</w:t>
            </w:r>
          </w:p>
        </w:tc>
      </w:tr>
      <w:tr>
        <w:tblPrEx>
          <w:tblCellMar>
            <w:top w:w="0" w:type="dxa"/>
            <w:left w:w="108" w:type="dxa"/>
            <w:bottom w:w="0" w:type="dxa"/>
            <w:right w:w="108" w:type="dxa"/>
          </w:tblCellMar>
        </w:tblPrEx>
        <w:trPr>
          <w:trHeight w:val="570" w:hRule="atLeast"/>
          <w:jc w:val="center"/>
        </w:trPr>
        <w:tc>
          <w:tcPr>
            <w:tcW w:w="4705" w:type="dxa"/>
            <w:vAlign w:val="center"/>
          </w:tcPr>
          <w:p>
            <w:pPr>
              <w:widowControl/>
              <w:snapToGrid w:val="0"/>
              <w:spacing w:line="240" w:lineRule="auto"/>
              <w:ind w:firstLine="0"/>
              <w:jc w:val="left"/>
              <w:rPr>
                <w:rFonts w:cs="Times New Roman"/>
                <w:b/>
                <w:color w:val="000000"/>
                <w:kern w:val="0"/>
                <w:sz w:val="28"/>
                <w:szCs w:val="28"/>
              </w:rPr>
            </w:pPr>
            <w:r>
              <w:rPr>
                <w:rFonts w:cs="Times New Roman"/>
                <w:b/>
                <w:color w:val="000000"/>
                <w:kern w:val="0"/>
                <w:sz w:val="28"/>
                <w:szCs w:val="28"/>
              </w:rPr>
              <w:t>邮编：</w:t>
            </w:r>
          </w:p>
        </w:tc>
        <w:tc>
          <w:tcPr>
            <w:tcW w:w="4793" w:type="dxa"/>
            <w:vAlign w:val="center"/>
          </w:tcPr>
          <w:p>
            <w:pPr>
              <w:widowControl/>
              <w:snapToGrid w:val="0"/>
              <w:spacing w:line="240" w:lineRule="auto"/>
              <w:ind w:firstLine="0" w:firstLineChars="0"/>
              <w:jc w:val="both"/>
              <w:rPr>
                <w:rFonts w:hint="default" w:eastAsia="宋体" w:cs="Times New Roman"/>
                <w:b/>
                <w:color w:val="000000"/>
                <w:kern w:val="0"/>
                <w:sz w:val="28"/>
                <w:szCs w:val="28"/>
                <w:lang w:val="en-US" w:eastAsia="zh-CN"/>
              </w:rPr>
            </w:pPr>
            <w:r>
              <w:rPr>
                <w:rFonts w:cs="Times New Roman"/>
                <w:b/>
                <w:color w:val="000000"/>
                <w:kern w:val="0"/>
                <w:sz w:val="28"/>
                <w:szCs w:val="28"/>
              </w:rPr>
              <w:t>邮编</w:t>
            </w:r>
            <w:r>
              <w:rPr>
                <w:rFonts w:hint="eastAsia" w:cs="Times New Roman"/>
                <w:b/>
                <w:color w:val="000000"/>
                <w:kern w:val="0"/>
                <w:sz w:val="28"/>
                <w:szCs w:val="28"/>
              </w:rPr>
              <w:t>：</w:t>
            </w:r>
            <w:r>
              <w:rPr>
                <w:rFonts w:hint="eastAsia" w:cs="Times New Roman"/>
                <w:b/>
                <w:color w:val="000000"/>
                <w:kern w:val="0"/>
                <w:sz w:val="28"/>
                <w:szCs w:val="28"/>
                <w:lang w:val="en-US" w:eastAsia="zh-CN"/>
              </w:rPr>
              <w:t>230051</w:t>
            </w:r>
          </w:p>
        </w:tc>
      </w:tr>
      <w:tr>
        <w:tblPrEx>
          <w:tblCellMar>
            <w:top w:w="0" w:type="dxa"/>
            <w:left w:w="108" w:type="dxa"/>
            <w:bottom w:w="0" w:type="dxa"/>
            <w:right w:w="108" w:type="dxa"/>
          </w:tblCellMar>
        </w:tblPrEx>
        <w:trPr>
          <w:trHeight w:val="570" w:hRule="atLeast"/>
          <w:jc w:val="center"/>
        </w:trPr>
        <w:tc>
          <w:tcPr>
            <w:tcW w:w="4705" w:type="dxa"/>
            <w:vAlign w:val="center"/>
          </w:tcPr>
          <w:p>
            <w:pPr>
              <w:widowControl/>
              <w:spacing w:line="240" w:lineRule="auto"/>
              <w:ind w:firstLine="0"/>
              <w:jc w:val="left"/>
              <w:rPr>
                <w:rFonts w:cs="Times New Roman"/>
                <w:b/>
                <w:color w:val="000000"/>
                <w:kern w:val="0"/>
                <w:sz w:val="28"/>
                <w:szCs w:val="28"/>
              </w:rPr>
            </w:pPr>
            <w:r>
              <w:rPr>
                <w:rFonts w:cs="Times New Roman"/>
                <w:b/>
                <w:color w:val="000000"/>
                <w:kern w:val="0"/>
                <w:sz w:val="28"/>
                <w:szCs w:val="28"/>
              </w:rPr>
              <w:t>地址：合肥市滨湖区包河大道699号</w:t>
            </w:r>
            <w:r>
              <w:rPr>
                <w:rFonts w:cs="Times New Roman"/>
                <w:b/>
                <w:color w:val="000000"/>
                <w:kern w:val="0"/>
                <w:sz w:val="28"/>
                <w:szCs w:val="28"/>
              </w:rPr>
              <w:fldChar w:fldCharType="begin"/>
            </w:r>
            <w:r>
              <w:rPr>
                <w:rFonts w:cs="Times New Roman"/>
                <w:b/>
                <w:color w:val="000000"/>
                <w:kern w:val="0"/>
                <w:sz w:val="28"/>
                <w:szCs w:val="28"/>
              </w:rPr>
              <w:instrText xml:space="preserve"> HYPERLINK "https://www.tianyancha.com/map/2344932260" \t "https://www.tianyancha.com/company/_blank" </w:instrText>
            </w:r>
            <w:r>
              <w:rPr>
                <w:rFonts w:cs="Times New Roman"/>
                <w:b/>
                <w:color w:val="000000"/>
                <w:kern w:val="0"/>
                <w:sz w:val="28"/>
                <w:szCs w:val="28"/>
              </w:rPr>
              <w:fldChar w:fldCharType="separate"/>
            </w:r>
            <w:r>
              <w:rPr>
                <w:rFonts w:hint="default" w:cs="Times New Roman"/>
                <w:b/>
                <w:color w:val="000000"/>
                <w:kern w:val="0"/>
                <w:sz w:val="28"/>
                <w:szCs w:val="28"/>
              </w:rPr>
              <w:fldChar w:fldCharType="end"/>
            </w:r>
          </w:p>
        </w:tc>
        <w:tc>
          <w:tcPr>
            <w:tcW w:w="4793" w:type="dxa"/>
            <w:vAlign w:val="center"/>
          </w:tcPr>
          <w:p>
            <w:pPr>
              <w:widowControl/>
              <w:spacing w:line="240" w:lineRule="auto"/>
              <w:ind w:firstLine="0" w:firstLineChars="0"/>
              <w:jc w:val="both"/>
              <w:rPr>
                <w:rFonts w:cs="Times New Roman"/>
                <w:bCs/>
                <w:color w:val="000000"/>
                <w:kern w:val="0"/>
                <w:sz w:val="28"/>
                <w:szCs w:val="28"/>
              </w:rPr>
            </w:pPr>
            <w:r>
              <w:rPr>
                <w:rFonts w:cs="Times New Roman"/>
                <w:b/>
                <w:color w:val="000000"/>
                <w:kern w:val="0"/>
                <w:sz w:val="28"/>
                <w:szCs w:val="28"/>
              </w:rPr>
              <w:t>地址：合肥市包河经济开发区兰州路88号</w:t>
            </w:r>
            <w:r>
              <w:rPr>
                <w:rFonts w:cs="Times New Roman"/>
                <w:b/>
                <w:color w:val="000000"/>
                <w:kern w:val="0"/>
                <w:sz w:val="28"/>
                <w:szCs w:val="28"/>
              </w:rPr>
              <w:fldChar w:fldCharType="begin"/>
            </w:r>
            <w:r>
              <w:rPr>
                <w:rFonts w:cs="Times New Roman"/>
                <w:b/>
                <w:color w:val="000000"/>
                <w:kern w:val="0"/>
                <w:sz w:val="28"/>
                <w:szCs w:val="28"/>
              </w:rPr>
              <w:instrText xml:space="preserve"> HYPERLINK "https://www.tianyancha.com/map/2983363214" \t "https://www.tianyancha.com/company/_blank" </w:instrText>
            </w:r>
            <w:r>
              <w:rPr>
                <w:rFonts w:cs="Times New Roman"/>
                <w:b/>
                <w:color w:val="000000"/>
                <w:kern w:val="0"/>
                <w:sz w:val="28"/>
                <w:szCs w:val="28"/>
              </w:rPr>
              <w:fldChar w:fldCharType="separate"/>
            </w:r>
            <w:r>
              <w:rPr>
                <w:rFonts w:hint="default" w:cs="Times New Roman"/>
                <w:b/>
                <w:color w:val="000000"/>
                <w:kern w:val="0"/>
                <w:sz w:val="28"/>
                <w:szCs w:val="28"/>
              </w:rPr>
              <w:fldChar w:fldCharType="end"/>
            </w:r>
          </w:p>
        </w:tc>
      </w:tr>
    </w:tbl>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17"/>
        <w:rPr>
          <w:sz w:val="36"/>
          <w:szCs w:val="36"/>
        </w:rPr>
      </w:pPr>
      <w:r>
        <w:rPr>
          <w:rFonts w:hint="eastAsia"/>
          <w:sz w:val="36"/>
          <w:szCs w:val="36"/>
        </w:rPr>
        <w:t>目录</w:t>
      </w:r>
    </w:p>
    <w:p>
      <w:pPr>
        <w:pStyle w:val="17"/>
        <w:tabs>
          <w:tab w:val="right" w:leader="dot" w:pos="8306"/>
          <w:tab w:val="clear" w:pos="8296"/>
        </w:tabs>
      </w:pPr>
      <w:r>
        <w:rPr>
          <w:sz w:val="28"/>
        </w:rPr>
        <w:fldChar w:fldCharType="begin"/>
      </w:r>
      <w:r>
        <w:rPr>
          <w:sz w:val="28"/>
        </w:rPr>
        <w:instrText xml:space="preserve"> TOC \o "1-4" \u </w:instrText>
      </w:r>
      <w:r>
        <w:rPr>
          <w:sz w:val="28"/>
        </w:rPr>
        <w:fldChar w:fldCharType="separate"/>
      </w:r>
      <w:r>
        <w:rPr>
          <w:rFonts w:hint="eastAsia"/>
        </w:rPr>
        <w:t>1、验收项目概况</w:t>
      </w:r>
      <w:r>
        <w:tab/>
      </w:r>
      <w:r>
        <w:fldChar w:fldCharType="begin"/>
      </w:r>
      <w:r>
        <w:instrText xml:space="preserve"> PAGEREF _Toc4721 </w:instrText>
      </w:r>
      <w:r>
        <w:fldChar w:fldCharType="separate"/>
      </w:r>
      <w:r>
        <w:t>1</w:t>
      </w:r>
      <w:r>
        <w:fldChar w:fldCharType="end"/>
      </w:r>
    </w:p>
    <w:p>
      <w:pPr>
        <w:pStyle w:val="17"/>
        <w:tabs>
          <w:tab w:val="right" w:leader="dot" w:pos="8306"/>
          <w:tab w:val="clear" w:pos="8296"/>
        </w:tabs>
      </w:pPr>
      <w:r>
        <w:rPr>
          <w:rFonts w:hint="eastAsia"/>
        </w:rPr>
        <w:t>2、验收依据</w:t>
      </w:r>
      <w:r>
        <w:tab/>
      </w:r>
      <w:r>
        <w:fldChar w:fldCharType="begin"/>
      </w:r>
      <w:r>
        <w:instrText xml:space="preserve"> PAGEREF _Toc17097 </w:instrText>
      </w:r>
      <w:r>
        <w:fldChar w:fldCharType="separate"/>
      </w:r>
      <w:r>
        <w:t>3</w:t>
      </w:r>
      <w:r>
        <w:fldChar w:fldCharType="end"/>
      </w:r>
    </w:p>
    <w:p>
      <w:pPr>
        <w:pStyle w:val="20"/>
        <w:tabs>
          <w:tab w:val="right" w:leader="dot" w:pos="8306"/>
        </w:tabs>
      </w:pPr>
      <w:r>
        <w:rPr>
          <w:rFonts w:hint="eastAsia"/>
        </w:rPr>
        <w:t>2.1</w:t>
      </w:r>
      <w:r>
        <w:t xml:space="preserve"> </w:t>
      </w:r>
      <w:r>
        <w:rPr>
          <w:rFonts w:hint="eastAsia"/>
        </w:rPr>
        <w:t>建设项目环境保护相关法律、法规、规章和规范</w:t>
      </w:r>
      <w:r>
        <w:tab/>
      </w:r>
      <w:r>
        <w:fldChar w:fldCharType="begin"/>
      </w:r>
      <w:r>
        <w:instrText xml:space="preserve"> PAGEREF _Toc14490 </w:instrText>
      </w:r>
      <w:r>
        <w:fldChar w:fldCharType="separate"/>
      </w:r>
      <w:r>
        <w:t>3</w:t>
      </w:r>
      <w:r>
        <w:fldChar w:fldCharType="end"/>
      </w:r>
    </w:p>
    <w:p>
      <w:pPr>
        <w:pStyle w:val="20"/>
        <w:tabs>
          <w:tab w:val="right" w:leader="dot" w:pos="8306"/>
        </w:tabs>
      </w:pPr>
      <w:r>
        <w:rPr>
          <w:rFonts w:hint="eastAsia"/>
        </w:rPr>
        <w:t>2.2</w:t>
      </w:r>
      <w:r>
        <w:t xml:space="preserve"> </w:t>
      </w:r>
      <w:r>
        <w:rPr>
          <w:rFonts w:hint="eastAsia"/>
        </w:rPr>
        <w:t>建设项目竣工环境保护验收技术规范</w:t>
      </w:r>
      <w:r>
        <w:tab/>
      </w:r>
      <w:r>
        <w:fldChar w:fldCharType="begin"/>
      </w:r>
      <w:r>
        <w:instrText xml:space="preserve"> PAGEREF _Toc27597 </w:instrText>
      </w:r>
      <w:r>
        <w:fldChar w:fldCharType="separate"/>
      </w:r>
      <w:r>
        <w:t>3</w:t>
      </w:r>
      <w:r>
        <w:fldChar w:fldCharType="end"/>
      </w:r>
    </w:p>
    <w:p>
      <w:pPr>
        <w:pStyle w:val="20"/>
        <w:tabs>
          <w:tab w:val="right" w:leader="dot" w:pos="8306"/>
        </w:tabs>
      </w:pPr>
      <w:r>
        <w:rPr>
          <w:rFonts w:hint="eastAsia"/>
        </w:rPr>
        <w:t>2.3</w:t>
      </w:r>
      <w:r>
        <w:t xml:space="preserve"> </w:t>
      </w:r>
      <w:r>
        <w:rPr>
          <w:rFonts w:hint="eastAsia"/>
        </w:rPr>
        <w:t>建设项目环境影响报告书（表）及审批部门审批决定</w:t>
      </w:r>
      <w:r>
        <w:tab/>
      </w:r>
      <w:r>
        <w:fldChar w:fldCharType="begin"/>
      </w:r>
      <w:r>
        <w:instrText xml:space="preserve"> PAGEREF _Toc22703 </w:instrText>
      </w:r>
      <w:r>
        <w:fldChar w:fldCharType="separate"/>
      </w:r>
      <w:r>
        <w:t>3</w:t>
      </w:r>
      <w:r>
        <w:fldChar w:fldCharType="end"/>
      </w:r>
    </w:p>
    <w:p>
      <w:pPr>
        <w:pStyle w:val="20"/>
        <w:tabs>
          <w:tab w:val="right" w:leader="dot" w:pos="8306"/>
        </w:tabs>
      </w:pPr>
      <w:r>
        <w:rPr>
          <w:rFonts w:cs="Times New Roman"/>
          <w:color w:val="000000"/>
          <w:szCs w:val="28"/>
        </w:rPr>
        <w:t xml:space="preserve">2.4 </w:t>
      </w:r>
      <w:r>
        <w:rPr>
          <w:rFonts w:hint="eastAsia" w:cs="Times New Roman"/>
          <w:color w:val="000000"/>
          <w:szCs w:val="28"/>
        </w:rPr>
        <w:t>主要污染物总量审批文件</w:t>
      </w:r>
      <w:r>
        <w:tab/>
      </w:r>
      <w:r>
        <w:fldChar w:fldCharType="begin"/>
      </w:r>
      <w:r>
        <w:instrText xml:space="preserve"> PAGEREF _Toc28995 </w:instrText>
      </w:r>
      <w:r>
        <w:fldChar w:fldCharType="separate"/>
      </w:r>
      <w:r>
        <w:t>3</w:t>
      </w:r>
      <w:r>
        <w:fldChar w:fldCharType="end"/>
      </w:r>
    </w:p>
    <w:p>
      <w:pPr>
        <w:pStyle w:val="20"/>
        <w:tabs>
          <w:tab w:val="right" w:leader="dot" w:pos="8306"/>
        </w:tabs>
      </w:pPr>
      <w:r>
        <w:rPr>
          <w:rFonts w:cs="Times New Roman"/>
          <w:color w:val="000000"/>
          <w:szCs w:val="28"/>
        </w:rPr>
        <w:t xml:space="preserve">2.5 </w:t>
      </w:r>
      <w:r>
        <w:rPr>
          <w:rFonts w:hint="eastAsia" w:cs="Times New Roman"/>
          <w:color w:val="000000"/>
          <w:szCs w:val="28"/>
        </w:rPr>
        <w:t>环境保护部门其他审批文件</w:t>
      </w:r>
      <w:r>
        <w:tab/>
      </w:r>
      <w:r>
        <w:fldChar w:fldCharType="begin"/>
      </w:r>
      <w:r>
        <w:instrText xml:space="preserve"> PAGEREF _Toc29131 </w:instrText>
      </w:r>
      <w:r>
        <w:fldChar w:fldCharType="separate"/>
      </w:r>
      <w:r>
        <w:t>4</w:t>
      </w:r>
      <w:r>
        <w:fldChar w:fldCharType="end"/>
      </w:r>
    </w:p>
    <w:p>
      <w:pPr>
        <w:pStyle w:val="17"/>
        <w:tabs>
          <w:tab w:val="right" w:leader="dot" w:pos="8306"/>
          <w:tab w:val="clear" w:pos="8296"/>
        </w:tabs>
      </w:pPr>
      <w:r>
        <w:rPr>
          <w:rFonts w:cs="Times New Roman"/>
          <w:color w:val="000000"/>
          <w:szCs w:val="36"/>
        </w:rPr>
        <w:t>3</w:t>
      </w:r>
      <w:r>
        <w:rPr>
          <w:rFonts w:hint="eastAsia" w:cs="Times New Roman"/>
          <w:color w:val="000000"/>
          <w:szCs w:val="36"/>
        </w:rPr>
        <w:t>、建设项目工程概况</w:t>
      </w:r>
      <w:r>
        <w:tab/>
      </w:r>
      <w:r>
        <w:fldChar w:fldCharType="begin"/>
      </w:r>
      <w:r>
        <w:instrText xml:space="preserve"> PAGEREF _Toc6552 </w:instrText>
      </w:r>
      <w:r>
        <w:fldChar w:fldCharType="separate"/>
      </w:r>
      <w:r>
        <w:t>5</w:t>
      </w:r>
      <w:r>
        <w:fldChar w:fldCharType="end"/>
      </w:r>
    </w:p>
    <w:p>
      <w:pPr>
        <w:pStyle w:val="20"/>
        <w:tabs>
          <w:tab w:val="right" w:leader="dot" w:pos="8306"/>
        </w:tabs>
      </w:pPr>
      <w:r>
        <w:rPr>
          <w:rFonts w:cs="Times New Roman"/>
          <w:color w:val="000000"/>
          <w:szCs w:val="28"/>
        </w:rPr>
        <w:t xml:space="preserve">3.1 </w:t>
      </w:r>
      <w:r>
        <w:rPr>
          <w:rFonts w:hint="eastAsia" w:cs="Times New Roman"/>
          <w:color w:val="000000"/>
          <w:szCs w:val="28"/>
        </w:rPr>
        <w:t>地理位置及平面布置</w:t>
      </w:r>
      <w:r>
        <w:tab/>
      </w:r>
      <w:r>
        <w:fldChar w:fldCharType="begin"/>
      </w:r>
      <w:r>
        <w:instrText xml:space="preserve"> PAGEREF _Toc19832 </w:instrText>
      </w:r>
      <w:r>
        <w:fldChar w:fldCharType="separate"/>
      </w:r>
      <w:r>
        <w:t>5</w:t>
      </w:r>
      <w:r>
        <w:fldChar w:fldCharType="end"/>
      </w:r>
    </w:p>
    <w:p>
      <w:pPr>
        <w:pStyle w:val="20"/>
        <w:tabs>
          <w:tab w:val="right" w:leader="dot" w:pos="8306"/>
        </w:tabs>
      </w:pPr>
      <w:r>
        <w:rPr>
          <w:rFonts w:hint="eastAsia"/>
        </w:rPr>
        <w:t>3.2</w:t>
      </w:r>
      <w:r>
        <w:t xml:space="preserve"> </w:t>
      </w:r>
      <w:r>
        <w:rPr>
          <w:rFonts w:hint="eastAsia"/>
        </w:rPr>
        <w:t>建设内容</w:t>
      </w:r>
      <w:r>
        <w:tab/>
      </w:r>
      <w:r>
        <w:fldChar w:fldCharType="begin"/>
      </w:r>
      <w:r>
        <w:instrText xml:space="preserve"> PAGEREF _Toc31156 </w:instrText>
      </w:r>
      <w:r>
        <w:fldChar w:fldCharType="separate"/>
      </w:r>
      <w:r>
        <w:t>8</w:t>
      </w:r>
      <w:r>
        <w:fldChar w:fldCharType="end"/>
      </w:r>
    </w:p>
    <w:p>
      <w:pPr>
        <w:pStyle w:val="20"/>
        <w:tabs>
          <w:tab w:val="right" w:leader="dot" w:pos="8306"/>
        </w:tabs>
        <w:rPr>
          <w:rFonts w:hint="default" w:eastAsia="宋体"/>
          <w:lang w:val="en-US" w:eastAsia="zh-CN"/>
        </w:rPr>
      </w:pPr>
      <w:r>
        <w:rPr>
          <w:rFonts w:cs="Times New Roman"/>
          <w:color w:val="000000"/>
          <w:szCs w:val="28"/>
        </w:rPr>
        <w:t>3.</w:t>
      </w:r>
      <w:r>
        <w:rPr>
          <w:rFonts w:hint="eastAsia" w:cs="Times New Roman"/>
          <w:color w:val="000000"/>
          <w:szCs w:val="28"/>
        </w:rPr>
        <w:t>3</w:t>
      </w:r>
      <w:r>
        <w:rPr>
          <w:rFonts w:cs="Times New Roman"/>
          <w:color w:val="000000"/>
          <w:szCs w:val="28"/>
        </w:rPr>
        <w:t xml:space="preserve"> </w:t>
      </w:r>
      <w:r>
        <w:rPr>
          <w:rFonts w:hint="eastAsia" w:cs="Times New Roman"/>
          <w:color w:val="000000"/>
          <w:szCs w:val="28"/>
        </w:rPr>
        <w:t>项目变动情况</w:t>
      </w:r>
      <w:r>
        <w:tab/>
      </w:r>
      <w:r>
        <w:rPr>
          <w:rFonts w:hint="eastAsia"/>
          <w:lang w:val="en-US" w:eastAsia="zh-CN"/>
        </w:rPr>
        <w:t>10</w:t>
      </w:r>
    </w:p>
    <w:p>
      <w:pPr>
        <w:pStyle w:val="17"/>
        <w:tabs>
          <w:tab w:val="right" w:leader="dot" w:pos="8306"/>
          <w:tab w:val="clear" w:pos="8296"/>
        </w:tabs>
      </w:pPr>
      <w:r>
        <w:rPr>
          <w:rFonts w:cs="Times New Roman"/>
          <w:color w:val="000000"/>
          <w:szCs w:val="36"/>
        </w:rPr>
        <w:t>4</w:t>
      </w:r>
      <w:r>
        <w:rPr>
          <w:rFonts w:hint="eastAsia" w:cs="Times New Roman"/>
          <w:color w:val="000000"/>
          <w:szCs w:val="36"/>
        </w:rPr>
        <w:t>、环境保护设施</w:t>
      </w:r>
      <w:r>
        <w:tab/>
      </w:r>
      <w:r>
        <w:fldChar w:fldCharType="begin"/>
      </w:r>
      <w:r>
        <w:instrText xml:space="preserve"> PAGEREF _Toc24961 </w:instrText>
      </w:r>
      <w:r>
        <w:fldChar w:fldCharType="separate"/>
      </w:r>
      <w:r>
        <w:t>11</w:t>
      </w:r>
      <w:r>
        <w:fldChar w:fldCharType="end"/>
      </w:r>
    </w:p>
    <w:p>
      <w:pPr>
        <w:pStyle w:val="20"/>
        <w:tabs>
          <w:tab w:val="right" w:leader="dot" w:pos="8306"/>
        </w:tabs>
      </w:pPr>
      <w:r>
        <w:rPr>
          <w:rFonts w:cs="Times New Roman"/>
          <w:color w:val="000000"/>
          <w:szCs w:val="28"/>
        </w:rPr>
        <w:t xml:space="preserve">4.1 </w:t>
      </w:r>
      <w:r>
        <w:rPr>
          <w:rFonts w:hint="eastAsia" w:cs="Times New Roman"/>
          <w:color w:val="000000"/>
          <w:szCs w:val="28"/>
        </w:rPr>
        <w:t>污染物治理</w:t>
      </w:r>
      <w:r>
        <w:rPr>
          <w:rFonts w:cs="Times New Roman"/>
          <w:color w:val="000000"/>
          <w:szCs w:val="28"/>
        </w:rPr>
        <w:t>/</w:t>
      </w:r>
      <w:r>
        <w:rPr>
          <w:rFonts w:hint="eastAsia" w:cs="Times New Roman"/>
          <w:color w:val="000000"/>
          <w:szCs w:val="28"/>
        </w:rPr>
        <w:t>处置设施</w:t>
      </w:r>
      <w:r>
        <w:tab/>
      </w:r>
      <w:r>
        <w:fldChar w:fldCharType="begin"/>
      </w:r>
      <w:r>
        <w:instrText xml:space="preserve"> PAGEREF _Toc22829 </w:instrText>
      </w:r>
      <w:r>
        <w:fldChar w:fldCharType="separate"/>
      </w:r>
      <w:r>
        <w:t>11</w:t>
      </w:r>
      <w:r>
        <w:fldChar w:fldCharType="end"/>
      </w:r>
    </w:p>
    <w:p>
      <w:pPr>
        <w:pStyle w:val="11"/>
        <w:tabs>
          <w:tab w:val="right" w:leader="dot" w:pos="8306"/>
        </w:tabs>
      </w:pPr>
      <w:r>
        <w:rPr>
          <w:rFonts w:hint="eastAsia"/>
        </w:rPr>
        <w:t>4.1.1</w:t>
      </w:r>
      <w:r>
        <w:t xml:space="preserve"> </w:t>
      </w:r>
      <w:r>
        <w:rPr>
          <w:rFonts w:hint="eastAsia"/>
        </w:rPr>
        <w:t>废水</w:t>
      </w:r>
      <w:r>
        <w:tab/>
      </w:r>
      <w:r>
        <w:fldChar w:fldCharType="begin"/>
      </w:r>
      <w:r>
        <w:instrText xml:space="preserve"> PAGEREF _Toc29059 </w:instrText>
      </w:r>
      <w:r>
        <w:fldChar w:fldCharType="separate"/>
      </w:r>
      <w:r>
        <w:t>11</w:t>
      </w:r>
      <w:r>
        <w:fldChar w:fldCharType="end"/>
      </w:r>
    </w:p>
    <w:p>
      <w:pPr>
        <w:pStyle w:val="11"/>
        <w:tabs>
          <w:tab w:val="right" w:leader="dot" w:pos="8306"/>
        </w:tabs>
      </w:pPr>
      <w:r>
        <w:rPr>
          <w:color w:val="000000"/>
          <w:szCs w:val="24"/>
        </w:rPr>
        <w:t xml:space="preserve">4.1.2 </w:t>
      </w:r>
      <w:r>
        <w:rPr>
          <w:rFonts w:hint="eastAsia"/>
          <w:color w:val="000000"/>
          <w:szCs w:val="24"/>
        </w:rPr>
        <w:t>废气</w:t>
      </w:r>
      <w:r>
        <w:tab/>
      </w:r>
      <w:r>
        <w:fldChar w:fldCharType="begin"/>
      </w:r>
      <w:r>
        <w:instrText xml:space="preserve"> PAGEREF _Toc30817 </w:instrText>
      </w:r>
      <w:r>
        <w:fldChar w:fldCharType="separate"/>
      </w:r>
      <w:r>
        <w:t>11</w:t>
      </w:r>
      <w:r>
        <w:fldChar w:fldCharType="end"/>
      </w:r>
    </w:p>
    <w:p>
      <w:pPr>
        <w:pStyle w:val="11"/>
        <w:tabs>
          <w:tab w:val="right" w:leader="dot" w:pos="8306"/>
        </w:tabs>
      </w:pPr>
      <w:r>
        <w:rPr>
          <w:color w:val="000000"/>
          <w:szCs w:val="24"/>
        </w:rPr>
        <w:t xml:space="preserve">4.1.3 </w:t>
      </w:r>
      <w:r>
        <w:rPr>
          <w:rFonts w:hint="eastAsia"/>
          <w:color w:val="000000"/>
          <w:szCs w:val="24"/>
        </w:rPr>
        <w:t>噪声</w:t>
      </w:r>
      <w:r>
        <w:tab/>
      </w:r>
      <w:r>
        <w:fldChar w:fldCharType="begin"/>
      </w:r>
      <w:r>
        <w:instrText xml:space="preserve"> PAGEREF _Toc19032 </w:instrText>
      </w:r>
      <w:r>
        <w:fldChar w:fldCharType="separate"/>
      </w:r>
      <w:r>
        <w:t>11</w:t>
      </w:r>
      <w:r>
        <w:fldChar w:fldCharType="end"/>
      </w:r>
    </w:p>
    <w:p>
      <w:pPr>
        <w:pStyle w:val="11"/>
        <w:tabs>
          <w:tab w:val="right" w:leader="dot" w:pos="8306"/>
        </w:tabs>
      </w:pPr>
      <w:r>
        <w:t>4.1.4 固体废物影响及治理措施</w:t>
      </w:r>
      <w:r>
        <w:tab/>
      </w:r>
      <w:r>
        <w:fldChar w:fldCharType="begin"/>
      </w:r>
      <w:r>
        <w:instrText xml:space="preserve"> PAGEREF _Toc24113 </w:instrText>
      </w:r>
      <w:r>
        <w:fldChar w:fldCharType="separate"/>
      </w:r>
      <w:r>
        <w:t>11</w:t>
      </w:r>
      <w:r>
        <w:fldChar w:fldCharType="end"/>
      </w:r>
    </w:p>
    <w:p>
      <w:pPr>
        <w:pStyle w:val="20"/>
        <w:tabs>
          <w:tab w:val="right" w:leader="dot" w:pos="8306"/>
        </w:tabs>
      </w:pPr>
      <w:r>
        <w:rPr>
          <w:rFonts w:cs="Times New Roman"/>
          <w:color w:val="000000"/>
          <w:szCs w:val="28"/>
        </w:rPr>
        <w:t>4.2 其他环保设施</w:t>
      </w:r>
      <w:r>
        <w:tab/>
      </w:r>
      <w:r>
        <w:fldChar w:fldCharType="begin"/>
      </w:r>
      <w:r>
        <w:instrText xml:space="preserve"> PAGEREF _Toc3356 </w:instrText>
      </w:r>
      <w:r>
        <w:fldChar w:fldCharType="separate"/>
      </w:r>
      <w:r>
        <w:t>11</w:t>
      </w:r>
      <w:r>
        <w:fldChar w:fldCharType="end"/>
      </w:r>
    </w:p>
    <w:p>
      <w:pPr>
        <w:pStyle w:val="11"/>
        <w:tabs>
          <w:tab w:val="right" w:leader="dot" w:pos="8306"/>
        </w:tabs>
      </w:pPr>
      <w:r>
        <w:rPr>
          <w:color w:val="000000"/>
          <w:szCs w:val="24"/>
        </w:rPr>
        <w:t>4.2.1 环境风险防范设施</w:t>
      </w:r>
      <w:r>
        <w:tab/>
      </w:r>
      <w:r>
        <w:fldChar w:fldCharType="begin"/>
      </w:r>
      <w:r>
        <w:instrText xml:space="preserve"> PAGEREF _Toc27114 </w:instrText>
      </w:r>
      <w:r>
        <w:fldChar w:fldCharType="separate"/>
      </w:r>
      <w:r>
        <w:t>11</w:t>
      </w:r>
      <w:r>
        <w:fldChar w:fldCharType="end"/>
      </w:r>
    </w:p>
    <w:p>
      <w:pPr>
        <w:pStyle w:val="11"/>
        <w:tabs>
          <w:tab w:val="right" w:leader="dot" w:pos="8306"/>
        </w:tabs>
      </w:pPr>
      <w:r>
        <w:rPr>
          <w:color w:val="000000"/>
          <w:szCs w:val="24"/>
        </w:rPr>
        <w:t xml:space="preserve">4.2.2 </w:t>
      </w:r>
      <w:r>
        <w:rPr>
          <w:rFonts w:hint="eastAsia"/>
          <w:color w:val="000000"/>
          <w:szCs w:val="24"/>
        </w:rPr>
        <w:t>规范化排污口、监测设施及在线监测装置</w:t>
      </w:r>
      <w:r>
        <w:tab/>
      </w:r>
      <w:r>
        <w:fldChar w:fldCharType="begin"/>
      </w:r>
      <w:r>
        <w:instrText xml:space="preserve"> PAGEREF _Toc23553 </w:instrText>
      </w:r>
      <w:r>
        <w:fldChar w:fldCharType="separate"/>
      </w:r>
      <w:r>
        <w:t>11</w:t>
      </w:r>
      <w:r>
        <w:fldChar w:fldCharType="end"/>
      </w:r>
    </w:p>
    <w:p>
      <w:pPr>
        <w:pStyle w:val="11"/>
        <w:tabs>
          <w:tab w:val="right" w:leader="dot" w:pos="8306"/>
        </w:tabs>
      </w:pPr>
      <w:r>
        <w:rPr>
          <w:rFonts w:hint="eastAsia"/>
        </w:rPr>
        <w:t>4.2.3 其他设施</w:t>
      </w:r>
      <w:r>
        <w:tab/>
      </w:r>
      <w:r>
        <w:fldChar w:fldCharType="begin"/>
      </w:r>
      <w:r>
        <w:instrText xml:space="preserve"> PAGEREF _Toc23720 </w:instrText>
      </w:r>
      <w:r>
        <w:fldChar w:fldCharType="separate"/>
      </w:r>
      <w:r>
        <w:t>11</w:t>
      </w:r>
      <w:r>
        <w:fldChar w:fldCharType="end"/>
      </w:r>
    </w:p>
    <w:p>
      <w:pPr>
        <w:pStyle w:val="20"/>
        <w:tabs>
          <w:tab w:val="right" w:leader="dot" w:pos="8306"/>
        </w:tabs>
      </w:pPr>
      <w:r>
        <w:rPr>
          <w:rFonts w:cs="Times New Roman"/>
          <w:szCs w:val="28"/>
        </w:rPr>
        <w:t>4.3 环保</w:t>
      </w:r>
      <w:r>
        <w:rPr>
          <w:rFonts w:hint="eastAsia" w:cs="Times New Roman"/>
          <w:szCs w:val="28"/>
        </w:rPr>
        <w:t>设施</w:t>
      </w:r>
      <w:r>
        <w:rPr>
          <w:rFonts w:cs="Times New Roman"/>
          <w:szCs w:val="28"/>
        </w:rPr>
        <w:t>投资及“三同时”制度执行情况</w:t>
      </w:r>
      <w:r>
        <w:tab/>
      </w:r>
      <w:r>
        <w:fldChar w:fldCharType="begin"/>
      </w:r>
      <w:r>
        <w:instrText xml:space="preserve"> PAGEREF _Toc17568 </w:instrText>
      </w:r>
      <w:r>
        <w:fldChar w:fldCharType="separate"/>
      </w:r>
      <w:r>
        <w:t>12</w:t>
      </w:r>
      <w:r>
        <w:fldChar w:fldCharType="end"/>
      </w:r>
    </w:p>
    <w:p>
      <w:pPr>
        <w:pStyle w:val="11"/>
        <w:tabs>
          <w:tab w:val="right" w:leader="dot" w:pos="8306"/>
        </w:tabs>
      </w:pPr>
      <w:r>
        <w:rPr>
          <w:szCs w:val="24"/>
        </w:rPr>
        <w:t>4.3.1 环保投资</w:t>
      </w:r>
      <w:r>
        <w:tab/>
      </w:r>
      <w:r>
        <w:fldChar w:fldCharType="begin"/>
      </w:r>
      <w:r>
        <w:instrText xml:space="preserve"> PAGEREF _Toc17123 </w:instrText>
      </w:r>
      <w:r>
        <w:fldChar w:fldCharType="separate"/>
      </w:r>
      <w:r>
        <w:t>12</w:t>
      </w:r>
      <w:r>
        <w:fldChar w:fldCharType="end"/>
      </w:r>
    </w:p>
    <w:p>
      <w:pPr>
        <w:pStyle w:val="11"/>
        <w:tabs>
          <w:tab w:val="right" w:leader="dot" w:pos="8306"/>
        </w:tabs>
      </w:pPr>
      <w:r>
        <w:rPr>
          <w:szCs w:val="24"/>
        </w:rPr>
        <w:t>4.3.2 “三同时”制度执行情况</w:t>
      </w:r>
      <w:r>
        <w:tab/>
      </w:r>
      <w:r>
        <w:fldChar w:fldCharType="begin"/>
      </w:r>
      <w:r>
        <w:instrText xml:space="preserve"> PAGEREF _Toc2504 </w:instrText>
      </w:r>
      <w:r>
        <w:fldChar w:fldCharType="separate"/>
      </w:r>
      <w:r>
        <w:t>12</w:t>
      </w:r>
      <w:r>
        <w:fldChar w:fldCharType="end"/>
      </w:r>
    </w:p>
    <w:p>
      <w:pPr>
        <w:pStyle w:val="17"/>
        <w:tabs>
          <w:tab w:val="right" w:leader="dot" w:pos="8306"/>
          <w:tab w:val="clear" w:pos="8296"/>
        </w:tabs>
      </w:pPr>
      <w:r>
        <w:t>5、建设项目环评报告书（表）的主要结论与建议及审</w:t>
      </w:r>
      <w:r>
        <w:rPr>
          <w:rFonts w:cs="Times New Roman"/>
          <w:bCs w:val="0"/>
          <w:szCs w:val="36"/>
        </w:rPr>
        <w:t>批部门审批决定</w:t>
      </w:r>
      <w:r>
        <w:tab/>
      </w:r>
      <w:r>
        <w:fldChar w:fldCharType="begin"/>
      </w:r>
      <w:r>
        <w:instrText xml:space="preserve"> PAGEREF _Toc894 </w:instrText>
      </w:r>
      <w:r>
        <w:fldChar w:fldCharType="separate"/>
      </w:r>
      <w:r>
        <w:t>14</w:t>
      </w:r>
      <w:r>
        <w:fldChar w:fldCharType="end"/>
      </w:r>
    </w:p>
    <w:p>
      <w:pPr>
        <w:pStyle w:val="20"/>
        <w:tabs>
          <w:tab w:val="right" w:leader="dot" w:pos="8306"/>
        </w:tabs>
      </w:pPr>
      <w:r>
        <w:t>5.1 建设项目环评报告书（表）的主要结论与建议</w:t>
      </w:r>
      <w:r>
        <w:tab/>
      </w:r>
      <w:r>
        <w:fldChar w:fldCharType="begin"/>
      </w:r>
      <w:r>
        <w:instrText xml:space="preserve"> PAGEREF _Toc12506 </w:instrText>
      </w:r>
      <w:r>
        <w:fldChar w:fldCharType="separate"/>
      </w:r>
      <w:r>
        <w:t>14</w:t>
      </w:r>
      <w:r>
        <w:fldChar w:fldCharType="end"/>
      </w:r>
    </w:p>
    <w:p>
      <w:pPr>
        <w:pStyle w:val="20"/>
        <w:tabs>
          <w:tab w:val="right" w:leader="dot" w:pos="8306"/>
        </w:tabs>
      </w:pPr>
      <w:r>
        <w:t>5.2 审批部门审批决定</w:t>
      </w:r>
      <w:r>
        <w:tab/>
      </w:r>
      <w:r>
        <w:fldChar w:fldCharType="begin"/>
      </w:r>
      <w:r>
        <w:instrText xml:space="preserve"> PAGEREF _Toc2105 </w:instrText>
      </w:r>
      <w:r>
        <w:fldChar w:fldCharType="separate"/>
      </w:r>
      <w:r>
        <w:t>15</w:t>
      </w:r>
      <w:r>
        <w:fldChar w:fldCharType="end"/>
      </w:r>
    </w:p>
    <w:p>
      <w:pPr>
        <w:pStyle w:val="17"/>
        <w:tabs>
          <w:tab w:val="right" w:leader="dot" w:pos="8306"/>
          <w:tab w:val="clear" w:pos="8296"/>
        </w:tabs>
      </w:pPr>
      <w:r>
        <w:rPr>
          <w:rFonts w:cs="Times New Roman"/>
          <w:szCs w:val="36"/>
        </w:rPr>
        <w:t>6、验收监测评价标准</w:t>
      </w:r>
      <w:r>
        <w:tab/>
      </w:r>
      <w:r>
        <w:fldChar w:fldCharType="begin"/>
      </w:r>
      <w:r>
        <w:instrText xml:space="preserve"> PAGEREF _Toc5877 </w:instrText>
      </w:r>
      <w:r>
        <w:fldChar w:fldCharType="separate"/>
      </w:r>
      <w:r>
        <w:t>16</w:t>
      </w:r>
      <w:r>
        <w:fldChar w:fldCharType="end"/>
      </w:r>
    </w:p>
    <w:p>
      <w:pPr>
        <w:pStyle w:val="20"/>
        <w:tabs>
          <w:tab w:val="right" w:leader="dot" w:pos="8306"/>
        </w:tabs>
      </w:pPr>
      <w:r>
        <w:rPr>
          <w:rFonts w:cs="Times New Roman"/>
          <w:szCs w:val="28"/>
        </w:rPr>
        <w:t>6.1 评价标准</w:t>
      </w:r>
      <w:r>
        <w:tab/>
      </w:r>
      <w:r>
        <w:fldChar w:fldCharType="begin"/>
      </w:r>
      <w:r>
        <w:instrText xml:space="preserve"> PAGEREF _Toc21163 </w:instrText>
      </w:r>
      <w:r>
        <w:fldChar w:fldCharType="separate"/>
      </w:r>
      <w:r>
        <w:t>16</w:t>
      </w:r>
      <w:r>
        <w:fldChar w:fldCharType="end"/>
      </w:r>
    </w:p>
    <w:p>
      <w:pPr>
        <w:pStyle w:val="20"/>
        <w:tabs>
          <w:tab w:val="right" w:leader="dot" w:pos="8306"/>
        </w:tabs>
      </w:pPr>
      <w:r>
        <w:t>6.2 考核指标</w:t>
      </w:r>
      <w:r>
        <w:tab/>
      </w:r>
      <w:r>
        <w:fldChar w:fldCharType="begin"/>
      </w:r>
      <w:r>
        <w:instrText xml:space="preserve"> PAGEREF _Toc13430 </w:instrText>
      </w:r>
      <w:r>
        <w:fldChar w:fldCharType="separate"/>
      </w:r>
      <w:r>
        <w:t>16</w:t>
      </w:r>
      <w:r>
        <w:fldChar w:fldCharType="end"/>
      </w:r>
    </w:p>
    <w:p>
      <w:pPr>
        <w:pStyle w:val="17"/>
        <w:tabs>
          <w:tab w:val="right" w:leader="dot" w:pos="8306"/>
          <w:tab w:val="clear" w:pos="8296"/>
        </w:tabs>
      </w:pPr>
      <w:r>
        <w:t>7、验收监测内容</w:t>
      </w:r>
      <w:r>
        <w:tab/>
      </w:r>
      <w:r>
        <w:fldChar w:fldCharType="begin"/>
      </w:r>
      <w:r>
        <w:instrText xml:space="preserve"> PAGEREF _Toc10814 </w:instrText>
      </w:r>
      <w:r>
        <w:fldChar w:fldCharType="separate"/>
      </w:r>
      <w:r>
        <w:t>17</w:t>
      </w:r>
      <w:r>
        <w:fldChar w:fldCharType="end"/>
      </w:r>
    </w:p>
    <w:p>
      <w:pPr>
        <w:pStyle w:val="20"/>
        <w:tabs>
          <w:tab w:val="right" w:leader="dot" w:pos="8306"/>
        </w:tabs>
      </w:pPr>
      <w:r>
        <w:t>7.1 环境保护设施调试效果</w:t>
      </w:r>
      <w:r>
        <w:tab/>
      </w:r>
      <w:r>
        <w:fldChar w:fldCharType="begin"/>
      </w:r>
      <w:r>
        <w:instrText xml:space="preserve"> PAGEREF _Toc10656 </w:instrText>
      </w:r>
      <w:r>
        <w:fldChar w:fldCharType="separate"/>
      </w:r>
      <w:r>
        <w:t>17</w:t>
      </w:r>
      <w:r>
        <w:fldChar w:fldCharType="end"/>
      </w:r>
    </w:p>
    <w:p>
      <w:pPr>
        <w:pStyle w:val="11"/>
        <w:tabs>
          <w:tab w:val="right" w:leader="dot" w:pos="8306"/>
        </w:tabs>
      </w:pPr>
      <w:r>
        <w:t>7.1.</w:t>
      </w:r>
      <w:r>
        <w:rPr>
          <w:rFonts w:hint="eastAsia"/>
        </w:rPr>
        <w:t>1</w:t>
      </w:r>
      <w:r>
        <w:t xml:space="preserve"> </w:t>
      </w:r>
      <w:r>
        <w:rPr>
          <w:rFonts w:hint="eastAsia"/>
          <w:lang w:val="en-US" w:eastAsia="zh-CN"/>
        </w:rPr>
        <w:t>边</w:t>
      </w:r>
      <w:r>
        <w:t>界噪声监测</w:t>
      </w:r>
      <w:r>
        <w:tab/>
      </w:r>
      <w:r>
        <w:fldChar w:fldCharType="begin"/>
      </w:r>
      <w:r>
        <w:instrText xml:space="preserve"> PAGEREF _Toc12982 </w:instrText>
      </w:r>
      <w:r>
        <w:fldChar w:fldCharType="separate"/>
      </w:r>
      <w:r>
        <w:t>17</w:t>
      </w:r>
      <w:r>
        <w:fldChar w:fldCharType="end"/>
      </w:r>
    </w:p>
    <w:p>
      <w:pPr>
        <w:pStyle w:val="20"/>
        <w:tabs>
          <w:tab w:val="right" w:leader="dot" w:pos="8306"/>
        </w:tabs>
      </w:pPr>
      <w:r>
        <w:t>7.2 环境质量监测</w:t>
      </w:r>
      <w:r>
        <w:tab/>
      </w:r>
      <w:r>
        <w:fldChar w:fldCharType="begin"/>
      </w:r>
      <w:r>
        <w:instrText xml:space="preserve"> PAGEREF _Toc17773 </w:instrText>
      </w:r>
      <w:r>
        <w:fldChar w:fldCharType="separate"/>
      </w:r>
      <w:r>
        <w:t>17</w:t>
      </w:r>
      <w:r>
        <w:fldChar w:fldCharType="end"/>
      </w:r>
    </w:p>
    <w:p>
      <w:pPr>
        <w:pStyle w:val="17"/>
        <w:tabs>
          <w:tab w:val="right" w:leader="dot" w:pos="8306"/>
          <w:tab w:val="clear" w:pos="8296"/>
        </w:tabs>
      </w:pPr>
      <w:r>
        <w:t>8、验收监测的质量控制和质量保证</w:t>
      </w:r>
      <w:r>
        <w:tab/>
      </w:r>
      <w:r>
        <w:fldChar w:fldCharType="begin"/>
      </w:r>
      <w:r>
        <w:instrText xml:space="preserve"> PAGEREF _Toc30799 </w:instrText>
      </w:r>
      <w:r>
        <w:fldChar w:fldCharType="separate"/>
      </w:r>
      <w:r>
        <w:t>18</w:t>
      </w:r>
      <w:r>
        <w:fldChar w:fldCharType="end"/>
      </w:r>
    </w:p>
    <w:p>
      <w:pPr>
        <w:pStyle w:val="20"/>
        <w:tabs>
          <w:tab w:val="right" w:leader="dot" w:pos="8306"/>
        </w:tabs>
      </w:pPr>
      <w:r>
        <w:rPr>
          <w:rFonts w:cs="Times New Roman"/>
          <w:color w:val="000000"/>
          <w:szCs w:val="28"/>
        </w:rPr>
        <w:t>8.1 监测分析方法</w:t>
      </w:r>
      <w:r>
        <w:tab/>
      </w:r>
      <w:r>
        <w:fldChar w:fldCharType="begin"/>
      </w:r>
      <w:r>
        <w:instrText xml:space="preserve"> PAGEREF _Toc32711 </w:instrText>
      </w:r>
      <w:r>
        <w:fldChar w:fldCharType="separate"/>
      </w:r>
      <w:r>
        <w:t>18</w:t>
      </w:r>
      <w:r>
        <w:fldChar w:fldCharType="end"/>
      </w:r>
    </w:p>
    <w:p>
      <w:pPr>
        <w:pStyle w:val="11"/>
        <w:tabs>
          <w:tab w:val="right" w:leader="dot" w:pos="8306"/>
        </w:tabs>
      </w:pPr>
      <w:r>
        <w:rPr>
          <w:szCs w:val="24"/>
        </w:rPr>
        <w:t>8.1.</w:t>
      </w:r>
      <w:r>
        <w:rPr>
          <w:rFonts w:hint="eastAsia"/>
          <w:szCs w:val="24"/>
        </w:rPr>
        <w:t>1</w:t>
      </w:r>
      <w:r>
        <w:rPr>
          <w:szCs w:val="24"/>
        </w:rPr>
        <w:t xml:space="preserve"> 噪声</w:t>
      </w:r>
      <w:r>
        <w:tab/>
      </w:r>
      <w:r>
        <w:fldChar w:fldCharType="begin"/>
      </w:r>
      <w:r>
        <w:instrText xml:space="preserve"> PAGEREF _Toc9592 </w:instrText>
      </w:r>
      <w:r>
        <w:fldChar w:fldCharType="separate"/>
      </w:r>
      <w:r>
        <w:t>18</w:t>
      </w:r>
      <w:r>
        <w:fldChar w:fldCharType="end"/>
      </w:r>
    </w:p>
    <w:p>
      <w:pPr>
        <w:pStyle w:val="20"/>
        <w:tabs>
          <w:tab w:val="right" w:leader="dot" w:pos="8306"/>
        </w:tabs>
      </w:pPr>
      <w:r>
        <w:t>8.2 监测仪器</w:t>
      </w:r>
      <w:r>
        <w:tab/>
      </w:r>
      <w:r>
        <w:fldChar w:fldCharType="begin"/>
      </w:r>
      <w:r>
        <w:instrText xml:space="preserve"> PAGEREF _Toc27332 </w:instrText>
      </w:r>
      <w:r>
        <w:fldChar w:fldCharType="separate"/>
      </w:r>
      <w:r>
        <w:t>18</w:t>
      </w:r>
      <w:r>
        <w:fldChar w:fldCharType="end"/>
      </w:r>
    </w:p>
    <w:p>
      <w:pPr>
        <w:pStyle w:val="11"/>
        <w:tabs>
          <w:tab w:val="right" w:leader="dot" w:pos="8306"/>
        </w:tabs>
      </w:pPr>
      <w:r>
        <w:rPr>
          <w:szCs w:val="24"/>
        </w:rPr>
        <w:t>8.2.</w:t>
      </w:r>
      <w:r>
        <w:rPr>
          <w:rFonts w:hint="eastAsia"/>
          <w:szCs w:val="24"/>
        </w:rPr>
        <w:t>1</w:t>
      </w:r>
      <w:r>
        <w:rPr>
          <w:szCs w:val="24"/>
        </w:rPr>
        <w:t xml:space="preserve"> 噪声</w:t>
      </w:r>
      <w:r>
        <w:tab/>
      </w:r>
      <w:r>
        <w:fldChar w:fldCharType="begin"/>
      </w:r>
      <w:r>
        <w:instrText xml:space="preserve"> PAGEREF _Toc30644 </w:instrText>
      </w:r>
      <w:r>
        <w:fldChar w:fldCharType="separate"/>
      </w:r>
      <w:r>
        <w:t>18</w:t>
      </w:r>
      <w:r>
        <w:fldChar w:fldCharType="end"/>
      </w:r>
    </w:p>
    <w:p>
      <w:pPr>
        <w:pStyle w:val="20"/>
        <w:tabs>
          <w:tab w:val="right" w:leader="dot" w:pos="8306"/>
        </w:tabs>
      </w:pPr>
      <w:r>
        <w:t>8.3 人员资质</w:t>
      </w:r>
      <w:r>
        <w:tab/>
      </w:r>
      <w:r>
        <w:fldChar w:fldCharType="begin"/>
      </w:r>
      <w:r>
        <w:instrText xml:space="preserve"> PAGEREF _Toc31390 </w:instrText>
      </w:r>
      <w:r>
        <w:fldChar w:fldCharType="separate"/>
      </w:r>
      <w:r>
        <w:t>18</w:t>
      </w:r>
      <w:r>
        <w:fldChar w:fldCharType="end"/>
      </w:r>
    </w:p>
    <w:p>
      <w:pPr>
        <w:pStyle w:val="20"/>
        <w:tabs>
          <w:tab w:val="right" w:leader="dot" w:pos="8306"/>
        </w:tabs>
      </w:pPr>
      <w:r>
        <w:t>8.</w:t>
      </w:r>
      <w:r>
        <w:rPr>
          <w:rFonts w:hint="eastAsia"/>
        </w:rPr>
        <w:t>4</w:t>
      </w:r>
      <w:r>
        <w:t xml:space="preserve"> 噪声监测分析过程中的质量保证和质量控制</w:t>
      </w:r>
      <w:r>
        <w:tab/>
      </w:r>
      <w:r>
        <w:fldChar w:fldCharType="begin"/>
      </w:r>
      <w:r>
        <w:instrText xml:space="preserve"> PAGEREF _Toc29731 </w:instrText>
      </w:r>
      <w:r>
        <w:fldChar w:fldCharType="separate"/>
      </w:r>
      <w:r>
        <w:t>18</w:t>
      </w:r>
      <w:r>
        <w:fldChar w:fldCharType="end"/>
      </w:r>
    </w:p>
    <w:p>
      <w:pPr>
        <w:pStyle w:val="17"/>
        <w:tabs>
          <w:tab w:val="right" w:leader="dot" w:pos="8306"/>
          <w:tab w:val="clear" w:pos="8296"/>
        </w:tabs>
      </w:pPr>
      <w:r>
        <w:t>9、验收监测结果</w:t>
      </w:r>
      <w:r>
        <w:tab/>
      </w:r>
      <w:r>
        <w:fldChar w:fldCharType="begin"/>
      </w:r>
      <w:r>
        <w:instrText xml:space="preserve"> PAGEREF _Toc17014 </w:instrText>
      </w:r>
      <w:r>
        <w:fldChar w:fldCharType="separate"/>
      </w:r>
      <w:r>
        <w:t>19</w:t>
      </w:r>
      <w:r>
        <w:fldChar w:fldCharType="end"/>
      </w:r>
    </w:p>
    <w:p>
      <w:pPr>
        <w:pStyle w:val="20"/>
        <w:tabs>
          <w:tab w:val="right" w:leader="dot" w:pos="8306"/>
        </w:tabs>
      </w:pPr>
      <w:r>
        <w:rPr>
          <w:rFonts w:cs="Times New Roman"/>
          <w:szCs w:val="28"/>
        </w:rPr>
        <w:t>9.1 生产工况</w:t>
      </w:r>
      <w:r>
        <w:tab/>
      </w:r>
      <w:r>
        <w:fldChar w:fldCharType="begin"/>
      </w:r>
      <w:r>
        <w:instrText xml:space="preserve"> PAGEREF _Toc8647 </w:instrText>
      </w:r>
      <w:r>
        <w:fldChar w:fldCharType="separate"/>
      </w:r>
      <w:r>
        <w:t>19</w:t>
      </w:r>
      <w:r>
        <w:fldChar w:fldCharType="end"/>
      </w:r>
    </w:p>
    <w:p>
      <w:pPr>
        <w:pStyle w:val="20"/>
        <w:tabs>
          <w:tab w:val="right" w:leader="dot" w:pos="8306"/>
        </w:tabs>
      </w:pPr>
      <w:r>
        <w:t>9.2 环境保护设施调试效果</w:t>
      </w:r>
      <w:r>
        <w:tab/>
      </w:r>
      <w:r>
        <w:fldChar w:fldCharType="begin"/>
      </w:r>
      <w:r>
        <w:instrText xml:space="preserve"> PAGEREF _Toc29734 </w:instrText>
      </w:r>
      <w:r>
        <w:fldChar w:fldCharType="separate"/>
      </w:r>
      <w:r>
        <w:t>19</w:t>
      </w:r>
      <w:r>
        <w:fldChar w:fldCharType="end"/>
      </w:r>
    </w:p>
    <w:p>
      <w:pPr>
        <w:pStyle w:val="11"/>
        <w:tabs>
          <w:tab w:val="right" w:leader="dot" w:pos="8306"/>
        </w:tabs>
      </w:pPr>
      <w:r>
        <w:rPr>
          <w:szCs w:val="24"/>
        </w:rPr>
        <w:t>9.2.</w:t>
      </w:r>
      <w:r>
        <w:rPr>
          <w:rFonts w:hint="eastAsia"/>
          <w:szCs w:val="24"/>
        </w:rPr>
        <w:t>1</w:t>
      </w:r>
      <w:r>
        <w:rPr>
          <w:szCs w:val="24"/>
        </w:rPr>
        <w:t xml:space="preserve"> 环保设施去除效率监测结果</w:t>
      </w:r>
      <w:r>
        <w:tab/>
      </w:r>
      <w:r>
        <w:fldChar w:fldCharType="begin"/>
      </w:r>
      <w:r>
        <w:instrText xml:space="preserve"> PAGEREF _Toc32387 </w:instrText>
      </w:r>
      <w:r>
        <w:fldChar w:fldCharType="separate"/>
      </w:r>
      <w:r>
        <w:t>19</w:t>
      </w:r>
      <w:r>
        <w:fldChar w:fldCharType="end"/>
      </w:r>
    </w:p>
    <w:p>
      <w:pPr>
        <w:pStyle w:val="18"/>
        <w:tabs>
          <w:tab w:val="right" w:leader="dot" w:pos="8306"/>
        </w:tabs>
      </w:pPr>
      <w:r>
        <w:t>9.2.</w:t>
      </w:r>
      <w:r>
        <w:rPr>
          <w:rFonts w:hint="eastAsia"/>
        </w:rPr>
        <w:t>1</w:t>
      </w:r>
      <w:r>
        <w:t xml:space="preserve">.1 </w:t>
      </w:r>
      <w:r>
        <w:rPr>
          <w:rFonts w:hint="eastAsia" w:ascii="宋体" w:hAnsi="宋体" w:cs="宋体"/>
        </w:rPr>
        <w:t>废水治理设施</w:t>
      </w:r>
      <w:r>
        <w:tab/>
      </w:r>
      <w:r>
        <w:fldChar w:fldCharType="begin"/>
      </w:r>
      <w:r>
        <w:instrText xml:space="preserve"> PAGEREF _Toc9135 </w:instrText>
      </w:r>
      <w:r>
        <w:fldChar w:fldCharType="separate"/>
      </w:r>
      <w:r>
        <w:t>19</w:t>
      </w:r>
      <w:r>
        <w:fldChar w:fldCharType="end"/>
      </w:r>
    </w:p>
    <w:p>
      <w:pPr>
        <w:pStyle w:val="18"/>
        <w:tabs>
          <w:tab w:val="right" w:leader="dot" w:pos="8306"/>
        </w:tabs>
      </w:pPr>
      <w:r>
        <w:t>9.2.</w:t>
      </w:r>
      <w:r>
        <w:rPr>
          <w:rFonts w:hint="eastAsia"/>
        </w:rPr>
        <w:t>1</w:t>
      </w:r>
      <w:r>
        <w:t xml:space="preserve">.2 </w:t>
      </w:r>
      <w:r>
        <w:rPr>
          <w:rFonts w:hint="eastAsia" w:ascii="宋体" w:hAnsi="宋体" w:cs="宋体"/>
        </w:rPr>
        <w:t>废气治理设施</w:t>
      </w:r>
      <w:r>
        <w:tab/>
      </w:r>
      <w:r>
        <w:fldChar w:fldCharType="begin"/>
      </w:r>
      <w:r>
        <w:instrText xml:space="preserve"> PAGEREF _Toc19800 </w:instrText>
      </w:r>
      <w:r>
        <w:fldChar w:fldCharType="separate"/>
      </w:r>
      <w:r>
        <w:t>19</w:t>
      </w:r>
      <w:r>
        <w:fldChar w:fldCharType="end"/>
      </w:r>
    </w:p>
    <w:p>
      <w:pPr>
        <w:pStyle w:val="18"/>
        <w:tabs>
          <w:tab w:val="right" w:leader="dot" w:pos="8306"/>
        </w:tabs>
      </w:pPr>
      <w:r>
        <w:t>9.2.</w:t>
      </w:r>
      <w:r>
        <w:rPr>
          <w:rFonts w:hint="eastAsia"/>
        </w:rPr>
        <w:t>1</w:t>
      </w:r>
      <w:r>
        <w:t>.</w:t>
      </w:r>
      <w:r>
        <w:rPr>
          <w:rFonts w:hint="eastAsia"/>
          <w:lang w:val="en-US" w:eastAsia="zh-CN"/>
        </w:rPr>
        <w:t>3</w:t>
      </w:r>
      <w:r>
        <w:t xml:space="preserve"> 噪声</w:t>
      </w:r>
      <w:r>
        <w:rPr>
          <w:rFonts w:hint="eastAsia"/>
        </w:rPr>
        <w:t>治理设施</w:t>
      </w:r>
      <w:r>
        <w:tab/>
      </w:r>
      <w:r>
        <w:fldChar w:fldCharType="begin"/>
      </w:r>
      <w:r>
        <w:instrText xml:space="preserve"> PAGEREF _Toc4865 </w:instrText>
      </w:r>
      <w:r>
        <w:fldChar w:fldCharType="separate"/>
      </w:r>
      <w:r>
        <w:t>19</w:t>
      </w:r>
      <w:r>
        <w:fldChar w:fldCharType="end"/>
      </w:r>
    </w:p>
    <w:p>
      <w:pPr>
        <w:pStyle w:val="18"/>
        <w:tabs>
          <w:tab w:val="right" w:leader="dot" w:pos="8306"/>
        </w:tabs>
      </w:pPr>
      <w:r>
        <w:rPr>
          <w:rFonts w:eastAsia="Times New Roman"/>
        </w:rPr>
        <w:t>9.2.</w:t>
      </w:r>
      <w:r>
        <w:rPr>
          <w:rFonts w:hint="eastAsia"/>
        </w:rPr>
        <w:t>1</w:t>
      </w:r>
      <w:r>
        <w:rPr>
          <w:rFonts w:eastAsia="Times New Roman"/>
        </w:rPr>
        <w:t>.</w:t>
      </w:r>
      <w:r>
        <w:rPr>
          <w:rFonts w:hint="eastAsia" w:asciiTheme="minorEastAsia" w:hAnsiTheme="minorEastAsia" w:eastAsiaTheme="minorEastAsia"/>
        </w:rPr>
        <w:t>2</w:t>
      </w:r>
      <w:r>
        <w:rPr>
          <w:rFonts w:eastAsia="Times New Roman"/>
        </w:rPr>
        <w:t xml:space="preserve"> </w:t>
      </w:r>
      <w:r>
        <w:t>固体废物治理设施</w:t>
      </w:r>
      <w:r>
        <w:tab/>
      </w:r>
      <w:r>
        <w:fldChar w:fldCharType="begin"/>
      </w:r>
      <w:r>
        <w:instrText xml:space="preserve"> PAGEREF _Toc3971 </w:instrText>
      </w:r>
      <w:r>
        <w:fldChar w:fldCharType="separate"/>
      </w:r>
      <w:r>
        <w:t>19</w:t>
      </w:r>
      <w:r>
        <w:fldChar w:fldCharType="end"/>
      </w:r>
    </w:p>
    <w:p>
      <w:pPr>
        <w:pStyle w:val="11"/>
        <w:tabs>
          <w:tab w:val="right" w:leader="dot" w:pos="8306"/>
        </w:tabs>
      </w:pPr>
      <w:r>
        <w:t>9.2.</w:t>
      </w:r>
      <w:r>
        <w:rPr>
          <w:rFonts w:hint="eastAsia"/>
        </w:rPr>
        <w:t>2</w:t>
      </w:r>
      <w:r>
        <w:t xml:space="preserve"> 污染物排放监测结果</w:t>
      </w:r>
      <w:r>
        <w:tab/>
      </w:r>
      <w:r>
        <w:fldChar w:fldCharType="begin"/>
      </w:r>
      <w:r>
        <w:instrText xml:space="preserve"> PAGEREF _Toc12602 </w:instrText>
      </w:r>
      <w:r>
        <w:fldChar w:fldCharType="separate"/>
      </w:r>
      <w:r>
        <w:t>19</w:t>
      </w:r>
      <w:r>
        <w:fldChar w:fldCharType="end"/>
      </w:r>
    </w:p>
    <w:p>
      <w:pPr>
        <w:pStyle w:val="18"/>
        <w:tabs>
          <w:tab w:val="right" w:leader="dot" w:pos="8306"/>
        </w:tabs>
      </w:pPr>
      <w:r>
        <w:t>9.2.</w:t>
      </w:r>
      <w:r>
        <w:rPr>
          <w:rFonts w:hint="eastAsia"/>
        </w:rPr>
        <w:t>2</w:t>
      </w:r>
      <w:r>
        <w:t>.</w:t>
      </w:r>
      <w:r>
        <w:rPr>
          <w:rFonts w:hint="eastAsia"/>
        </w:rPr>
        <w:t>1</w:t>
      </w:r>
      <w:r>
        <w:rPr>
          <w:spacing w:val="-3"/>
        </w:rPr>
        <w:t xml:space="preserve"> </w:t>
      </w:r>
      <w:r>
        <w:rPr>
          <w:rFonts w:hint="eastAsia"/>
          <w:spacing w:val="1"/>
          <w:lang w:val="en-US" w:eastAsia="zh-CN"/>
        </w:rPr>
        <w:t>边</w:t>
      </w:r>
      <w:r>
        <w:rPr>
          <w:spacing w:val="1"/>
        </w:rPr>
        <w:t>界噪声</w:t>
      </w:r>
      <w:r>
        <w:tab/>
      </w:r>
      <w:r>
        <w:fldChar w:fldCharType="begin"/>
      </w:r>
      <w:r>
        <w:instrText xml:space="preserve"> PAGEREF _Toc18257 </w:instrText>
      </w:r>
      <w:r>
        <w:fldChar w:fldCharType="separate"/>
      </w:r>
      <w:r>
        <w:t>19</w:t>
      </w:r>
      <w:r>
        <w:fldChar w:fldCharType="end"/>
      </w:r>
    </w:p>
    <w:p>
      <w:pPr>
        <w:pStyle w:val="20"/>
        <w:tabs>
          <w:tab w:val="right" w:leader="dot" w:pos="8306"/>
        </w:tabs>
      </w:pPr>
      <w:r>
        <w:t>9.3 工程建设对环境的影响</w:t>
      </w:r>
      <w:r>
        <w:tab/>
      </w:r>
      <w:r>
        <w:fldChar w:fldCharType="begin"/>
      </w:r>
      <w:r>
        <w:instrText xml:space="preserve"> PAGEREF _Toc4229 </w:instrText>
      </w:r>
      <w:r>
        <w:fldChar w:fldCharType="separate"/>
      </w:r>
      <w:r>
        <w:t>20</w:t>
      </w:r>
      <w:r>
        <w:fldChar w:fldCharType="end"/>
      </w:r>
    </w:p>
    <w:p>
      <w:pPr>
        <w:pStyle w:val="17"/>
        <w:tabs>
          <w:tab w:val="right" w:leader="dot" w:pos="8306"/>
          <w:tab w:val="clear" w:pos="8296"/>
        </w:tabs>
      </w:pPr>
      <w:r>
        <w:t>10</w:t>
      </w:r>
      <w:r>
        <w:rPr>
          <w:rFonts w:hint="eastAsia"/>
        </w:rPr>
        <w:t>、</w:t>
      </w:r>
      <w:r>
        <w:t xml:space="preserve"> 验收监测结论</w:t>
      </w:r>
      <w:r>
        <w:tab/>
      </w:r>
      <w:r>
        <w:fldChar w:fldCharType="begin"/>
      </w:r>
      <w:r>
        <w:instrText xml:space="preserve"> PAGEREF _Toc23282 </w:instrText>
      </w:r>
      <w:r>
        <w:fldChar w:fldCharType="separate"/>
      </w:r>
      <w:r>
        <w:t>21</w:t>
      </w:r>
      <w:r>
        <w:fldChar w:fldCharType="end"/>
      </w:r>
    </w:p>
    <w:p>
      <w:pPr>
        <w:pStyle w:val="20"/>
        <w:tabs>
          <w:tab w:val="right" w:leader="dot" w:pos="8306"/>
        </w:tabs>
      </w:pPr>
      <w:r>
        <w:t>10.1 环保设施调试效果</w:t>
      </w:r>
      <w:r>
        <w:tab/>
      </w:r>
      <w:r>
        <w:fldChar w:fldCharType="begin"/>
      </w:r>
      <w:r>
        <w:instrText xml:space="preserve"> PAGEREF _Toc28733 </w:instrText>
      </w:r>
      <w:r>
        <w:fldChar w:fldCharType="separate"/>
      </w:r>
      <w:r>
        <w:t>21</w:t>
      </w:r>
      <w:r>
        <w:fldChar w:fldCharType="end"/>
      </w:r>
    </w:p>
    <w:p>
      <w:pPr>
        <w:pStyle w:val="11"/>
        <w:tabs>
          <w:tab w:val="right" w:leader="dot" w:pos="8306"/>
        </w:tabs>
      </w:pPr>
      <w:r>
        <w:rPr>
          <w:rFonts w:hint="eastAsia"/>
        </w:rPr>
        <w:t>10.1.1环保设施处理效率监测结果</w:t>
      </w:r>
      <w:r>
        <w:tab/>
      </w:r>
      <w:r>
        <w:fldChar w:fldCharType="begin"/>
      </w:r>
      <w:r>
        <w:instrText xml:space="preserve"> PAGEREF _Toc24214 </w:instrText>
      </w:r>
      <w:r>
        <w:fldChar w:fldCharType="separate"/>
      </w:r>
      <w:r>
        <w:t>21</w:t>
      </w:r>
      <w:r>
        <w:fldChar w:fldCharType="end"/>
      </w:r>
    </w:p>
    <w:p>
      <w:pPr>
        <w:pStyle w:val="11"/>
        <w:tabs>
          <w:tab w:val="right" w:leader="dot" w:pos="8306"/>
        </w:tabs>
      </w:pPr>
      <w:r>
        <w:rPr>
          <w:rFonts w:hint="eastAsia"/>
        </w:rPr>
        <w:t>10.1.2污染物排放监测结果</w:t>
      </w:r>
      <w:r>
        <w:tab/>
      </w:r>
      <w:r>
        <w:fldChar w:fldCharType="begin"/>
      </w:r>
      <w:r>
        <w:instrText xml:space="preserve"> PAGEREF _Toc9487 </w:instrText>
      </w:r>
      <w:r>
        <w:fldChar w:fldCharType="separate"/>
      </w:r>
      <w:r>
        <w:t>21</w:t>
      </w:r>
      <w:r>
        <w:fldChar w:fldCharType="end"/>
      </w:r>
    </w:p>
    <w:p>
      <w:pPr>
        <w:pStyle w:val="20"/>
        <w:tabs>
          <w:tab w:val="right" w:leader="dot" w:pos="8306"/>
        </w:tabs>
      </w:pPr>
      <w:r>
        <w:t>10.2工程建设对环境的影响</w:t>
      </w:r>
      <w:r>
        <w:tab/>
      </w:r>
      <w:r>
        <w:fldChar w:fldCharType="begin"/>
      </w:r>
      <w:r>
        <w:instrText xml:space="preserve"> PAGEREF _Toc2183 </w:instrText>
      </w:r>
      <w:r>
        <w:fldChar w:fldCharType="separate"/>
      </w:r>
      <w:r>
        <w:t>21</w:t>
      </w:r>
      <w:r>
        <w:fldChar w:fldCharType="end"/>
      </w:r>
    </w:p>
    <w:p>
      <w:pPr>
        <w:pStyle w:val="20"/>
        <w:tabs>
          <w:tab w:val="right" w:leader="dot" w:pos="8306"/>
        </w:tabs>
      </w:pPr>
      <w:r>
        <w:t>10.</w:t>
      </w:r>
      <w:r>
        <w:rPr>
          <w:rFonts w:hint="eastAsia"/>
        </w:rPr>
        <w:t>3建议</w:t>
      </w:r>
      <w:r>
        <w:tab/>
      </w:r>
      <w:r>
        <w:fldChar w:fldCharType="begin"/>
      </w:r>
      <w:r>
        <w:instrText xml:space="preserve"> PAGEREF _Toc14116 </w:instrText>
      </w:r>
      <w:r>
        <w:fldChar w:fldCharType="separate"/>
      </w:r>
      <w:r>
        <w:t>21</w:t>
      </w:r>
      <w:r>
        <w:fldChar w:fldCharType="end"/>
      </w:r>
    </w:p>
    <w:p>
      <w:pPr>
        <w:pStyle w:val="17"/>
        <w:tabs>
          <w:tab w:val="right" w:leader="dot" w:pos="8306"/>
          <w:tab w:val="clear" w:pos="8296"/>
        </w:tabs>
      </w:pPr>
      <w:r>
        <w:t>12、附件</w:t>
      </w:r>
      <w:r>
        <w:tab/>
      </w:r>
      <w:r>
        <w:fldChar w:fldCharType="begin"/>
      </w:r>
      <w:r>
        <w:instrText xml:space="preserve"> PAGEREF _Toc26415 </w:instrText>
      </w:r>
      <w:r>
        <w:fldChar w:fldCharType="separate"/>
      </w:r>
      <w:r>
        <w:t>23</w:t>
      </w:r>
      <w:r>
        <w:fldChar w:fldCharType="end"/>
      </w:r>
    </w:p>
    <w:p>
      <w:pPr>
        <w:spacing w:line="240" w:lineRule="auto"/>
        <w:ind w:firstLine="0"/>
        <w:rPr>
          <w:sz w:val="28"/>
        </w:rPr>
        <w:sectPr>
          <w:headerReference r:id="rId9"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Cs w:val="32"/>
        </w:rPr>
        <w:fldChar w:fldCharType="end"/>
      </w:r>
    </w:p>
    <w:p>
      <w:pPr>
        <w:pStyle w:val="3"/>
      </w:pPr>
      <w:bookmarkStart w:id="0" w:name="_Toc4721"/>
      <w:r>
        <w:rPr>
          <w:rFonts w:hint="eastAsia"/>
        </w:rPr>
        <w:t>1、验收项目概况</w:t>
      </w:r>
      <w:bookmarkEnd w:id="0"/>
    </w:p>
    <w:p>
      <w:pPr>
        <w:rPr>
          <w:rFonts w:hint="default"/>
          <w:lang w:val="en-US" w:eastAsia="zh-CN"/>
        </w:rPr>
      </w:pPr>
      <w:r>
        <w:rPr>
          <w:rFonts w:hint="eastAsia" w:ascii="宋体" w:hAnsi="宋体" w:eastAsia="宋体" w:cs="宋体"/>
          <w:color w:val="000000"/>
          <w:kern w:val="0"/>
          <w:sz w:val="24"/>
          <w:szCs w:val="24"/>
          <w:lang w:val="en-US" w:eastAsia="zh-CN" w:bidi="ar"/>
        </w:rPr>
        <w:t xml:space="preserve">安徽省高速地产集团合肥有限公司滨湖新区 </w:t>
      </w:r>
      <w:r>
        <w:rPr>
          <w:rFonts w:ascii="TimesNewRomanPSMT" w:hAnsi="TimesNewRomanPSMT" w:eastAsia="TimesNewRomanPSMT" w:cs="TimesNewRomanPSMT"/>
          <w:color w:val="000000"/>
          <w:kern w:val="0"/>
          <w:sz w:val="24"/>
          <w:szCs w:val="24"/>
          <w:lang w:val="en-US" w:eastAsia="zh-CN" w:bidi="ar"/>
        </w:rPr>
        <w:t xml:space="preserve">BH2014-06 </w:t>
      </w:r>
      <w:r>
        <w:rPr>
          <w:rFonts w:hint="eastAsia" w:ascii="宋体" w:hAnsi="宋体" w:eastAsia="宋体" w:cs="宋体"/>
          <w:color w:val="000000"/>
          <w:kern w:val="0"/>
          <w:sz w:val="24"/>
          <w:szCs w:val="24"/>
          <w:lang w:val="en-US" w:eastAsia="zh-CN" w:bidi="ar"/>
        </w:rPr>
        <w:t>地块项目</w:t>
      </w:r>
      <w:r>
        <w:rPr>
          <w:rFonts w:hint="eastAsia"/>
          <w:lang w:val="en-US" w:eastAsia="zh-CN"/>
        </w:rPr>
        <w:t>位于合肥市滨湖新区韶山路东侧、金斗路南侧、庐州大道西侧、杭州路北侧（详见附图 1：建设项目地理位置图）；项目于 2016 年 2 月 14 日经合肥市包河区发展和改革委员会备案，备案文号为包发改备[2016]7 号，项目占地面积约 81207.98m</w:t>
      </w:r>
      <w:r>
        <w:rPr>
          <w:rFonts w:hint="eastAsia"/>
          <w:vertAlign w:val="superscript"/>
          <w:lang w:val="en-US" w:eastAsia="zh-CN"/>
        </w:rPr>
        <w:t>2</w:t>
      </w:r>
      <w:r>
        <w:rPr>
          <w:rFonts w:hint="eastAsia"/>
          <w:lang w:val="en-US" w:eastAsia="zh-CN"/>
        </w:rPr>
        <w:t>（约 121.81 亩），总建筑面积约331701m</w:t>
      </w:r>
      <w:r>
        <w:rPr>
          <w:rFonts w:hint="eastAsia"/>
          <w:vertAlign w:val="superscript"/>
          <w:lang w:val="en-US" w:eastAsia="zh-CN"/>
        </w:rPr>
        <w:t>2</w:t>
      </w:r>
      <w:r>
        <w:rPr>
          <w:rFonts w:hint="eastAsia"/>
          <w:lang w:val="en-US" w:eastAsia="zh-CN"/>
        </w:rPr>
        <w:t>，主要建设内容为 21 栋多层以及高层住宅楼、1 栋 31F 办公楼、1 栋 5F 室内运动场馆以及相关公辅设施。</w:t>
      </w:r>
    </w:p>
    <w:p>
      <w:r>
        <w:rPr>
          <w:rFonts w:hint="eastAsia"/>
          <w:lang w:val="en-US" w:eastAsia="zh-CN"/>
        </w:rPr>
        <w:t>本次验收部分“高速时代公馆—12#楼及体育mall</w:t>
      </w:r>
      <w:r>
        <w:rPr>
          <w:rFonts w:hint="eastAsia"/>
          <w:lang w:eastAsia="zh-CN"/>
        </w:rPr>
        <w:t>”，</w:t>
      </w:r>
      <w:r>
        <w:rPr>
          <w:rFonts w:hint="eastAsia"/>
          <w:lang w:val="en-US" w:eastAsia="zh-CN"/>
        </w:rPr>
        <w:t>为</w:t>
      </w:r>
      <w:r>
        <w:rPr>
          <w:rFonts w:hint="eastAsia" w:ascii="宋体" w:hAnsi="宋体" w:eastAsia="宋体" w:cs="宋体"/>
          <w:color w:val="000000"/>
          <w:kern w:val="0"/>
          <w:sz w:val="24"/>
          <w:szCs w:val="24"/>
          <w:lang w:val="en-US" w:eastAsia="zh-CN" w:bidi="ar"/>
        </w:rPr>
        <w:t xml:space="preserve">滨湖新区 </w:t>
      </w:r>
      <w:r>
        <w:rPr>
          <w:rFonts w:ascii="TimesNewRomanPSMT" w:hAnsi="TimesNewRomanPSMT" w:eastAsia="TimesNewRomanPSMT" w:cs="TimesNewRomanPSMT"/>
          <w:color w:val="000000"/>
          <w:kern w:val="0"/>
          <w:sz w:val="24"/>
          <w:szCs w:val="24"/>
          <w:lang w:val="en-US" w:eastAsia="zh-CN" w:bidi="ar"/>
        </w:rPr>
        <w:t xml:space="preserve">BH2014-06 </w:t>
      </w:r>
      <w:r>
        <w:rPr>
          <w:rFonts w:hint="eastAsia" w:ascii="宋体" w:hAnsi="宋体" w:eastAsia="宋体" w:cs="宋体"/>
          <w:color w:val="000000"/>
          <w:kern w:val="0"/>
          <w:sz w:val="24"/>
          <w:szCs w:val="24"/>
          <w:lang w:val="en-US" w:eastAsia="zh-CN" w:bidi="ar"/>
        </w:rPr>
        <w:t>地块项目</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高速时代公馆</w:t>
      </w:r>
      <w:r>
        <w:rPr>
          <w:rFonts w:hint="eastAsia"/>
          <w:lang w:eastAsia="zh-CN"/>
        </w:rPr>
        <w:t>）</w:t>
      </w:r>
      <w:r>
        <w:rPr>
          <w:rFonts w:hint="eastAsia"/>
          <w:lang w:val="en-US" w:eastAsia="zh-CN"/>
        </w:rPr>
        <w:t>其中一部分。本次验收部分为12#楼及体育mall部分，总建筑面积28047.07m</w:t>
      </w:r>
      <w:r>
        <w:rPr>
          <w:rFonts w:hint="eastAsia"/>
          <w:vertAlign w:val="superscript"/>
          <w:lang w:val="en-US" w:eastAsia="zh-CN"/>
        </w:rPr>
        <w:t>2</w:t>
      </w:r>
      <w:r>
        <w:rPr>
          <w:rFonts w:hint="eastAsia"/>
        </w:rPr>
        <w:t>。</w:t>
      </w:r>
      <w:r>
        <w:rPr>
          <w:rFonts w:hint="eastAsia"/>
          <w:lang w:val="en-US" w:eastAsia="zh-CN"/>
        </w:rPr>
        <w:t>其中体育mall为地上五层建筑物，建筑面积23157.21m</w:t>
      </w:r>
      <w:r>
        <w:rPr>
          <w:rFonts w:hint="eastAsia"/>
          <w:vertAlign w:val="superscript"/>
          <w:lang w:val="en-US" w:eastAsia="zh-CN"/>
        </w:rPr>
        <w:t>2</w:t>
      </w:r>
      <w:r>
        <w:rPr>
          <w:rFonts w:hint="eastAsia"/>
          <w:lang w:val="en-US" w:eastAsia="zh-CN"/>
        </w:rPr>
        <w:t>，12#楼为地上7层地下1层建筑物，建筑面积4889.86m</w:t>
      </w:r>
      <w:r>
        <w:rPr>
          <w:rFonts w:hint="eastAsia"/>
          <w:vertAlign w:val="superscript"/>
          <w:lang w:val="en-US" w:eastAsia="zh-CN"/>
        </w:rPr>
        <w:t>2</w:t>
      </w:r>
      <w:r>
        <w:rPr>
          <w:rFonts w:hint="eastAsia"/>
        </w:rPr>
        <w:t>。</w:t>
      </w:r>
    </w:p>
    <w:p>
      <w:bookmarkStart w:id="1" w:name="_Hlk5988735"/>
      <w:r>
        <w:rPr>
          <w:rFonts w:hint="eastAsia"/>
          <w:lang w:val="en-US" w:eastAsia="zh-CN"/>
        </w:rPr>
        <w:t>本次验收部分</w:t>
      </w:r>
      <w:r>
        <w:rPr>
          <w:rFonts w:hint="eastAsia"/>
        </w:rPr>
        <w:t>投资总金额为3770万元，其中环保投资</w:t>
      </w:r>
      <w:r>
        <w:t>36</w:t>
      </w:r>
      <w:r>
        <w:rPr>
          <w:rFonts w:hint="eastAsia"/>
        </w:rPr>
        <w:t>万元，环保投资占工程总投资的0</w:t>
      </w:r>
      <w:r>
        <w:t>.9</w:t>
      </w:r>
      <w:r>
        <w:rPr>
          <w:rFonts w:hint="eastAsia"/>
          <w:lang w:val="en-US" w:eastAsia="zh-CN"/>
        </w:rPr>
        <w:t>6</w:t>
      </w:r>
      <w:r>
        <w:t>%</w:t>
      </w:r>
      <w:r>
        <w:rPr>
          <w:rFonts w:hint="eastAsia"/>
        </w:rPr>
        <w:t>。</w:t>
      </w:r>
    </w:p>
    <w:bookmarkEnd w:id="1"/>
    <w:p>
      <w:bookmarkStart w:id="2" w:name="_Hlk5988719"/>
      <w:r>
        <w:rPr>
          <w:rFonts w:hint="eastAsia" w:ascii="宋体" w:hAnsi="宋体" w:eastAsia="宋体" w:cs="宋体"/>
          <w:color w:val="000000"/>
          <w:kern w:val="0"/>
          <w:sz w:val="24"/>
          <w:szCs w:val="24"/>
          <w:lang w:val="en-US" w:eastAsia="zh-CN" w:bidi="ar"/>
        </w:rPr>
        <w:t xml:space="preserve">安徽省高速地产集团合肥有限公司滨湖新区 </w:t>
      </w:r>
      <w:r>
        <w:rPr>
          <w:rFonts w:ascii="TimesNewRomanPSMT" w:hAnsi="TimesNewRomanPSMT" w:eastAsia="TimesNewRomanPSMT" w:cs="TimesNewRomanPSMT"/>
          <w:color w:val="000000"/>
          <w:kern w:val="0"/>
          <w:sz w:val="24"/>
          <w:szCs w:val="24"/>
          <w:lang w:val="en-US" w:eastAsia="zh-CN" w:bidi="ar"/>
        </w:rPr>
        <w:t xml:space="preserve">BH2014-06 </w:t>
      </w:r>
      <w:r>
        <w:rPr>
          <w:rFonts w:hint="eastAsia" w:ascii="宋体" w:hAnsi="宋体" w:eastAsia="宋体" w:cs="宋体"/>
          <w:color w:val="000000"/>
          <w:kern w:val="0"/>
          <w:sz w:val="24"/>
          <w:szCs w:val="24"/>
          <w:lang w:val="en-US" w:eastAsia="zh-CN" w:bidi="ar"/>
        </w:rPr>
        <w:t>地块项目</w:t>
      </w:r>
      <w:r>
        <w:rPr>
          <w:rFonts w:hint="eastAsia"/>
          <w:lang w:val="en-US" w:eastAsia="zh-CN"/>
        </w:rPr>
        <w:t>于2016年8月</w:t>
      </w:r>
      <w:r>
        <w:rPr>
          <w:rFonts w:hint="eastAsia"/>
        </w:rPr>
        <w:t>编制完成了《</w:t>
      </w:r>
      <w:r>
        <w:rPr>
          <w:rFonts w:hint="eastAsia" w:ascii="宋体" w:hAnsi="宋体" w:eastAsia="宋体" w:cs="宋体"/>
          <w:color w:val="000000"/>
          <w:kern w:val="0"/>
          <w:sz w:val="24"/>
          <w:szCs w:val="24"/>
          <w:lang w:val="en-US" w:eastAsia="zh-CN" w:bidi="ar"/>
        </w:rPr>
        <w:t xml:space="preserve">安徽省高速地产集团合肥有限公司滨湖新区 </w:t>
      </w:r>
      <w:r>
        <w:rPr>
          <w:rFonts w:ascii="TimesNewRomanPSMT" w:hAnsi="TimesNewRomanPSMT" w:eastAsia="TimesNewRomanPSMT" w:cs="TimesNewRomanPSMT"/>
          <w:color w:val="000000"/>
          <w:kern w:val="0"/>
          <w:sz w:val="24"/>
          <w:szCs w:val="24"/>
          <w:lang w:val="en-US" w:eastAsia="zh-CN" w:bidi="ar"/>
        </w:rPr>
        <w:t xml:space="preserve">BH2014-06 </w:t>
      </w:r>
      <w:r>
        <w:rPr>
          <w:rFonts w:hint="eastAsia" w:ascii="宋体" w:hAnsi="宋体" w:eastAsia="宋体" w:cs="宋体"/>
          <w:color w:val="000000"/>
          <w:kern w:val="0"/>
          <w:sz w:val="24"/>
          <w:szCs w:val="24"/>
          <w:lang w:val="en-US" w:eastAsia="zh-CN" w:bidi="ar"/>
        </w:rPr>
        <w:t>地块项目</w:t>
      </w:r>
      <w:r>
        <w:rPr>
          <w:rFonts w:hint="eastAsia"/>
        </w:rPr>
        <w:t>环境影响</w:t>
      </w:r>
      <w:r>
        <w:rPr>
          <w:rFonts w:hint="eastAsia"/>
          <w:lang w:val="en-US" w:eastAsia="zh-CN"/>
        </w:rPr>
        <w:t>评价报告表</w:t>
      </w:r>
      <w:r>
        <w:rPr>
          <w:rFonts w:hint="eastAsia"/>
        </w:rPr>
        <w:t>》；合肥市</w:t>
      </w:r>
      <w:r>
        <w:rPr>
          <w:rFonts w:hint="eastAsia"/>
          <w:lang w:val="en-US" w:eastAsia="zh-CN"/>
        </w:rPr>
        <w:t>包河区</w:t>
      </w:r>
      <w:r>
        <w:rPr>
          <w:rFonts w:hint="eastAsia"/>
        </w:rPr>
        <w:t>环境保护局于20</w:t>
      </w:r>
      <w:r>
        <w:rPr>
          <w:rFonts w:hint="eastAsia"/>
          <w:lang w:val="en-US" w:eastAsia="zh-CN"/>
        </w:rPr>
        <w:t>16</w:t>
      </w:r>
      <w:r>
        <w:rPr>
          <w:rFonts w:hint="eastAsia"/>
        </w:rPr>
        <w:t>年</w:t>
      </w:r>
      <w:r>
        <w:rPr>
          <w:rFonts w:hint="eastAsia"/>
          <w:lang w:val="en-US" w:eastAsia="zh-CN"/>
        </w:rPr>
        <w:t>9</w:t>
      </w:r>
      <w:r>
        <w:rPr>
          <w:rFonts w:hint="eastAsia"/>
        </w:rPr>
        <w:t>月1</w:t>
      </w:r>
      <w:r>
        <w:rPr>
          <w:rFonts w:hint="eastAsia"/>
          <w:lang w:val="en-US" w:eastAsia="zh-CN"/>
        </w:rPr>
        <w:t>3</w:t>
      </w:r>
      <w:r>
        <w:rPr>
          <w:rFonts w:hint="eastAsia"/>
        </w:rPr>
        <w:t>日予以审批</w:t>
      </w:r>
      <w:r>
        <w:rPr>
          <w:rFonts w:hint="eastAsia"/>
          <w:lang w:eastAsia="zh-CN"/>
        </w:rPr>
        <w:t>（</w:t>
      </w:r>
      <w:r>
        <w:rPr>
          <w:rFonts w:hint="eastAsia"/>
          <w:lang w:val="en-US" w:eastAsia="zh-CN"/>
        </w:rPr>
        <w:t>包环建审【2016】157号</w:t>
      </w:r>
      <w:r>
        <w:rPr>
          <w:rFonts w:hint="eastAsia"/>
          <w:lang w:eastAsia="zh-CN"/>
        </w:rPr>
        <w:t>）</w:t>
      </w:r>
      <w:r>
        <w:rPr>
          <w:rFonts w:hint="eastAsia"/>
        </w:rPr>
        <w:t>。</w:t>
      </w:r>
      <w:r>
        <w:rPr>
          <w:rFonts w:hint="eastAsia" w:ascii="宋体" w:hAnsi="宋体" w:eastAsia="宋体" w:cs="宋体"/>
          <w:color w:val="000000"/>
          <w:kern w:val="0"/>
          <w:sz w:val="24"/>
          <w:szCs w:val="24"/>
          <w:lang w:val="en-US" w:eastAsia="zh-CN" w:bidi="ar"/>
        </w:rPr>
        <w:t xml:space="preserve">滨湖新区 </w:t>
      </w:r>
      <w:r>
        <w:rPr>
          <w:rFonts w:ascii="TimesNewRomanPSMT" w:hAnsi="TimesNewRomanPSMT" w:eastAsia="TimesNewRomanPSMT" w:cs="TimesNewRomanPSMT"/>
          <w:color w:val="000000"/>
          <w:kern w:val="0"/>
          <w:sz w:val="24"/>
          <w:szCs w:val="24"/>
          <w:lang w:val="en-US" w:eastAsia="zh-CN" w:bidi="ar"/>
        </w:rPr>
        <w:t xml:space="preserve">BH2014-06 </w:t>
      </w:r>
      <w:r>
        <w:rPr>
          <w:rFonts w:hint="eastAsia" w:ascii="宋体" w:hAnsi="宋体" w:eastAsia="宋体" w:cs="宋体"/>
          <w:color w:val="000000"/>
          <w:kern w:val="0"/>
          <w:sz w:val="24"/>
          <w:szCs w:val="24"/>
          <w:lang w:val="en-US" w:eastAsia="zh-CN" w:bidi="ar"/>
        </w:rPr>
        <w:t>地块项目</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高速时代公馆</w:t>
      </w:r>
      <w:r>
        <w:rPr>
          <w:rFonts w:hint="eastAsia"/>
          <w:lang w:eastAsia="zh-CN"/>
        </w:rPr>
        <w:t>）</w:t>
      </w:r>
      <w:r>
        <w:rPr>
          <w:rFonts w:hint="eastAsia"/>
          <w:lang w:val="en-US" w:eastAsia="zh-CN"/>
        </w:rPr>
        <w:t>采取分批建设，其中高速时代公馆—12#楼及体育mall</w:t>
      </w:r>
      <w:r>
        <w:rPr>
          <w:rFonts w:hint="eastAsia"/>
        </w:rPr>
        <w:t>于</w:t>
      </w:r>
      <w:r>
        <w:rPr>
          <w:rFonts w:hint="eastAsia"/>
          <w:lang w:eastAsia="zh-CN"/>
        </w:rPr>
        <w:t>201</w:t>
      </w:r>
      <w:r>
        <w:rPr>
          <w:rFonts w:hint="eastAsia"/>
          <w:lang w:val="en-US" w:eastAsia="zh-CN"/>
        </w:rPr>
        <w:t>8</w:t>
      </w:r>
      <w:r>
        <w:rPr>
          <w:rFonts w:hint="eastAsia"/>
          <w:lang w:eastAsia="zh-CN"/>
        </w:rPr>
        <w:t>年</w:t>
      </w:r>
      <w:r>
        <w:rPr>
          <w:rFonts w:hint="eastAsia"/>
          <w:lang w:val="en-US" w:eastAsia="zh-CN"/>
        </w:rPr>
        <w:t>5</w:t>
      </w:r>
      <w:r>
        <w:rPr>
          <w:rFonts w:hint="eastAsia"/>
          <w:lang w:eastAsia="zh-CN"/>
        </w:rPr>
        <w:t>月</w:t>
      </w:r>
      <w:r>
        <w:rPr>
          <w:rFonts w:hint="eastAsia"/>
        </w:rPr>
        <w:t>动工，至</w:t>
      </w:r>
      <w:r>
        <w:rPr>
          <w:rFonts w:hint="eastAsia"/>
          <w:lang w:eastAsia="zh-CN"/>
        </w:rPr>
        <w:t>201</w:t>
      </w:r>
      <w:r>
        <w:rPr>
          <w:rFonts w:hint="eastAsia"/>
          <w:lang w:val="en-US" w:eastAsia="zh-CN"/>
        </w:rPr>
        <w:t>9</w:t>
      </w:r>
      <w:r>
        <w:rPr>
          <w:rFonts w:hint="eastAsia"/>
          <w:lang w:eastAsia="zh-CN"/>
        </w:rPr>
        <w:t>年</w:t>
      </w:r>
      <w:r>
        <w:rPr>
          <w:rFonts w:hint="eastAsia"/>
          <w:lang w:val="en-US" w:eastAsia="zh-CN"/>
        </w:rPr>
        <w:t>11</w:t>
      </w:r>
      <w:r>
        <w:rPr>
          <w:rFonts w:hint="eastAsia"/>
          <w:lang w:eastAsia="zh-CN"/>
        </w:rPr>
        <w:t>月</w:t>
      </w:r>
      <w:r>
        <w:rPr>
          <w:rFonts w:hint="eastAsia"/>
        </w:rPr>
        <w:t>基本建设完成。</w:t>
      </w:r>
    </w:p>
    <w:p>
      <w:pPr>
        <w:adjustRightInd w:val="0"/>
        <w:snapToGrid w:val="0"/>
        <w:ind w:firstLine="480" w:firstLineChars="200"/>
        <w:rPr>
          <w:color w:val="000000"/>
          <w:szCs w:val="24"/>
        </w:rPr>
      </w:pPr>
      <w:r>
        <w:rPr>
          <w:rFonts w:hint="eastAsia"/>
          <w:color w:val="000000"/>
          <w:szCs w:val="24"/>
        </w:rPr>
        <w:t>目前，</w:t>
      </w:r>
      <w:r>
        <w:rPr>
          <w:rFonts w:hint="eastAsia"/>
          <w:lang w:val="en-US" w:eastAsia="zh-CN"/>
        </w:rPr>
        <w:t>高速时代公馆—12#楼及体育mall</w:t>
      </w:r>
      <w:r>
        <w:rPr>
          <w:rFonts w:hint="eastAsia"/>
          <w:color w:val="000000"/>
          <w:szCs w:val="24"/>
        </w:rPr>
        <w:t>主体工程及配套环保工程已建设完成，具备建设项目竣工环境保护验收监测的条件。</w:t>
      </w:r>
      <w:r>
        <w:rPr>
          <w:rFonts w:hint="eastAsia" w:ascii="宋体" w:hAnsi="宋体" w:eastAsia="宋体" w:cs="宋体"/>
          <w:color w:val="000000"/>
          <w:kern w:val="0"/>
          <w:sz w:val="24"/>
          <w:szCs w:val="24"/>
          <w:lang w:val="en-US" w:eastAsia="zh-CN" w:bidi="ar"/>
        </w:rPr>
        <w:t>安徽省高速地产集团合肥有限公司</w:t>
      </w:r>
      <w:r>
        <w:rPr>
          <w:rFonts w:hint="eastAsia"/>
          <w:color w:val="000000"/>
          <w:szCs w:val="24"/>
        </w:rPr>
        <w:t>于</w:t>
      </w:r>
      <w:r>
        <w:rPr>
          <w:color w:val="000000"/>
          <w:szCs w:val="24"/>
        </w:rPr>
        <w:t>201</w:t>
      </w:r>
      <w:r>
        <w:rPr>
          <w:rFonts w:hint="eastAsia"/>
          <w:color w:val="000000"/>
          <w:szCs w:val="24"/>
        </w:rPr>
        <w:t>9年</w:t>
      </w:r>
      <w:r>
        <w:rPr>
          <w:rFonts w:hint="eastAsia"/>
          <w:color w:val="000000"/>
          <w:szCs w:val="24"/>
          <w:lang w:val="en-US" w:eastAsia="zh-CN"/>
        </w:rPr>
        <w:t>11</w:t>
      </w:r>
      <w:r>
        <w:rPr>
          <w:rFonts w:hint="eastAsia"/>
          <w:color w:val="000000"/>
          <w:szCs w:val="24"/>
        </w:rPr>
        <w:t>月对本项目开展竣工环境保护验收工作。</w:t>
      </w:r>
    </w:p>
    <w:bookmarkEnd w:id="2"/>
    <w:p>
      <w:pPr>
        <w:adjustRightInd w:val="0"/>
        <w:snapToGrid w:val="0"/>
        <w:ind w:firstLine="480" w:firstLineChars="200"/>
        <w:rPr>
          <w:color w:val="000000"/>
          <w:szCs w:val="24"/>
        </w:rPr>
      </w:pPr>
      <w:r>
        <w:rPr>
          <w:rFonts w:hint="eastAsia"/>
          <w:color w:val="000000"/>
          <w:szCs w:val="24"/>
        </w:rPr>
        <w:t>根据生态环境部公告</w:t>
      </w:r>
      <w:r>
        <w:rPr>
          <w:color w:val="000000"/>
          <w:szCs w:val="24"/>
        </w:rPr>
        <w:t> 2018</w:t>
      </w:r>
      <w:r>
        <w:rPr>
          <w:rFonts w:hint="eastAsia"/>
          <w:color w:val="000000"/>
          <w:szCs w:val="24"/>
        </w:rPr>
        <w:t>年</w:t>
      </w:r>
      <w:r>
        <w:rPr>
          <w:color w:val="000000"/>
          <w:szCs w:val="24"/>
        </w:rPr>
        <w:t xml:space="preserve"> </w:t>
      </w:r>
      <w:r>
        <w:rPr>
          <w:rFonts w:hint="eastAsia"/>
          <w:color w:val="000000"/>
          <w:szCs w:val="24"/>
        </w:rPr>
        <w:t>第</w:t>
      </w:r>
      <w:r>
        <w:rPr>
          <w:color w:val="000000"/>
          <w:szCs w:val="24"/>
        </w:rPr>
        <w:t>9</w:t>
      </w:r>
      <w:r>
        <w:rPr>
          <w:rFonts w:hint="eastAsia"/>
          <w:color w:val="000000"/>
          <w:szCs w:val="24"/>
        </w:rPr>
        <w:t>号文《关于公开征求</w:t>
      </w:r>
      <w:r>
        <w:rPr>
          <w:color w:val="000000"/>
          <w:szCs w:val="24"/>
        </w:rPr>
        <w:t>&lt;</w:t>
      </w:r>
      <w:r>
        <w:rPr>
          <w:rFonts w:hint="eastAsia"/>
          <w:color w:val="000000"/>
          <w:szCs w:val="24"/>
        </w:rPr>
        <w:t>建设项目竣工环境保护验收技术指南</w:t>
      </w:r>
      <w:r>
        <w:rPr>
          <w:color w:val="000000"/>
          <w:szCs w:val="24"/>
        </w:rPr>
        <w:t xml:space="preserve"> </w:t>
      </w:r>
      <w:r>
        <w:rPr>
          <w:rFonts w:hint="eastAsia"/>
          <w:color w:val="000000"/>
          <w:szCs w:val="24"/>
        </w:rPr>
        <w:t>污染影响类</w:t>
      </w:r>
      <w:r>
        <w:rPr>
          <w:color w:val="000000"/>
          <w:szCs w:val="24"/>
        </w:rPr>
        <w:t>&gt;</w:t>
      </w:r>
      <w:r>
        <w:rPr>
          <w:rFonts w:hint="eastAsia"/>
          <w:color w:val="000000"/>
          <w:szCs w:val="24"/>
        </w:rPr>
        <w:t>的公告》和国环规环评【</w:t>
      </w:r>
      <w:r>
        <w:rPr>
          <w:color w:val="000000"/>
          <w:szCs w:val="24"/>
        </w:rPr>
        <w:t>2017</w:t>
      </w:r>
      <w:r>
        <w:rPr>
          <w:rFonts w:hint="eastAsia"/>
          <w:color w:val="000000"/>
          <w:szCs w:val="24"/>
        </w:rPr>
        <w:t>】</w:t>
      </w:r>
      <w:r>
        <w:rPr>
          <w:color w:val="000000"/>
          <w:szCs w:val="24"/>
        </w:rPr>
        <w:t xml:space="preserve">4 </w:t>
      </w:r>
      <w:r>
        <w:rPr>
          <w:rFonts w:hint="eastAsia"/>
          <w:color w:val="000000"/>
          <w:szCs w:val="24"/>
        </w:rPr>
        <w:t>号文《关于发布</w:t>
      </w:r>
      <w:r>
        <w:rPr>
          <w:color w:val="000000"/>
          <w:szCs w:val="24"/>
        </w:rPr>
        <w:t>&lt;</w:t>
      </w:r>
      <w:r>
        <w:rPr>
          <w:rFonts w:hint="eastAsia"/>
          <w:color w:val="000000"/>
          <w:szCs w:val="24"/>
        </w:rPr>
        <w:t>建设项目竣工环境保护验收暂行办法</w:t>
      </w:r>
      <w:r>
        <w:rPr>
          <w:color w:val="000000"/>
          <w:szCs w:val="24"/>
        </w:rPr>
        <w:t>&gt;</w:t>
      </w:r>
      <w:r>
        <w:rPr>
          <w:rFonts w:hint="eastAsia"/>
          <w:color w:val="000000"/>
          <w:szCs w:val="24"/>
        </w:rPr>
        <w:t>的公告》的规定和要求，以及建设项目环境影响</w:t>
      </w:r>
      <w:r>
        <w:rPr>
          <w:rFonts w:hint="eastAsia"/>
          <w:color w:val="000000"/>
          <w:szCs w:val="24"/>
          <w:lang w:val="en-US" w:eastAsia="zh-CN"/>
        </w:rPr>
        <w:t>报告表</w:t>
      </w:r>
      <w:r>
        <w:rPr>
          <w:rFonts w:hint="eastAsia"/>
          <w:color w:val="000000"/>
          <w:szCs w:val="24"/>
        </w:rPr>
        <w:t>等有关资料，</w:t>
      </w:r>
      <w:r>
        <w:rPr>
          <w:rFonts w:hint="eastAsia" w:ascii="宋体" w:hAnsi="宋体" w:eastAsia="宋体" w:cs="宋体"/>
          <w:color w:val="000000"/>
          <w:kern w:val="0"/>
          <w:sz w:val="24"/>
          <w:szCs w:val="24"/>
          <w:lang w:val="en-US" w:eastAsia="zh-CN" w:bidi="ar"/>
        </w:rPr>
        <w:t>安徽省高速地产集团合肥有限公司</w:t>
      </w:r>
      <w:r>
        <w:rPr>
          <w:rFonts w:hint="eastAsia"/>
          <w:color w:val="000000"/>
          <w:szCs w:val="24"/>
        </w:rPr>
        <w:t>于</w:t>
      </w:r>
      <w:r>
        <w:rPr>
          <w:color w:val="000000"/>
          <w:szCs w:val="24"/>
        </w:rPr>
        <w:t>201</w:t>
      </w:r>
      <w:r>
        <w:rPr>
          <w:rFonts w:hint="eastAsia"/>
          <w:color w:val="000000"/>
          <w:szCs w:val="24"/>
        </w:rPr>
        <w:t>9年</w:t>
      </w:r>
      <w:r>
        <w:rPr>
          <w:rFonts w:hint="eastAsia"/>
          <w:color w:val="000000"/>
          <w:szCs w:val="24"/>
          <w:lang w:val="en-US" w:eastAsia="zh-CN"/>
        </w:rPr>
        <w:t>11</w:t>
      </w:r>
      <w:r>
        <w:rPr>
          <w:rFonts w:hint="eastAsia"/>
          <w:color w:val="000000"/>
          <w:szCs w:val="24"/>
        </w:rPr>
        <w:t>月</w:t>
      </w:r>
      <w:r>
        <w:rPr>
          <w:rFonts w:hint="eastAsia"/>
          <w:color w:val="000000"/>
          <w:szCs w:val="24"/>
          <w:lang w:val="en-US" w:eastAsia="zh-CN"/>
        </w:rPr>
        <w:t>委托安徽省智源环保工程有限公司</w:t>
      </w:r>
      <w:r>
        <w:rPr>
          <w:rFonts w:hint="eastAsia"/>
          <w:color w:val="000000"/>
          <w:szCs w:val="24"/>
        </w:rPr>
        <w:t>对项目进行了现场勘查，在此基础上编制了《</w:t>
      </w:r>
      <w:r>
        <w:rPr>
          <w:rFonts w:hint="eastAsia" w:ascii="宋体" w:hAnsi="宋体" w:eastAsia="宋体" w:cs="宋体"/>
          <w:color w:val="000000"/>
          <w:kern w:val="0"/>
          <w:sz w:val="24"/>
          <w:szCs w:val="24"/>
          <w:lang w:val="en-US" w:eastAsia="zh-CN" w:bidi="ar"/>
        </w:rPr>
        <w:t>安徽省高速地产集团合肥有限公司</w:t>
      </w:r>
      <w:r>
        <w:rPr>
          <w:rFonts w:hint="eastAsia"/>
          <w:lang w:val="en-US" w:eastAsia="zh-CN"/>
        </w:rPr>
        <w:t>高速时代公馆—12#楼及体育mall</w:t>
      </w:r>
      <w:r>
        <w:rPr>
          <w:rFonts w:hint="eastAsia"/>
          <w:color w:val="000000"/>
          <w:szCs w:val="24"/>
        </w:rPr>
        <w:t>竣工环境保护验收监测方案》，作为现场监测的依据，并委托</w:t>
      </w:r>
      <w:r>
        <w:rPr>
          <w:rFonts w:hint="eastAsia"/>
          <w:color w:val="000000"/>
          <w:szCs w:val="24"/>
          <w:lang w:val="en-US" w:eastAsia="zh-CN"/>
        </w:rPr>
        <w:t>安徽泽一科技</w:t>
      </w:r>
      <w:r>
        <w:rPr>
          <w:rFonts w:hint="eastAsia"/>
          <w:color w:val="000000"/>
          <w:szCs w:val="24"/>
        </w:rPr>
        <w:t>有限公司于</w:t>
      </w:r>
      <w:r>
        <w:rPr>
          <w:color w:val="000000"/>
          <w:szCs w:val="24"/>
        </w:rPr>
        <w:t>201</w:t>
      </w:r>
      <w:r>
        <w:rPr>
          <w:rFonts w:hint="eastAsia"/>
          <w:color w:val="000000"/>
          <w:szCs w:val="24"/>
        </w:rPr>
        <w:t>9.</w:t>
      </w:r>
      <w:r>
        <w:rPr>
          <w:rFonts w:hint="eastAsia"/>
          <w:color w:val="000000"/>
          <w:szCs w:val="24"/>
          <w:lang w:val="en-US" w:eastAsia="zh-CN"/>
        </w:rPr>
        <w:t>11</w:t>
      </w:r>
      <w:r>
        <w:rPr>
          <w:rFonts w:hint="eastAsia"/>
          <w:color w:val="000000"/>
          <w:szCs w:val="24"/>
        </w:rPr>
        <w:t>.</w:t>
      </w:r>
      <w:r>
        <w:rPr>
          <w:rFonts w:hint="eastAsia"/>
          <w:color w:val="000000"/>
          <w:szCs w:val="24"/>
          <w:lang w:val="en-US" w:eastAsia="zh-CN"/>
        </w:rPr>
        <w:t>13-</w:t>
      </w:r>
      <w:r>
        <w:rPr>
          <w:rFonts w:hint="eastAsia"/>
          <w:color w:val="000000"/>
          <w:szCs w:val="24"/>
        </w:rPr>
        <w:t>2019.</w:t>
      </w:r>
      <w:r>
        <w:rPr>
          <w:rFonts w:hint="eastAsia"/>
          <w:color w:val="000000"/>
          <w:szCs w:val="24"/>
          <w:lang w:val="en-US" w:eastAsia="zh-CN"/>
        </w:rPr>
        <w:t>11</w:t>
      </w:r>
      <w:r>
        <w:rPr>
          <w:rFonts w:hint="eastAsia"/>
          <w:color w:val="000000"/>
          <w:szCs w:val="24"/>
        </w:rPr>
        <w:t>.</w:t>
      </w:r>
      <w:r>
        <w:rPr>
          <w:rFonts w:hint="eastAsia"/>
          <w:color w:val="000000"/>
          <w:szCs w:val="24"/>
          <w:lang w:val="en-US" w:eastAsia="zh-CN"/>
        </w:rPr>
        <w:t>1</w:t>
      </w:r>
      <w:r>
        <w:rPr>
          <w:rFonts w:hint="eastAsia"/>
          <w:color w:val="000000"/>
          <w:szCs w:val="24"/>
        </w:rPr>
        <w:t>4进行了现场监测和检查工作，依据监测及检查结果，编写了本报告。</w:t>
      </w:r>
    </w:p>
    <w:p>
      <w:pPr>
        <w:rPr>
          <w:rFonts w:hint="eastAsia"/>
        </w:rPr>
      </w:pPr>
      <w:r>
        <w:rPr>
          <w:rFonts w:hint="eastAsia"/>
        </w:rPr>
        <w:br w:type="page"/>
      </w:r>
    </w:p>
    <w:p>
      <w:pPr>
        <w:pStyle w:val="3"/>
      </w:pPr>
      <w:bookmarkStart w:id="3" w:name="_Toc17097"/>
      <w:r>
        <w:rPr>
          <w:rFonts w:hint="eastAsia"/>
        </w:rPr>
        <w:t>2、验收依据</w:t>
      </w:r>
      <w:bookmarkEnd w:id="3"/>
    </w:p>
    <w:p>
      <w:pPr>
        <w:pStyle w:val="4"/>
      </w:pPr>
      <w:bookmarkStart w:id="4" w:name="_Toc14490"/>
      <w:r>
        <w:rPr>
          <w:rFonts w:hint="eastAsia"/>
        </w:rPr>
        <w:t>2.1</w:t>
      </w:r>
      <w:r>
        <w:t xml:space="preserve"> </w:t>
      </w:r>
      <w:r>
        <w:rPr>
          <w:rFonts w:hint="eastAsia"/>
        </w:rPr>
        <w:t>建设项目环境保护相关法律、法规、规章和规范</w:t>
      </w:r>
      <w:bookmarkEnd w:id="4"/>
      <w:r>
        <w:t xml:space="preserve"> </w:t>
      </w:r>
    </w:p>
    <w:p>
      <w:pPr>
        <w:ind w:firstLine="0"/>
      </w:pPr>
      <w:r>
        <w:t xml:space="preserve">(1) </w:t>
      </w:r>
      <w:r>
        <w:rPr>
          <w:rFonts w:hint="eastAsia"/>
        </w:rPr>
        <w:t>《中华人民共和国环境保护法》（</w:t>
      </w:r>
      <w:r>
        <w:t xml:space="preserve">2015.01.01 </w:t>
      </w:r>
      <w:r>
        <w:rPr>
          <w:rFonts w:hint="eastAsia"/>
        </w:rPr>
        <w:t>施行）；</w:t>
      </w:r>
    </w:p>
    <w:p>
      <w:pPr>
        <w:ind w:firstLine="0"/>
      </w:pPr>
      <w:r>
        <w:t xml:space="preserve">(2) </w:t>
      </w:r>
      <w:r>
        <w:rPr>
          <w:rFonts w:hint="eastAsia"/>
        </w:rPr>
        <w:t>《中华人民共和国环境影响评价法》（</w:t>
      </w:r>
      <w:r>
        <w:t xml:space="preserve">2016.09.01 </w:t>
      </w:r>
      <w:r>
        <w:rPr>
          <w:rFonts w:hint="eastAsia"/>
        </w:rPr>
        <w:t>施行）；</w:t>
      </w:r>
    </w:p>
    <w:p>
      <w:pPr>
        <w:ind w:firstLine="0"/>
      </w:pPr>
      <w:r>
        <w:t xml:space="preserve">(3) </w:t>
      </w:r>
      <w:r>
        <w:rPr>
          <w:rFonts w:hint="eastAsia"/>
        </w:rPr>
        <w:t>《中华人民共和国水污染防治法》（</w:t>
      </w:r>
      <w:r>
        <w:t xml:space="preserve">2018.01.01 </w:t>
      </w:r>
      <w:r>
        <w:rPr>
          <w:rFonts w:hint="eastAsia"/>
        </w:rPr>
        <w:t>施行）；</w:t>
      </w:r>
    </w:p>
    <w:p>
      <w:pPr>
        <w:ind w:firstLine="0"/>
      </w:pPr>
      <w:r>
        <w:t xml:space="preserve">(4) </w:t>
      </w:r>
      <w:r>
        <w:rPr>
          <w:rFonts w:hint="eastAsia"/>
        </w:rPr>
        <w:t>《中华人民共和国大气污染防治法》（</w:t>
      </w:r>
      <w:r>
        <w:t xml:space="preserve">2016.01.01 </w:t>
      </w:r>
      <w:r>
        <w:rPr>
          <w:rFonts w:hint="eastAsia"/>
        </w:rPr>
        <w:t>施行）；</w:t>
      </w:r>
    </w:p>
    <w:p>
      <w:pPr>
        <w:ind w:firstLine="0"/>
      </w:pPr>
      <w:r>
        <w:t xml:space="preserve">(5) </w:t>
      </w:r>
      <w:r>
        <w:rPr>
          <w:rFonts w:hint="eastAsia"/>
        </w:rPr>
        <w:t>《中华人民共和国环境噪声污染防治法》（2018</w:t>
      </w:r>
      <w:r>
        <w:t>.</w:t>
      </w:r>
      <w:r>
        <w:rPr>
          <w:rFonts w:hint="eastAsia"/>
        </w:rPr>
        <w:t>12</w:t>
      </w:r>
      <w:r>
        <w:t>.</w:t>
      </w:r>
      <w:r>
        <w:rPr>
          <w:rFonts w:hint="eastAsia"/>
        </w:rPr>
        <w:t>29修订）；</w:t>
      </w:r>
    </w:p>
    <w:p>
      <w:pPr>
        <w:ind w:firstLine="0"/>
      </w:pPr>
      <w:r>
        <w:t xml:space="preserve">(6) </w:t>
      </w:r>
      <w:r>
        <w:rPr>
          <w:rFonts w:hint="eastAsia"/>
        </w:rPr>
        <w:t>《中华人民共和国固体废物污染环境防治法》（</w:t>
      </w:r>
      <w:r>
        <w:t xml:space="preserve">2016.11.07 </w:t>
      </w:r>
      <w:r>
        <w:rPr>
          <w:rFonts w:hint="eastAsia"/>
        </w:rPr>
        <w:t>修订）；</w:t>
      </w:r>
    </w:p>
    <w:p>
      <w:pPr>
        <w:ind w:firstLine="0"/>
      </w:pPr>
      <w:r>
        <w:t>(</w:t>
      </w:r>
      <w:r>
        <w:rPr>
          <w:rFonts w:hint="eastAsia"/>
          <w:lang w:val="en-US" w:eastAsia="zh-CN"/>
        </w:rPr>
        <w:t>7</w:t>
      </w:r>
      <w:r>
        <w:t xml:space="preserve">) </w:t>
      </w:r>
      <w:r>
        <w:rPr>
          <w:rFonts w:hint="eastAsia"/>
        </w:rPr>
        <w:t>《建设项目环境保护管理条例》（</w:t>
      </w:r>
      <w:r>
        <w:t>中华人民共和国国务院令</w:t>
      </w:r>
      <w:r>
        <w:rPr>
          <w:rFonts w:hint="eastAsia"/>
        </w:rPr>
        <w:t>第</w:t>
      </w:r>
      <w:r>
        <w:t xml:space="preserve"> 682 </w:t>
      </w:r>
      <w:r>
        <w:rPr>
          <w:rFonts w:hint="eastAsia"/>
        </w:rPr>
        <w:t>号，</w:t>
      </w:r>
      <w:r>
        <w:t xml:space="preserve">2017.10.01 </w:t>
      </w:r>
      <w:r>
        <w:rPr>
          <w:rFonts w:hint="eastAsia"/>
        </w:rPr>
        <w:t>施行）；</w:t>
      </w:r>
    </w:p>
    <w:p>
      <w:pPr>
        <w:ind w:firstLine="0"/>
      </w:pPr>
      <w:r>
        <w:t>(</w:t>
      </w:r>
      <w:r>
        <w:rPr>
          <w:rFonts w:hint="eastAsia"/>
          <w:lang w:val="en-US" w:eastAsia="zh-CN"/>
        </w:rPr>
        <w:t>8</w:t>
      </w:r>
      <w:r>
        <w:t xml:space="preserve">) </w:t>
      </w:r>
      <w:r>
        <w:rPr>
          <w:rFonts w:hint="eastAsia"/>
        </w:rPr>
        <w:t>《关于进一步加强环境影响评价管理防范环境风险的通知》（环发【</w:t>
      </w:r>
      <w:r>
        <w:t>2012</w:t>
      </w:r>
      <w:r>
        <w:rPr>
          <w:rFonts w:hint="eastAsia"/>
        </w:rPr>
        <w:t>】</w:t>
      </w:r>
      <w:r>
        <w:t xml:space="preserve">77 </w:t>
      </w:r>
      <w:r>
        <w:rPr>
          <w:rFonts w:hint="eastAsia"/>
        </w:rPr>
        <w:t>号，</w:t>
      </w:r>
      <w:r>
        <w:t xml:space="preserve">2012.07.03 </w:t>
      </w:r>
      <w:r>
        <w:rPr>
          <w:rFonts w:hint="eastAsia"/>
        </w:rPr>
        <w:t>施行）；</w:t>
      </w:r>
    </w:p>
    <w:p>
      <w:pPr>
        <w:ind w:firstLine="0"/>
      </w:pPr>
      <w:r>
        <w:t>(</w:t>
      </w:r>
      <w:r>
        <w:rPr>
          <w:rFonts w:hint="eastAsia"/>
          <w:lang w:val="en-US" w:eastAsia="zh-CN"/>
        </w:rPr>
        <w:t>9</w:t>
      </w:r>
      <w:r>
        <w:t xml:space="preserve">) </w:t>
      </w:r>
      <w:r>
        <w:rPr>
          <w:rFonts w:hint="eastAsia"/>
        </w:rPr>
        <w:t>《关于切实加强风险防范严格环境影响评价管理的通知》（环发【</w:t>
      </w:r>
      <w:r>
        <w:t>2012</w:t>
      </w:r>
      <w:r>
        <w:rPr>
          <w:rFonts w:hint="eastAsia"/>
        </w:rPr>
        <w:t>】</w:t>
      </w:r>
      <w:r>
        <w:t xml:space="preserve">98 </w:t>
      </w:r>
      <w:r>
        <w:rPr>
          <w:rFonts w:hint="eastAsia"/>
        </w:rPr>
        <w:t>号，</w:t>
      </w:r>
      <w:r>
        <w:t>2012.08.07</w:t>
      </w:r>
      <w:r>
        <w:rPr>
          <w:rFonts w:hint="eastAsia"/>
        </w:rPr>
        <w:t>）；</w:t>
      </w:r>
    </w:p>
    <w:p>
      <w:pPr>
        <w:ind w:firstLine="0"/>
      </w:pPr>
      <w:r>
        <w:t>(1</w:t>
      </w:r>
      <w:r>
        <w:rPr>
          <w:rFonts w:hint="eastAsia"/>
          <w:lang w:val="en-US" w:eastAsia="zh-CN"/>
        </w:rPr>
        <w:t>0</w:t>
      </w:r>
      <w:r>
        <w:t xml:space="preserve">) </w:t>
      </w:r>
      <w:r>
        <w:rPr>
          <w:rFonts w:hint="eastAsia"/>
        </w:rPr>
        <w:t>《关于印发环评管理中部分行业建设项目重大变动清单的通知》（环办【</w:t>
      </w:r>
      <w:r>
        <w:t>2015</w:t>
      </w:r>
      <w:r>
        <w:rPr>
          <w:rFonts w:hint="eastAsia"/>
        </w:rPr>
        <w:t>】</w:t>
      </w:r>
      <w:r>
        <w:t xml:space="preserve">52 </w:t>
      </w:r>
      <w:r>
        <w:rPr>
          <w:rFonts w:hint="eastAsia"/>
        </w:rPr>
        <w:t>号，</w:t>
      </w:r>
      <w:r>
        <w:t xml:space="preserve">2015.06.04 </w:t>
      </w:r>
      <w:r>
        <w:rPr>
          <w:rFonts w:hint="eastAsia"/>
        </w:rPr>
        <w:t>施行）；</w:t>
      </w:r>
    </w:p>
    <w:p>
      <w:pPr>
        <w:pStyle w:val="4"/>
      </w:pPr>
      <w:bookmarkStart w:id="5" w:name="_Toc27597"/>
      <w:r>
        <w:rPr>
          <w:rFonts w:hint="eastAsia"/>
        </w:rPr>
        <w:t>2.2</w:t>
      </w:r>
      <w:r>
        <w:t xml:space="preserve"> </w:t>
      </w:r>
      <w:r>
        <w:rPr>
          <w:rFonts w:hint="eastAsia"/>
        </w:rPr>
        <w:t>建设项目竣工环境保护验收技术规范</w:t>
      </w:r>
      <w:bookmarkEnd w:id="5"/>
    </w:p>
    <w:p>
      <w:pPr>
        <w:ind w:firstLine="0"/>
      </w:pPr>
      <w:r>
        <w:t xml:space="preserve">(1) </w:t>
      </w:r>
      <w:r>
        <w:rPr>
          <w:rFonts w:hint="eastAsia"/>
        </w:rPr>
        <w:t>《关于发布</w:t>
      </w:r>
      <w:r>
        <w:t>&lt;</w:t>
      </w:r>
      <w:r>
        <w:rPr>
          <w:rFonts w:hint="eastAsia"/>
        </w:rPr>
        <w:t>建设项目竣工环境保护验收技术指南</w:t>
      </w:r>
      <w:r>
        <w:t xml:space="preserve"> </w:t>
      </w:r>
      <w:r>
        <w:rPr>
          <w:rFonts w:hint="eastAsia"/>
        </w:rPr>
        <w:t>污染影响类</w:t>
      </w:r>
      <w:r>
        <w:t>&gt;</w:t>
      </w:r>
      <w:r>
        <w:rPr>
          <w:rFonts w:hint="eastAsia"/>
        </w:rPr>
        <w:t>的公告》（生态环境部公告</w:t>
      </w:r>
      <w:r>
        <w:t> 2018</w:t>
      </w:r>
      <w:r>
        <w:rPr>
          <w:rFonts w:hint="eastAsia"/>
        </w:rPr>
        <w:t>年</w:t>
      </w:r>
      <w:r>
        <w:t xml:space="preserve"> </w:t>
      </w:r>
      <w:r>
        <w:rPr>
          <w:rFonts w:hint="eastAsia"/>
        </w:rPr>
        <w:t>第</w:t>
      </w:r>
      <w:r>
        <w:t>9</w:t>
      </w:r>
      <w:r>
        <w:rPr>
          <w:rFonts w:hint="eastAsia"/>
        </w:rPr>
        <w:t>号，</w:t>
      </w:r>
      <w:r>
        <w:t>2018.05.15</w:t>
      </w:r>
      <w:r>
        <w:rPr>
          <w:rFonts w:hint="eastAsia"/>
        </w:rPr>
        <w:t>）；</w:t>
      </w:r>
    </w:p>
    <w:p>
      <w:pPr>
        <w:ind w:firstLine="0"/>
      </w:pPr>
      <w:r>
        <w:t>(2)</w:t>
      </w:r>
      <w:r>
        <w:rPr>
          <w:rFonts w:hint="eastAsia"/>
        </w:rPr>
        <w:t>《关于发布</w:t>
      </w:r>
      <w:r>
        <w:t>&lt;</w:t>
      </w:r>
      <w:r>
        <w:rPr>
          <w:rFonts w:hint="eastAsia"/>
        </w:rPr>
        <w:t>建设项目竣工环境保护验收暂行办法</w:t>
      </w:r>
      <w:r>
        <w:t>&gt;</w:t>
      </w:r>
      <w:r>
        <w:rPr>
          <w:rFonts w:hint="eastAsia"/>
        </w:rPr>
        <w:t>的公告》（国环规环评【</w:t>
      </w:r>
      <w:r>
        <w:t>2017</w:t>
      </w:r>
      <w:r>
        <w:rPr>
          <w:rFonts w:hint="eastAsia"/>
        </w:rPr>
        <w:t>】</w:t>
      </w:r>
      <w:r>
        <w:t xml:space="preserve">4 </w:t>
      </w:r>
      <w:r>
        <w:rPr>
          <w:rFonts w:hint="eastAsia"/>
        </w:rPr>
        <w:t>号，</w:t>
      </w:r>
      <w:r>
        <w:t xml:space="preserve">2017.11.20 </w:t>
      </w:r>
      <w:r>
        <w:rPr>
          <w:rFonts w:hint="eastAsia"/>
        </w:rPr>
        <w:t>施行）；</w:t>
      </w:r>
    </w:p>
    <w:p>
      <w:pPr>
        <w:pStyle w:val="4"/>
      </w:pPr>
      <w:bookmarkStart w:id="6" w:name="_Toc22703"/>
      <w:r>
        <w:rPr>
          <w:rFonts w:hint="eastAsia"/>
        </w:rPr>
        <w:t>2.3</w:t>
      </w:r>
      <w:r>
        <w:t xml:space="preserve"> </w:t>
      </w:r>
      <w:r>
        <w:rPr>
          <w:rFonts w:hint="eastAsia"/>
        </w:rPr>
        <w:t>建设项目环境影响报告书（表）及审批部门审批决定</w:t>
      </w:r>
      <w:bookmarkEnd w:id="6"/>
    </w:p>
    <w:p>
      <w:pPr>
        <w:ind w:firstLine="480"/>
      </w:pPr>
      <w:bookmarkStart w:id="7" w:name="_Toc19184"/>
      <w:bookmarkStart w:id="8" w:name="_Toc27899"/>
      <w:bookmarkStart w:id="9" w:name="_Toc9693"/>
      <w:bookmarkStart w:id="10" w:name="_Toc7857"/>
      <w:bookmarkStart w:id="11" w:name="_Toc28995"/>
      <w:r>
        <w:t>(1) 《</w:t>
      </w:r>
      <w:r>
        <w:rPr>
          <w:rFonts w:hint="eastAsia" w:ascii="宋体" w:hAnsi="宋体" w:eastAsia="宋体" w:cs="宋体"/>
          <w:color w:val="000000"/>
          <w:kern w:val="0"/>
          <w:sz w:val="24"/>
          <w:szCs w:val="24"/>
          <w:lang w:val="en-US" w:eastAsia="zh-CN" w:bidi="ar"/>
        </w:rPr>
        <w:t xml:space="preserve">滨湖新区 </w:t>
      </w:r>
      <w:r>
        <w:rPr>
          <w:rFonts w:ascii="TimesNewRomanPSMT" w:hAnsi="TimesNewRomanPSMT" w:eastAsia="TimesNewRomanPSMT" w:cs="TimesNewRomanPSMT"/>
          <w:color w:val="000000"/>
          <w:kern w:val="0"/>
          <w:sz w:val="24"/>
          <w:szCs w:val="24"/>
          <w:lang w:val="en-US" w:eastAsia="zh-CN" w:bidi="ar"/>
        </w:rPr>
        <w:t xml:space="preserve">BH2014-06 </w:t>
      </w:r>
      <w:r>
        <w:rPr>
          <w:rFonts w:hint="eastAsia" w:ascii="宋体" w:hAnsi="宋体" w:eastAsia="宋体" w:cs="宋体"/>
          <w:color w:val="000000"/>
          <w:kern w:val="0"/>
          <w:sz w:val="24"/>
          <w:szCs w:val="24"/>
          <w:lang w:val="en-US" w:eastAsia="zh-CN" w:bidi="ar"/>
        </w:rPr>
        <w:t>地块项目</w:t>
      </w:r>
      <w:r>
        <w:t>环境影响报告</w:t>
      </w:r>
      <w:r>
        <w:rPr>
          <w:rFonts w:hint="eastAsia"/>
        </w:rPr>
        <w:t>表</w:t>
      </w:r>
      <w:r>
        <w:t>》（以下简称《报告</w:t>
      </w:r>
      <w:r>
        <w:rPr>
          <w:rFonts w:hint="eastAsia"/>
        </w:rPr>
        <w:t>表</w:t>
      </w:r>
      <w:r>
        <w:t>》）（</w:t>
      </w:r>
      <w:r>
        <w:rPr>
          <w:rFonts w:hint="eastAsia"/>
          <w:lang w:val="en-US" w:eastAsia="zh-CN"/>
        </w:rPr>
        <w:t>天津市五洲华风科技有限公司</w:t>
      </w:r>
      <w:r>
        <w:t>，201</w:t>
      </w:r>
      <w:r>
        <w:rPr>
          <w:rFonts w:hint="eastAsia"/>
          <w:lang w:val="en-US" w:eastAsia="zh-CN"/>
        </w:rPr>
        <w:t>6</w:t>
      </w:r>
      <w:r>
        <w:t>年</w:t>
      </w:r>
      <w:r>
        <w:rPr>
          <w:rFonts w:hint="eastAsia"/>
          <w:lang w:val="en-US" w:eastAsia="zh-CN"/>
        </w:rPr>
        <w:t>8</w:t>
      </w:r>
      <w:r>
        <w:t>月）；</w:t>
      </w:r>
    </w:p>
    <w:p>
      <w:pPr>
        <w:ind w:firstLine="480"/>
      </w:pPr>
      <w:r>
        <w:t>(2) 《</w:t>
      </w:r>
      <w:r>
        <w:rPr>
          <w:rFonts w:hint="eastAsia"/>
        </w:rPr>
        <w:t>关于</w:t>
      </w:r>
      <w:r>
        <w:rPr>
          <w:rFonts w:hint="eastAsia" w:ascii="宋体" w:hAnsi="宋体" w:eastAsia="宋体" w:cs="宋体"/>
          <w:color w:val="000000"/>
          <w:kern w:val="0"/>
          <w:sz w:val="24"/>
          <w:szCs w:val="24"/>
          <w:lang w:val="en-US" w:eastAsia="zh-CN" w:bidi="ar"/>
        </w:rPr>
        <w:t xml:space="preserve">滨湖新区 </w:t>
      </w:r>
      <w:r>
        <w:rPr>
          <w:rFonts w:ascii="TimesNewRomanPSMT" w:hAnsi="TimesNewRomanPSMT" w:eastAsia="TimesNewRomanPSMT" w:cs="TimesNewRomanPSMT"/>
          <w:color w:val="000000"/>
          <w:kern w:val="0"/>
          <w:sz w:val="24"/>
          <w:szCs w:val="24"/>
          <w:lang w:val="en-US" w:eastAsia="zh-CN" w:bidi="ar"/>
        </w:rPr>
        <w:t xml:space="preserve">BH2014-06 </w:t>
      </w:r>
      <w:r>
        <w:rPr>
          <w:rFonts w:hint="eastAsia" w:ascii="宋体" w:hAnsi="宋体" w:eastAsia="宋体" w:cs="宋体"/>
          <w:color w:val="000000"/>
          <w:kern w:val="0"/>
          <w:sz w:val="24"/>
          <w:szCs w:val="24"/>
          <w:lang w:val="en-US" w:eastAsia="zh-CN" w:bidi="ar"/>
        </w:rPr>
        <w:t>地块项目</w:t>
      </w:r>
      <w:r>
        <w:t>环境影响报告</w:t>
      </w:r>
      <w:r>
        <w:rPr>
          <w:rFonts w:hint="eastAsia"/>
        </w:rPr>
        <w:t>表的批复</w:t>
      </w:r>
      <w:r>
        <w:t>》（以下简称《</w:t>
      </w:r>
      <w:r>
        <w:rPr>
          <w:rFonts w:hint="eastAsia"/>
        </w:rPr>
        <w:t>批复</w:t>
      </w:r>
      <w:r>
        <w:t>》）（</w:t>
      </w:r>
      <w:r>
        <w:rPr>
          <w:rFonts w:hint="eastAsia"/>
        </w:rPr>
        <w:t>合肥市包河区</w:t>
      </w:r>
      <w:r>
        <w:t>环境保护局，201</w:t>
      </w:r>
      <w:r>
        <w:rPr>
          <w:rFonts w:hint="eastAsia"/>
          <w:lang w:val="en-US" w:eastAsia="zh-CN"/>
        </w:rPr>
        <w:t>6</w:t>
      </w:r>
      <w:r>
        <w:t>年</w:t>
      </w:r>
      <w:r>
        <w:rPr>
          <w:rFonts w:hint="eastAsia"/>
          <w:lang w:val="en-US" w:eastAsia="zh-CN"/>
        </w:rPr>
        <w:t>9</w:t>
      </w:r>
      <w:r>
        <w:t>月</w:t>
      </w:r>
      <w:r>
        <w:rPr>
          <w:rFonts w:hint="eastAsia"/>
          <w:lang w:val="en-US" w:eastAsia="zh-CN"/>
        </w:rPr>
        <w:t>13</w:t>
      </w:r>
      <w:r>
        <w:t>日）。</w:t>
      </w:r>
    </w:p>
    <w:p>
      <w:pPr>
        <w:pStyle w:val="4"/>
        <w:rPr>
          <w:rFonts w:cs="Times New Roman"/>
          <w:color w:val="000000"/>
          <w:szCs w:val="28"/>
        </w:rPr>
      </w:pPr>
      <w:r>
        <w:rPr>
          <w:rFonts w:cs="Times New Roman"/>
          <w:color w:val="000000"/>
          <w:szCs w:val="28"/>
        </w:rPr>
        <w:t xml:space="preserve">2.4 </w:t>
      </w:r>
      <w:bookmarkEnd w:id="7"/>
      <w:bookmarkEnd w:id="8"/>
      <w:bookmarkEnd w:id="9"/>
      <w:r>
        <w:rPr>
          <w:rFonts w:hint="eastAsia" w:cs="Times New Roman"/>
          <w:color w:val="000000"/>
          <w:szCs w:val="28"/>
        </w:rPr>
        <w:t>主要污染物总量审批文件</w:t>
      </w:r>
      <w:bookmarkEnd w:id="10"/>
      <w:bookmarkEnd w:id="11"/>
    </w:p>
    <w:p>
      <w:r>
        <w:rPr>
          <w:rFonts w:hint="eastAsia"/>
        </w:rPr>
        <w:t>无。</w:t>
      </w:r>
    </w:p>
    <w:p>
      <w:pPr>
        <w:pStyle w:val="4"/>
        <w:rPr>
          <w:rFonts w:cs="Times New Roman"/>
          <w:color w:val="000000"/>
          <w:szCs w:val="28"/>
        </w:rPr>
      </w:pPr>
      <w:bookmarkStart w:id="12" w:name="_Toc27195"/>
      <w:bookmarkStart w:id="13" w:name="_Toc29131"/>
      <w:r>
        <w:rPr>
          <w:rFonts w:cs="Times New Roman"/>
          <w:color w:val="000000"/>
          <w:szCs w:val="28"/>
        </w:rPr>
        <w:t xml:space="preserve">2.5 </w:t>
      </w:r>
      <w:r>
        <w:rPr>
          <w:rFonts w:hint="eastAsia" w:cs="Times New Roman"/>
          <w:color w:val="000000"/>
          <w:szCs w:val="28"/>
        </w:rPr>
        <w:t>环境保护部门其他审批文件</w:t>
      </w:r>
      <w:bookmarkEnd w:id="12"/>
      <w:bookmarkEnd w:id="13"/>
    </w:p>
    <w:p>
      <w:r>
        <w:rPr>
          <w:rFonts w:hint="eastAsia"/>
          <w:lang w:val="en-US" w:eastAsia="zh-CN"/>
        </w:rPr>
        <w:t>无</w:t>
      </w:r>
      <w:r>
        <w:rPr>
          <w:rFonts w:hint="eastAsia"/>
        </w:rPr>
        <w:t>。</w:t>
      </w:r>
    </w:p>
    <w:p/>
    <w:p/>
    <w:p>
      <w:r>
        <w:br w:type="page"/>
      </w:r>
    </w:p>
    <w:p>
      <w:pPr>
        <w:pStyle w:val="3"/>
        <w:rPr>
          <w:rFonts w:cs="Times New Roman"/>
          <w:color w:val="000000"/>
          <w:szCs w:val="36"/>
        </w:rPr>
      </w:pPr>
      <w:bookmarkStart w:id="14" w:name="_Toc6552"/>
      <w:bookmarkStart w:id="15" w:name="_Toc19403"/>
      <w:bookmarkStart w:id="16" w:name="_Toc8646"/>
      <w:bookmarkStart w:id="17" w:name="_Toc16017"/>
      <w:bookmarkStart w:id="18" w:name="_Toc7643"/>
      <w:r>
        <w:rPr>
          <w:rFonts w:cs="Times New Roman"/>
          <w:color w:val="000000"/>
          <w:szCs w:val="36"/>
        </w:rPr>
        <w:t>3</w:t>
      </w:r>
      <w:r>
        <w:rPr>
          <w:rFonts w:hint="eastAsia" w:cs="Times New Roman"/>
          <w:color w:val="000000"/>
          <w:szCs w:val="36"/>
        </w:rPr>
        <w:t>、建设项目工程概况</w:t>
      </w:r>
      <w:bookmarkEnd w:id="14"/>
      <w:bookmarkEnd w:id="15"/>
      <w:bookmarkEnd w:id="16"/>
      <w:bookmarkEnd w:id="17"/>
      <w:bookmarkEnd w:id="18"/>
    </w:p>
    <w:p>
      <w:pPr>
        <w:pStyle w:val="4"/>
        <w:rPr>
          <w:rFonts w:cs="Times New Roman"/>
          <w:color w:val="000000"/>
          <w:szCs w:val="28"/>
        </w:rPr>
      </w:pPr>
      <w:bookmarkStart w:id="19" w:name="_Toc22546"/>
      <w:bookmarkStart w:id="20" w:name="_Toc3633"/>
      <w:bookmarkStart w:id="21" w:name="_Toc19654"/>
      <w:bookmarkStart w:id="22" w:name="_Toc19832"/>
      <w:bookmarkStart w:id="23" w:name="_Toc10413"/>
      <w:r>
        <w:rPr>
          <w:rFonts w:cs="Times New Roman"/>
          <w:color w:val="000000"/>
          <w:szCs w:val="28"/>
        </w:rPr>
        <w:t xml:space="preserve">3.1 </w:t>
      </w:r>
      <w:bookmarkEnd w:id="19"/>
      <w:bookmarkEnd w:id="20"/>
      <w:bookmarkEnd w:id="21"/>
      <w:r>
        <w:rPr>
          <w:rFonts w:hint="eastAsia" w:cs="Times New Roman"/>
          <w:color w:val="000000"/>
          <w:szCs w:val="28"/>
        </w:rPr>
        <w:t>地理位置及平面布置</w:t>
      </w:r>
      <w:bookmarkEnd w:id="22"/>
      <w:bookmarkEnd w:id="23"/>
    </w:p>
    <w:p>
      <w:pPr>
        <w:rPr>
          <w:rFonts w:hint="eastAsia"/>
          <w:lang w:val="en-US" w:eastAsia="zh-CN"/>
        </w:rPr>
      </w:pPr>
      <w:r>
        <w:rPr>
          <w:rFonts w:hint="eastAsia"/>
          <w:lang w:val="en-US" w:eastAsia="zh-CN"/>
        </w:rPr>
        <w:t>高速时代公馆—12#楼及体育mall</w:t>
      </w:r>
      <w:r>
        <w:rPr>
          <w:rFonts w:hint="eastAsia"/>
        </w:rPr>
        <w:t>位于</w:t>
      </w:r>
      <w:r>
        <w:rPr>
          <w:rFonts w:hint="eastAsia"/>
          <w:lang w:val="en-US" w:eastAsia="zh-CN"/>
        </w:rPr>
        <w:t>合肥市滨湖新区韶山路东侧、金斗路南侧、庐州大道西侧、杭州路北侧</w:t>
      </w:r>
      <w:r>
        <w:rPr>
          <w:rFonts w:hint="eastAsia"/>
          <w:color w:val="000000"/>
          <w:szCs w:val="24"/>
        </w:rPr>
        <w:t>（东经117.29549661，北纬31.722363415）</w:t>
      </w:r>
      <w:bookmarkStart w:id="24" w:name="_Hlk5988628"/>
      <w:r>
        <w:rPr>
          <w:rFonts w:hint="eastAsia"/>
          <w:lang w:eastAsia="zh-CN"/>
        </w:rPr>
        <w:t>。</w:t>
      </w:r>
      <w:r>
        <w:rPr>
          <w:rFonts w:hint="eastAsia"/>
          <w:lang w:val="en-US" w:eastAsia="zh-CN"/>
        </w:rPr>
        <w:t>本次验收部分总建筑面积28047.07m</w:t>
      </w:r>
      <w:r>
        <w:rPr>
          <w:rFonts w:hint="eastAsia"/>
          <w:vertAlign w:val="superscript"/>
          <w:lang w:val="en-US" w:eastAsia="zh-CN"/>
        </w:rPr>
        <w:t>2</w:t>
      </w:r>
      <w:r>
        <w:rPr>
          <w:rFonts w:hint="eastAsia"/>
        </w:rPr>
        <w:t>。</w:t>
      </w:r>
      <w:r>
        <w:rPr>
          <w:rFonts w:hint="eastAsia"/>
          <w:lang w:val="en-US" w:eastAsia="zh-CN"/>
        </w:rPr>
        <w:t>其中体育mall为地上五层建筑物，建筑面积23157.21m</w:t>
      </w:r>
      <w:r>
        <w:rPr>
          <w:rFonts w:hint="eastAsia"/>
          <w:vertAlign w:val="superscript"/>
          <w:lang w:val="en-US" w:eastAsia="zh-CN"/>
        </w:rPr>
        <w:t>2</w:t>
      </w:r>
      <w:r>
        <w:rPr>
          <w:rFonts w:hint="eastAsia"/>
          <w:lang w:val="en-US" w:eastAsia="zh-CN"/>
        </w:rPr>
        <w:t>，12#楼为地上7层地下1层建筑物，建筑面积4889.86m</w:t>
      </w:r>
      <w:r>
        <w:rPr>
          <w:rFonts w:hint="eastAsia"/>
          <w:vertAlign w:val="superscript"/>
          <w:lang w:val="en-US" w:eastAsia="zh-CN"/>
        </w:rPr>
        <w:t>2</w:t>
      </w:r>
      <w:r>
        <w:rPr>
          <w:rFonts w:hint="eastAsia"/>
        </w:rPr>
        <w:t>。</w:t>
      </w:r>
      <w:r>
        <w:rPr>
          <w:rFonts w:hint="eastAsia"/>
          <w:lang w:val="en-US" w:eastAsia="zh-CN"/>
        </w:rPr>
        <w:t>12#楼为住宅，体育mall为 5F 室内运动场馆，内部功能：一层商业， 二层为商业、羽毛球场、乒乓球场和青少年活动中心，三层为网球 场和青少年活动中心，四层为篮球场和青少年活动中心、多功能健身房、五层为游泳馆，游泳池消毒采用循环净水设备，采用含氯消毒剂+紫外线消毒的方式。</w:t>
      </w:r>
    </w:p>
    <w:bookmarkEnd w:id="24"/>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项目东隔庐州大道为空地，南隔杭州路为皖新朗诗绿郡，西</w:t>
      </w:r>
      <w:r>
        <w:rPr>
          <w:rFonts w:hint="eastAsia" w:ascii="宋体" w:hAnsi="宋体" w:cs="宋体"/>
          <w:color w:val="000000"/>
          <w:kern w:val="0"/>
          <w:sz w:val="24"/>
          <w:szCs w:val="24"/>
          <w:lang w:val="en-US" w:eastAsia="zh-CN" w:bidi="ar"/>
        </w:rPr>
        <w:t>隔韶山路为</w:t>
      </w:r>
      <w:r>
        <w:rPr>
          <w:rFonts w:hint="eastAsia" w:ascii="宋体" w:hAnsi="宋体" w:eastAsia="宋体" w:cs="宋体"/>
          <w:color w:val="000000"/>
          <w:kern w:val="0"/>
          <w:sz w:val="24"/>
          <w:szCs w:val="24"/>
          <w:lang w:val="en-US" w:eastAsia="zh-CN" w:bidi="ar"/>
        </w:rPr>
        <w:t>滨海信达公园里</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北隔金斗路为金斗公园。</w:t>
      </w:r>
    </w:p>
    <w:p>
      <w:r>
        <w:rPr>
          <w:rFonts w:hint="eastAsia"/>
        </w:rPr>
        <w:t>项目地理位置见图</w:t>
      </w:r>
      <w:r>
        <w:t xml:space="preserve"> 3-1</w:t>
      </w:r>
      <w:r>
        <w:rPr>
          <w:rFonts w:hint="eastAsia"/>
        </w:rPr>
        <w:t>，项目周边环境概况图见图</w:t>
      </w:r>
      <w:r>
        <w:t xml:space="preserve"> 3-2</w:t>
      </w:r>
      <w:r>
        <w:rPr>
          <w:rFonts w:hint="eastAsia"/>
        </w:rPr>
        <w:t>，项目总平面布置图见附件。</w:t>
      </w:r>
    </w:p>
    <w:p/>
    <w:p/>
    <w:p>
      <w:pPr>
        <w:sectPr>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37"/>
        <w:jc w:val="center"/>
      </w:pPr>
      <w:r>
        <w:rPr>
          <w:sz w:val="21"/>
        </w:rPr>
        <mc:AlternateContent>
          <mc:Choice Requires="wps">
            <w:drawing>
              <wp:anchor distT="0" distB="0" distL="114300" distR="114300" simplePos="0" relativeHeight="251742208" behindDoc="0" locked="0" layoutInCell="1" allowOverlap="1">
                <wp:simplePos x="0" y="0"/>
                <wp:positionH relativeFrom="column">
                  <wp:posOffset>3185795</wp:posOffset>
                </wp:positionH>
                <wp:positionV relativeFrom="paragraph">
                  <wp:posOffset>1270000</wp:posOffset>
                </wp:positionV>
                <wp:extent cx="1704975" cy="752475"/>
                <wp:effectExtent l="6350" t="6350" r="22225" b="384175"/>
                <wp:wrapNone/>
                <wp:docPr id="22" name="矩形标注 22"/>
                <wp:cNvGraphicFramePr/>
                <a:graphic xmlns:a="http://schemas.openxmlformats.org/drawingml/2006/main">
                  <a:graphicData uri="http://schemas.microsoft.com/office/word/2010/wordprocessingShape">
                    <wps:wsp>
                      <wps:cNvSpPr/>
                      <wps:spPr>
                        <a:xfrm>
                          <a:off x="4211955" y="2027555"/>
                          <a:ext cx="1704975" cy="752475"/>
                        </a:xfrm>
                        <a:prstGeom prst="wedgeRectCallout">
                          <a:avLst>
                            <a:gd name="adj1" fmla="val -45977"/>
                            <a:gd name="adj2" fmla="val 9793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eastAsia="宋体"/>
                                <w:b/>
                                <w:bCs/>
                                <w:color w:val="000000"/>
                                <w:szCs w:val="24"/>
                                <w:lang w:eastAsia="zh-CN"/>
                              </w:rPr>
                            </w:pPr>
                            <w:r>
                              <w:rPr>
                                <w:rFonts w:hint="eastAsia"/>
                                <w:b/>
                                <w:bCs/>
                                <w:color w:val="000000"/>
                                <w:szCs w:val="24"/>
                              </w:rPr>
                              <w:t>东经117.29549661</w:t>
                            </w:r>
                            <w:r>
                              <w:rPr>
                                <w:rFonts w:hint="eastAsia"/>
                                <w:b/>
                                <w:bCs/>
                                <w:color w:val="000000"/>
                                <w:szCs w:val="24"/>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b/>
                                <w:bCs/>
                                <w:sz w:val="21"/>
                                <w:szCs w:val="21"/>
                              </w:rPr>
                            </w:pPr>
                            <w:r>
                              <w:rPr>
                                <w:rFonts w:hint="eastAsia"/>
                                <w:b/>
                                <w:bCs/>
                                <w:color w:val="000000"/>
                                <w:szCs w:val="24"/>
                              </w:rPr>
                              <w:t>北纬31.722363415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0.85pt;margin-top:100pt;height:59.25pt;width:134.25pt;z-index:251742208;v-text-anchor:middle;mso-width-relative:page;mso-height-relative:page;" filled="f" stroked="t" coordsize="21600,21600" o:gfxdata="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Lt7ChHbAAAACwEAAA8AAAAAAAAAAQAgAAAAIgAAAGRycy9k&#10;b3ducmV2LnhtbFBLAQIUABQAAAAIAIdO4kBQgXv8qgIAABsFAAAOAAAAAAAAAAEAIAAAACoBAABk&#10;cnMvZTJvRG9jLnhtbFBLBQYAAAAABgAGAFkBAABGBgAAAAA=&#10;" adj="869,31953">
                <v:fill on="f" focussize="0,0"/>
                <v:stroke weight="1pt" color="#2F528F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eastAsia="宋体"/>
                          <w:b/>
                          <w:bCs/>
                          <w:color w:val="000000"/>
                          <w:szCs w:val="24"/>
                          <w:lang w:eastAsia="zh-CN"/>
                        </w:rPr>
                      </w:pPr>
                      <w:r>
                        <w:rPr>
                          <w:rFonts w:hint="eastAsia"/>
                          <w:b/>
                          <w:bCs/>
                          <w:color w:val="000000"/>
                          <w:szCs w:val="24"/>
                        </w:rPr>
                        <w:t>东经117.29549661</w:t>
                      </w:r>
                      <w:r>
                        <w:rPr>
                          <w:rFonts w:hint="eastAsia"/>
                          <w:b/>
                          <w:bCs/>
                          <w:color w:val="000000"/>
                          <w:szCs w:val="24"/>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b/>
                          <w:bCs/>
                          <w:sz w:val="21"/>
                          <w:szCs w:val="21"/>
                        </w:rPr>
                      </w:pPr>
                      <w:r>
                        <w:rPr>
                          <w:rFonts w:hint="eastAsia"/>
                          <w:b/>
                          <w:bCs/>
                          <w:color w:val="000000"/>
                          <w:szCs w:val="24"/>
                        </w:rPr>
                        <w:t>北纬31.722363415</w:t>
                      </w:r>
                    </w:p>
                  </w:txbxContent>
                </v:textbox>
              </v:shape>
            </w:pict>
          </mc:Fallback>
        </mc:AlternateContent>
      </w:r>
      <w:r>
        <w:rPr>
          <w:sz w:val="21"/>
        </w:rPr>
        <mc:AlternateContent>
          <mc:Choice Requires="wps">
            <w:drawing>
              <wp:anchor distT="0" distB="0" distL="114300" distR="114300" simplePos="0" relativeHeight="253722624" behindDoc="0" locked="0" layoutInCell="1" allowOverlap="1">
                <wp:simplePos x="0" y="0"/>
                <wp:positionH relativeFrom="column">
                  <wp:posOffset>3056890</wp:posOffset>
                </wp:positionH>
                <wp:positionV relativeFrom="paragraph">
                  <wp:posOffset>2370455</wp:posOffset>
                </wp:positionV>
                <wp:extent cx="226060" cy="548005"/>
                <wp:effectExtent l="6350" t="6350" r="15240" b="17145"/>
                <wp:wrapNone/>
                <wp:docPr id="3" name="矩形 3"/>
                <wp:cNvGraphicFramePr/>
                <a:graphic xmlns:a="http://schemas.openxmlformats.org/drawingml/2006/main">
                  <a:graphicData uri="http://schemas.microsoft.com/office/word/2010/wordprocessingShape">
                    <wps:wsp>
                      <wps:cNvSpPr/>
                      <wps:spPr>
                        <a:xfrm>
                          <a:off x="3971290" y="3511550"/>
                          <a:ext cx="226060" cy="5480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0.7pt;margin-top:186.65pt;height:43.15pt;width:17.8pt;z-index:253722624;v-text-anchor:middle;mso-width-relative:page;mso-height-relative:page;" fillcolor="#4472C4 [3204]" filled="t" stroked="t" coordsize="21600,21600" o:gfxdata="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kmQoMtsAAAALAQAADwAAAAAAAAABACAAAAAiAAAAZHJzL2Rv&#10;d25yZXYueG1sUEsBAhQAFAAAAAgAh07iQIX4TIFwAgAA0gQAAA4AAAAAAAAAAQAgAAAAKgEAAGRy&#10;cy9lMm9Eb2MueG1sUEsFBgAAAAAGAAYAWQEAAAwGAAAAAA==&#10;">
                <v:fill on="t" focussize="0,0"/>
                <v:stroke weight="1pt" color="#2F528F [3204]" miterlimit="8" joinstyle="miter"/>
                <v:imagedata o:title=""/>
                <o:lock v:ext="edit" aspectratio="f"/>
              </v:rect>
            </w:pict>
          </mc:Fallback>
        </mc:AlternateContent>
      </w:r>
      <w:r>
        <w:drawing>
          <wp:inline distT="0" distB="0" distL="114300" distR="114300">
            <wp:extent cx="7908925" cy="4665980"/>
            <wp:effectExtent l="0" t="0" r="1587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7908925" cy="4665980"/>
                    </a:xfrm>
                    <a:prstGeom prst="rect">
                      <a:avLst/>
                    </a:prstGeom>
                    <a:noFill/>
                    <a:ln>
                      <a:noFill/>
                    </a:ln>
                  </pic:spPr>
                </pic:pic>
              </a:graphicData>
            </a:graphic>
          </wp:inline>
        </w:drawing>
      </w:r>
    </w:p>
    <w:p>
      <w:pPr>
        <w:pStyle w:val="22"/>
      </w:pPr>
    </w:p>
    <w:p>
      <w:pPr>
        <w:pStyle w:val="22"/>
      </w:pPr>
      <w:r>
        <w:rPr>
          <w:rFonts w:hint="eastAsia"/>
        </w:rPr>
        <w:t>图3</w:t>
      </w:r>
      <w:r>
        <w:t>-</w:t>
      </w:r>
      <w:r>
        <w:rPr>
          <w:rFonts w:hint="eastAsia"/>
        </w:rPr>
        <w:t>1  项目地理位置图</w:t>
      </w:r>
    </w:p>
    <w:p>
      <w:pPr>
        <w:pStyle w:val="37"/>
      </w:pPr>
      <w:r>
        <w:rPr>
          <w:sz w:val="21"/>
        </w:rPr>
        <mc:AlternateContent>
          <mc:Choice Requires="wps">
            <w:drawing>
              <wp:anchor distT="0" distB="0" distL="114300" distR="114300" simplePos="0" relativeHeight="252345344" behindDoc="0" locked="0" layoutInCell="1" allowOverlap="1">
                <wp:simplePos x="0" y="0"/>
                <wp:positionH relativeFrom="column">
                  <wp:posOffset>3604895</wp:posOffset>
                </wp:positionH>
                <wp:positionV relativeFrom="paragraph">
                  <wp:posOffset>3634105</wp:posOffset>
                </wp:positionV>
                <wp:extent cx="1438275" cy="41275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438275" cy="412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b/>
                                <w:bCs/>
                                <w:lang w:val="en-US"/>
                              </w:rPr>
                            </w:pPr>
                            <w:r>
                              <w:rPr>
                                <w:rFonts w:hint="eastAsia"/>
                                <w:b/>
                                <w:bCs/>
                                <w:lang w:val="en-US" w:eastAsia="zh-CN"/>
                              </w:rPr>
                              <w:t>皖新朗诗绿郡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85pt;margin-top:286.15pt;height:32.5pt;width:113.25pt;z-index:252345344;mso-width-relative:page;mso-height-relative:page;" filled="f" stroked="f" coordsize="21600,21600" o:gfxdata="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1V&#10;CX7dAAAACwEAAA8AAAAAAAAAAQAgAAAAIgAAAGRycy9kb3ducmV2LnhtbFBLAQIUABQAAAAIAIdO&#10;4kBCTVmJHgIAABoEAAAOAAAAAAAAAAEAIAAAACwBAABkcnMvZTJvRG9jLnhtbFBLBQYAAAAABgAG&#10;AFkBAAC8BQAAAAA=&#10;">
                <v:fill on="f" focussize="0,0"/>
                <v:stroke on="f" weight="0.5pt"/>
                <v:imagedata o:title=""/>
                <o:lock v:ext="edit" aspectratio="f"/>
                <v:textbox>
                  <w:txbxContent>
                    <w:p>
                      <w:pPr>
                        <w:ind w:left="0" w:leftChars="0" w:firstLine="0" w:firstLineChars="0"/>
                        <w:jc w:val="center"/>
                        <w:rPr>
                          <w:rFonts w:hint="default"/>
                          <w:b/>
                          <w:bCs/>
                          <w:lang w:val="en-US"/>
                        </w:rPr>
                      </w:pPr>
                      <w:r>
                        <w:rPr>
                          <w:rFonts w:hint="eastAsia"/>
                          <w:b/>
                          <w:bCs/>
                          <w:lang w:val="en-US" w:eastAsia="zh-CN"/>
                        </w:rPr>
                        <w:t>皖新朗诗绿郡</w:t>
                      </w:r>
                    </w:p>
                  </w:txbxContent>
                </v:textbox>
              </v:shape>
            </w:pict>
          </mc:Fallback>
        </mc:AlternateContent>
      </w:r>
      <w:r>
        <w:rPr>
          <w:sz w:val="21"/>
        </w:rPr>
        <mc:AlternateContent>
          <mc:Choice Requires="wps">
            <w:drawing>
              <wp:anchor distT="0" distB="0" distL="114300" distR="114300" simplePos="0" relativeHeight="251829248" behindDoc="0" locked="0" layoutInCell="1" allowOverlap="1">
                <wp:simplePos x="0" y="0"/>
                <wp:positionH relativeFrom="column">
                  <wp:posOffset>3473450</wp:posOffset>
                </wp:positionH>
                <wp:positionV relativeFrom="paragraph">
                  <wp:posOffset>2335530</wp:posOffset>
                </wp:positionV>
                <wp:extent cx="1438275" cy="412750"/>
                <wp:effectExtent l="0" t="0" r="0" b="0"/>
                <wp:wrapNone/>
                <wp:docPr id="28" name="文本框 28"/>
                <wp:cNvGraphicFramePr/>
                <a:graphic xmlns:a="http://schemas.openxmlformats.org/drawingml/2006/main">
                  <a:graphicData uri="http://schemas.microsoft.com/office/word/2010/wordprocessingShape">
                    <wps:wsp>
                      <wps:cNvSpPr txBox="1"/>
                      <wps:spPr>
                        <a:xfrm>
                          <a:off x="5539105" y="2811145"/>
                          <a:ext cx="1438275" cy="412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lang w:val="en-US"/>
                              </w:rPr>
                            </w:pPr>
                            <w:r>
                              <w:rPr>
                                <w:rFonts w:hint="eastAsia"/>
                                <w:b/>
                                <w:bCs/>
                                <w:lang w:val="en-US" w:eastAsia="zh-CN"/>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5pt;margin-top:183.9pt;height:32.5pt;width:113.25pt;z-index:251829248;mso-width-relative:page;mso-height-relative:page;" filled="f" stroked="f" coordsize="21600,21600" o:gfxdata="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cHgLdAAAACwEAAA8AAAAAAAAAAQAgAAAAIgAAAGRycy9kb3ducmV2LnhtbFBL&#10;AQIUABQAAAAIAIdO4kB7UzOHKgIAACYEAAAOAAAAAAAAAAEAIAAAACwBAABkcnMvZTJvRG9jLnht&#10;bFBLBQYAAAAABgAGAFkBAADIBQAAAAA=&#10;">
                <v:fill on="f" focussize="0,0"/>
                <v:stroke on="f" weight="0.5pt"/>
                <v:imagedata o:title=""/>
                <o:lock v:ext="edit" aspectratio="f"/>
                <v:textbox>
                  <w:txbxContent>
                    <w:p>
                      <w:pPr>
                        <w:rPr>
                          <w:rFonts w:hint="default"/>
                          <w:b/>
                          <w:bCs/>
                          <w:lang w:val="en-US"/>
                        </w:rPr>
                      </w:pPr>
                      <w:r>
                        <w:rPr>
                          <w:rFonts w:hint="eastAsia"/>
                          <w:b/>
                          <w:bCs/>
                          <w:lang w:val="en-US" w:eastAsia="zh-CN"/>
                        </w:rPr>
                        <w:t>项目所在地</w:t>
                      </w:r>
                    </w:p>
                  </w:txbxContent>
                </v:textbox>
              </v:shape>
            </w:pict>
          </mc:Fallback>
        </mc:AlternateContent>
      </w:r>
      <w:r>
        <w:rPr>
          <w:sz w:val="21"/>
        </w:rPr>
        <mc:AlternateContent>
          <mc:Choice Requires="wps">
            <w:drawing>
              <wp:anchor distT="0" distB="0" distL="114300" distR="114300" simplePos="0" relativeHeight="253894656" behindDoc="0" locked="0" layoutInCell="1" allowOverlap="1">
                <wp:simplePos x="0" y="0"/>
                <wp:positionH relativeFrom="column">
                  <wp:posOffset>4856480</wp:posOffset>
                </wp:positionH>
                <wp:positionV relativeFrom="paragraph">
                  <wp:posOffset>2313940</wp:posOffset>
                </wp:positionV>
                <wp:extent cx="1045845" cy="4127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045845" cy="412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lang w:val="en-US"/>
                              </w:rPr>
                            </w:pPr>
                            <w:r>
                              <w:rPr>
                                <w:rFonts w:hint="eastAsia"/>
                                <w:b/>
                                <w:bCs/>
                                <w:lang w:val="en-US"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4pt;margin-top:182.2pt;height:32.5pt;width:82.35pt;z-index:253894656;mso-width-relative:page;mso-height-relative:page;" filled="f" stroked="f" coordsize="21600,21600" o:gfxdata="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4P&#10;ugncAAAACwEAAA8AAAAAAAAAAQAgAAAAIgAAAGRycy9kb3ducmV2LnhtbFBLAQIUABQAAAAIAIdO&#10;4kASUaEzHwIAABgEAAAOAAAAAAAAAAEAIAAAACsBAABkcnMvZTJvRG9jLnhtbFBLBQYAAAAABgAG&#10;AFkBAAC8BQAAAAA=&#10;">
                <v:fill on="f" focussize="0,0"/>
                <v:stroke on="f" weight="0.5pt"/>
                <v:imagedata o:title=""/>
                <o:lock v:ext="edit" aspectratio="f"/>
                <v:textbox>
                  <w:txbxContent>
                    <w:p>
                      <w:pPr>
                        <w:rPr>
                          <w:rFonts w:hint="default"/>
                          <w:b/>
                          <w:bCs/>
                          <w:lang w:val="en-US"/>
                        </w:rPr>
                      </w:pPr>
                      <w:r>
                        <w:rPr>
                          <w:rFonts w:hint="eastAsia"/>
                          <w:b/>
                          <w:bCs/>
                          <w:lang w:val="en-US" w:eastAsia="zh-CN"/>
                        </w:rPr>
                        <w:t>空地</w:t>
                      </w:r>
                    </w:p>
                  </w:txbxContent>
                </v:textbox>
              </v:shape>
            </w:pict>
          </mc:Fallback>
        </mc:AlternateContent>
      </w:r>
      <w:r>
        <w:rPr>
          <w:sz w:val="21"/>
        </w:rPr>
        <mc:AlternateContent>
          <mc:Choice Requires="wps">
            <w:drawing>
              <wp:anchor distT="0" distB="0" distL="114300" distR="114300" simplePos="0" relativeHeight="252001280" behindDoc="0" locked="0" layoutInCell="1" allowOverlap="1">
                <wp:simplePos x="0" y="0"/>
                <wp:positionH relativeFrom="column">
                  <wp:posOffset>2404745</wp:posOffset>
                </wp:positionH>
                <wp:positionV relativeFrom="paragraph">
                  <wp:posOffset>2354580</wp:posOffset>
                </wp:positionV>
                <wp:extent cx="1438275" cy="41275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438275" cy="412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b/>
                                <w:bCs/>
                                <w:lang w:val="en-US"/>
                              </w:rPr>
                            </w:pPr>
                            <w:r>
                              <w:rPr>
                                <w:rFonts w:hint="eastAsia"/>
                                <w:b/>
                                <w:bCs/>
                                <w:lang w:val="en-US" w:eastAsia="zh-CN"/>
                              </w:rPr>
                              <w:t>滨海信达公园里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35pt;margin-top:185.4pt;height:32.5pt;width:113.25pt;z-index:252001280;mso-width-relative:page;mso-height-relative:page;" filled="f" stroked="f" coordsize="21600,21600" o:gfxdata="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7Q&#10;/9rcAAAACwEAAA8AAAAAAAAAAQAgAAAAIgAAAGRycy9kb3ducmV2LnhtbFBLAQIUABQAAAAIAIdO&#10;4kBJznQDHwIAABoEAAAOAAAAAAAAAAEAIAAAACsBAABkcnMvZTJvRG9jLnhtbFBLBQYAAAAABgAG&#10;AFkBAAC8BQAAAAA=&#10;">
                <v:fill on="f" focussize="0,0"/>
                <v:stroke on="f" weight="0.5pt"/>
                <v:imagedata o:title=""/>
                <o:lock v:ext="edit" aspectratio="f"/>
                <v:textbox>
                  <w:txbxContent>
                    <w:p>
                      <w:pPr>
                        <w:ind w:left="0" w:leftChars="0" w:firstLine="0" w:firstLineChars="0"/>
                        <w:jc w:val="center"/>
                        <w:rPr>
                          <w:rFonts w:hint="default"/>
                          <w:b/>
                          <w:bCs/>
                          <w:lang w:val="en-US"/>
                        </w:rPr>
                      </w:pPr>
                      <w:r>
                        <w:rPr>
                          <w:rFonts w:hint="eastAsia"/>
                          <w:b/>
                          <w:bCs/>
                          <w:lang w:val="en-US" w:eastAsia="zh-CN"/>
                        </w:rPr>
                        <w:t>滨海信达公园里</w:t>
                      </w:r>
                    </w:p>
                  </w:txbxContent>
                </v:textbox>
              </v:shape>
            </w:pict>
          </mc:Fallback>
        </mc:AlternateContent>
      </w:r>
      <w:r>
        <w:rPr>
          <w:sz w:val="21"/>
        </w:rPr>
        <mc:AlternateContent>
          <mc:Choice Requires="wps">
            <w:drawing>
              <wp:anchor distT="0" distB="0" distL="114300" distR="114300" simplePos="0" relativeHeight="253721600" behindDoc="0" locked="0" layoutInCell="1" allowOverlap="1">
                <wp:simplePos x="0" y="0"/>
                <wp:positionH relativeFrom="column">
                  <wp:posOffset>3416935</wp:posOffset>
                </wp:positionH>
                <wp:positionV relativeFrom="paragraph">
                  <wp:posOffset>756920</wp:posOffset>
                </wp:positionV>
                <wp:extent cx="1438275" cy="41275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438275" cy="412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b/>
                                <w:bCs/>
                                <w:lang w:val="en-US"/>
                              </w:rPr>
                            </w:pPr>
                            <w:r>
                              <w:rPr>
                                <w:rFonts w:hint="eastAsia"/>
                                <w:b/>
                                <w:bCs/>
                                <w:lang w:val="en-US" w:eastAsia="zh-CN"/>
                              </w:rPr>
                              <w:t>金斗公园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05pt;margin-top:59.6pt;height:32.5pt;width:113.25pt;z-index:253721600;mso-width-relative:page;mso-height-relative:page;" filled="f" stroked="f" coordsize="21600,21600" o:gfxdata="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p7N&#10;SNwAAAALAQAADwAAAAAAAAABACAAAAAiAAAAZHJzL2Rvd25yZXYueG1sUEsBAhQAFAAAAAgAh07i&#10;QLzH0s8eAgAAGgQAAA4AAAAAAAAAAQAgAAAAKwEAAGRycy9lMm9Eb2MueG1sUEsFBgAAAAAGAAYA&#10;WQEAALsFAAAAAA==&#10;">
                <v:fill on="f" focussize="0,0"/>
                <v:stroke on="f" weight="0.5pt"/>
                <v:imagedata o:title=""/>
                <o:lock v:ext="edit" aspectratio="f"/>
                <v:textbox>
                  <w:txbxContent>
                    <w:p>
                      <w:pPr>
                        <w:ind w:left="0" w:leftChars="0" w:firstLine="0" w:firstLineChars="0"/>
                        <w:jc w:val="center"/>
                        <w:rPr>
                          <w:rFonts w:hint="default"/>
                          <w:b/>
                          <w:bCs/>
                          <w:lang w:val="en-US"/>
                        </w:rPr>
                      </w:pPr>
                      <w:r>
                        <w:rPr>
                          <w:rFonts w:hint="eastAsia"/>
                          <w:b/>
                          <w:bCs/>
                          <w:lang w:val="en-US" w:eastAsia="zh-CN"/>
                        </w:rPr>
                        <w:t>金斗公园</w:t>
                      </w:r>
                    </w:p>
                  </w:txbxContent>
                </v:textbox>
              </v:shape>
            </w:pict>
          </mc:Fallback>
        </mc:AlternateContent>
      </w:r>
      <w:r>
        <w:rPr>
          <w:sz w:val="21"/>
        </w:rPr>
        <mc:AlternateContent>
          <mc:Choice Requires="wps">
            <w:drawing>
              <wp:anchor distT="0" distB="0" distL="114300" distR="114300" simplePos="0" relativeHeight="251743232" behindDoc="0" locked="0" layoutInCell="1" allowOverlap="1">
                <wp:simplePos x="0" y="0"/>
                <wp:positionH relativeFrom="column">
                  <wp:posOffset>3822065</wp:posOffset>
                </wp:positionH>
                <wp:positionV relativeFrom="paragraph">
                  <wp:posOffset>1191260</wp:posOffset>
                </wp:positionV>
                <wp:extent cx="909955" cy="2123440"/>
                <wp:effectExtent l="4445" t="4445" r="19050" b="5715"/>
                <wp:wrapNone/>
                <wp:docPr id="26" name="文本框 26"/>
                <wp:cNvGraphicFramePr/>
                <a:graphic xmlns:a="http://schemas.openxmlformats.org/drawingml/2006/main">
                  <a:graphicData uri="http://schemas.microsoft.com/office/word/2010/wordprocessingShape">
                    <wps:wsp>
                      <wps:cNvSpPr txBox="1"/>
                      <wps:spPr>
                        <a:xfrm>
                          <a:off x="4488180" y="2837180"/>
                          <a:ext cx="909955" cy="21234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95pt;margin-top:93.8pt;height:167.2pt;width:71.65pt;z-index:251743232;mso-width-relative:page;mso-height-relative:page;" filled="f" stroked="t" coordsize="21600,21600" o:gfxdata="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23gDdsAAAALAQAADwAAAAAAAAABACAAAAAi&#10;AAAAZHJzL2Rvd25yZXYueG1sUEsBAhQAFAAAAAgAh07iQCSXQWZAAgAATgQAAA4AAAAAAAAAAQAg&#10;AAAAKgEAAGRycy9lMm9Eb2MueG1sUEsFBgAAAAAGAAYAWQEAANwFAAAAAA==&#10;">
                <v:fill on="f" focussize="0,0"/>
                <v:stroke weight="0.5pt" color="#000000 [3204]"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828224" behindDoc="0" locked="0" layoutInCell="1" allowOverlap="1">
                <wp:simplePos x="0" y="0"/>
                <wp:positionH relativeFrom="column">
                  <wp:posOffset>6085840</wp:posOffset>
                </wp:positionH>
                <wp:positionV relativeFrom="paragraph">
                  <wp:posOffset>676910</wp:posOffset>
                </wp:positionV>
                <wp:extent cx="1372870" cy="447675"/>
                <wp:effectExtent l="43180" t="6350" r="12700" b="327025"/>
                <wp:wrapNone/>
                <wp:docPr id="27" name="矩形标注 27"/>
                <wp:cNvGraphicFramePr/>
                <a:graphic xmlns:a="http://schemas.openxmlformats.org/drawingml/2006/main">
                  <a:graphicData uri="http://schemas.microsoft.com/office/word/2010/wordprocessingShape">
                    <wps:wsp>
                      <wps:cNvSpPr/>
                      <wps:spPr>
                        <a:xfrm>
                          <a:off x="0" y="0"/>
                          <a:ext cx="1372870" cy="447675"/>
                        </a:xfrm>
                        <a:prstGeom prst="wedgeRectCallout">
                          <a:avLst>
                            <a:gd name="adj1" fmla="val -51387"/>
                            <a:gd name="adj2" fmla="val 11808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482"/>
                              <w:jc w:val="both"/>
                              <w:textAlignment w:val="auto"/>
                              <w:rPr>
                                <w:rFonts w:hint="eastAsia" w:eastAsia="宋体"/>
                                <w:b/>
                                <w:bCs/>
                                <w:sz w:val="21"/>
                                <w:szCs w:val="21"/>
                                <w:lang w:val="en-US" w:eastAsia="zh-CN"/>
                              </w:rPr>
                            </w:pPr>
                            <w:r>
                              <w:rPr>
                                <w:rFonts w:hint="eastAsia"/>
                                <w:b/>
                                <w:bCs/>
                                <w:color w:val="000000"/>
                                <w:szCs w:val="24"/>
                                <w:lang w:val="en-US" w:eastAsia="zh-CN"/>
                              </w:rPr>
                              <w:t>项目区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79.2pt;margin-top:53.3pt;height:35.25pt;width:108.1pt;z-index:251828224;v-text-anchor:middle;mso-width-relative:page;mso-height-relative:page;" filled="f" stroked="t" coordsize="21600,21600" o:gfxdata="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MhKbrdkAAAAMAQAADwAAAAAAAAABACAAAAAiAAAAZHJzL2Rvd25yZXYueG1sUEsB&#10;AhQAFAAAAAgAh07iQAqAb3+fAgAAEAUAAA4AAAAAAAAAAQAgAAAAKAEAAGRycy9lMm9Eb2MueG1s&#10;UEsFBgAAAAAGAAYAWQEAADkGAAAAAA==&#10;" adj="-300,36306">
                <v:fill on="f" focussize="0,0"/>
                <v:stroke weight="1pt" color="#2F528F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482"/>
                        <w:jc w:val="both"/>
                        <w:textAlignment w:val="auto"/>
                        <w:rPr>
                          <w:rFonts w:hint="eastAsia" w:eastAsia="宋体"/>
                          <w:b/>
                          <w:bCs/>
                          <w:sz w:val="21"/>
                          <w:szCs w:val="21"/>
                          <w:lang w:val="en-US" w:eastAsia="zh-CN"/>
                        </w:rPr>
                      </w:pPr>
                      <w:r>
                        <w:rPr>
                          <w:rFonts w:hint="eastAsia"/>
                          <w:b/>
                          <w:bCs/>
                          <w:color w:val="000000"/>
                          <w:szCs w:val="24"/>
                          <w:lang w:val="en-US" w:eastAsia="zh-CN"/>
                        </w:rPr>
                        <w:t>项目区</w:t>
                      </w:r>
                    </w:p>
                  </w:txbxContent>
                </v:textbox>
              </v:shape>
            </w:pict>
          </mc:Fallback>
        </mc:AlternateContent>
      </w:r>
      <w:r>
        <w:drawing>
          <wp:inline distT="0" distB="0" distL="114300" distR="114300">
            <wp:extent cx="8191500" cy="4733925"/>
            <wp:effectExtent l="0" t="0" r="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8191500" cy="4733925"/>
                    </a:xfrm>
                    <a:prstGeom prst="rect">
                      <a:avLst/>
                    </a:prstGeom>
                    <a:noFill/>
                    <a:ln>
                      <a:noFill/>
                    </a:ln>
                  </pic:spPr>
                </pic:pic>
              </a:graphicData>
            </a:graphic>
          </wp:inline>
        </w:drawing>
      </w:r>
    </w:p>
    <w:p>
      <w:pPr>
        <w:pStyle w:val="22"/>
      </w:pPr>
      <w:r>
        <w:rPr>
          <w:rFonts w:hint="eastAsia"/>
        </w:rPr>
        <w:t>图3-2   项目周边环境概况图</w:t>
      </w:r>
    </w:p>
    <w:p/>
    <w:p>
      <w:pPr>
        <w:pStyle w:val="37"/>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sectPr>
      </w:pPr>
    </w:p>
    <w:p>
      <w:pPr>
        <w:pStyle w:val="4"/>
      </w:pPr>
      <w:bookmarkStart w:id="25" w:name="_Toc31156"/>
      <w:r>
        <w:rPr>
          <w:rFonts w:hint="eastAsia"/>
        </w:rPr>
        <w:t>3.2</w:t>
      </w:r>
      <w:r>
        <w:t xml:space="preserve"> </w:t>
      </w:r>
      <w:r>
        <w:rPr>
          <w:rFonts w:hint="eastAsia"/>
        </w:rPr>
        <w:t>建设内容</w:t>
      </w:r>
      <w:bookmarkEnd w:id="25"/>
    </w:p>
    <w:p>
      <w:pPr>
        <w:rPr>
          <w:highlight w:val="yellow"/>
        </w:rPr>
      </w:pPr>
      <w:r>
        <w:rPr>
          <w:rFonts w:hint="eastAsia"/>
          <w:lang w:val="en-US" w:eastAsia="zh-CN"/>
        </w:rPr>
        <w:t>高速时代公馆—12#楼及体育mall</w:t>
      </w:r>
      <w:r>
        <w:rPr>
          <w:rFonts w:hint="eastAsia"/>
        </w:rPr>
        <w:t>位于</w:t>
      </w:r>
      <w:r>
        <w:rPr>
          <w:rFonts w:hint="eastAsia"/>
          <w:lang w:val="en-US" w:eastAsia="zh-CN"/>
        </w:rPr>
        <w:t>合肥市滨湖新区韶山路东侧、金斗路南侧、庐州大道西侧、杭州路北侧</w:t>
      </w:r>
      <w:r>
        <w:rPr>
          <w:rFonts w:hint="eastAsia"/>
          <w:color w:val="000000"/>
          <w:szCs w:val="24"/>
        </w:rPr>
        <w:t>（东经117.29549661，北纬31.722363415）</w:t>
      </w:r>
      <w:r>
        <w:rPr>
          <w:rFonts w:hint="eastAsia"/>
          <w:lang w:eastAsia="zh-CN"/>
        </w:rPr>
        <w:t>。</w:t>
      </w:r>
      <w:r>
        <w:rPr>
          <w:rFonts w:hint="eastAsia"/>
          <w:lang w:val="en-US" w:eastAsia="zh-CN"/>
        </w:rPr>
        <w:t>本次验收部分为12#楼及体育mall，总建筑面积28047.07m</w:t>
      </w:r>
      <w:r>
        <w:rPr>
          <w:rFonts w:hint="eastAsia"/>
          <w:vertAlign w:val="superscript"/>
          <w:lang w:val="en-US" w:eastAsia="zh-CN"/>
        </w:rPr>
        <w:t>2</w:t>
      </w:r>
      <w:r>
        <w:rPr>
          <w:rFonts w:hint="eastAsia"/>
        </w:rPr>
        <w:t>。</w:t>
      </w:r>
      <w:r>
        <w:rPr>
          <w:rFonts w:hint="eastAsia"/>
          <w:lang w:val="en-US" w:eastAsia="zh-CN"/>
        </w:rPr>
        <w:t>其中体育mall为地上五层建筑物，建筑面积23157.21m</w:t>
      </w:r>
      <w:r>
        <w:rPr>
          <w:rFonts w:hint="eastAsia"/>
          <w:vertAlign w:val="superscript"/>
          <w:lang w:val="en-US" w:eastAsia="zh-CN"/>
        </w:rPr>
        <w:t>2</w:t>
      </w:r>
      <w:r>
        <w:rPr>
          <w:rFonts w:hint="eastAsia"/>
          <w:lang w:val="en-US" w:eastAsia="zh-CN"/>
        </w:rPr>
        <w:t>，12#楼为地上7层地下1层建筑物，建筑面积4889.86m</w:t>
      </w:r>
      <w:r>
        <w:rPr>
          <w:rFonts w:hint="eastAsia"/>
          <w:vertAlign w:val="superscript"/>
          <w:lang w:val="en-US" w:eastAsia="zh-CN"/>
        </w:rPr>
        <w:t>2</w:t>
      </w:r>
      <w:r>
        <w:rPr>
          <w:rFonts w:hint="eastAsia"/>
        </w:rPr>
        <w:t>。</w:t>
      </w:r>
      <w:r>
        <w:rPr>
          <w:rFonts w:hint="eastAsia"/>
          <w:lang w:val="en-US" w:eastAsia="zh-CN"/>
        </w:rPr>
        <w:t>12#楼为住宅，体育mall为 5F 室内运动场馆，内部功能：一层商业， 二层为商业、羽毛球场、乒乓球场和青少年活动中心，三层为网球 场和青少年活动中心，四层为篮球场和青少年活动中心、多功能健身房、五层为游泳馆，游泳池消毒采用循环净水设备，采用含氯消毒剂+紫外线消毒的方式</w:t>
      </w:r>
      <w:r>
        <w:rPr>
          <w:rFonts w:hint="eastAsia"/>
          <w:vertAlign w:val="baseline"/>
          <w:lang w:val="en-US" w:eastAsia="zh-CN"/>
        </w:rPr>
        <w:t>。</w:t>
      </w:r>
      <w:r>
        <w:rPr>
          <w:rFonts w:hint="eastAsia"/>
          <w:lang w:val="en-US" w:eastAsia="zh-CN"/>
        </w:rPr>
        <w:t>本次验收部分</w:t>
      </w:r>
      <w:r>
        <w:rPr>
          <w:rFonts w:hint="eastAsia"/>
        </w:rPr>
        <w:t>投资总金额为3770万元，其中环保投资</w:t>
      </w:r>
      <w:r>
        <w:t>36</w:t>
      </w:r>
      <w:r>
        <w:rPr>
          <w:rFonts w:hint="eastAsia"/>
        </w:rPr>
        <w:t>万元，环保投资占工程总投资的0</w:t>
      </w:r>
      <w:r>
        <w:t>.9</w:t>
      </w:r>
      <w:r>
        <w:rPr>
          <w:rFonts w:hint="eastAsia"/>
          <w:lang w:val="en-US" w:eastAsia="zh-CN"/>
        </w:rPr>
        <w:t>6</w:t>
      </w:r>
      <w:r>
        <w:t>%</w:t>
      </w:r>
      <w:r>
        <w:rPr>
          <w:rFonts w:hint="eastAsia"/>
        </w:rPr>
        <w:t>。</w:t>
      </w:r>
    </w:p>
    <w:p>
      <w:r>
        <w:rPr>
          <w:rFonts w:hint="eastAsia"/>
        </w:rPr>
        <w:t>本项目所在地属于环境空气质量二类区；噪声功能区为</w:t>
      </w:r>
      <w:r>
        <w:rPr>
          <w:rFonts w:hint="eastAsia"/>
          <w:lang w:val="en-US" w:eastAsia="zh-CN"/>
        </w:rPr>
        <w:t>2</w:t>
      </w:r>
      <w:r>
        <w:rPr>
          <w:rFonts w:hint="eastAsia"/>
        </w:rPr>
        <w:t>类区；</w:t>
      </w:r>
      <w:r>
        <w:rPr>
          <w:rFonts w:hint="eastAsia"/>
          <w:lang w:val="en-US" w:eastAsia="zh-CN"/>
        </w:rPr>
        <w:t>南淝河</w:t>
      </w:r>
      <w:r>
        <w:rPr>
          <w:rFonts w:hint="eastAsia"/>
        </w:rPr>
        <w:t>水质为四类水体。</w:t>
      </w:r>
      <w:r>
        <w:rPr>
          <w:rFonts w:hint="eastAsia" w:cs="Times New Roman"/>
          <w:kern w:val="0"/>
          <w:szCs w:val="24"/>
        </w:rPr>
        <w:t>本项目工程建设情况见表</w:t>
      </w:r>
      <w:r>
        <w:rPr>
          <w:rFonts w:cs="Times New Roman"/>
          <w:kern w:val="0"/>
          <w:szCs w:val="24"/>
        </w:rPr>
        <w:t xml:space="preserve"> 3-1</w:t>
      </w:r>
      <w:r>
        <w:rPr>
          <w:rFonts w:hint="eastAsia" w:cs="Times New Roman"/>
          <w:kern w:val="0"/>
          <w:szCs w:val="24"/>
        </w:rPr>
        <w:t>：</w:t>
      </w:r>
    </w:p>
    <w:p>
      <w:pPr>
        <w:pStyle w:val="19"/>
      </w:pPr>
      <w:r>
        <w:rPr>
          <w:rFonts w:hint="eastAsia"/>
        </w:rPr>
        <w:t>表</w:t>
      </w:r>
      <w:r>
        <w:t xml:space="preserve">3-1  </w:t>
      </w:r>
      <w:r>
        <w:rPr>
          <w:rFonts w:hint="eastAsia"/>
        </w:rPr>
        <w:t>项目工程建设情况表</w:t>
      </w:r>
    </w:p>
    <w:tbl>
      <w:tblPr>
        <w:tblStyle w:val="23"/>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992"/>
        <w:gridCol w:w="5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rPr>
              <w:t>序号</w:t>
            </w:r>
          </w:p>
        </w:tc>
        <w:tc>
          <w:tcPr>
            <w:tcW w:w="1992"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rPr>
              <w:t>项目</w:t>
            </w:r>
          </w:p>
        </w:tc>
        <w:tc>
          <w:tcPr>
            <w:tcW w:w="5648"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rPr>
              <w:t>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pStyle w:val="37"/>
              <w:rPr>
                <w:rFonts w:hint="default"/>
                <w:lang w:val="en-US" w:eastAsia="zh-CN"/>
              </w:rPr>
            </w:pPr>
            <w:r>
              <w:rPr>
                <w:rFonts w:hint="eastAsia"/>
                <w:lang w:val="en-US" w:eastAsia="zh-CN"/>
              </w:rPr>
              <w:t>1</w:t>
            </w:r>
          </w:p>
        </w:tc>
        <w:tc>
          <w:tcPr>
            <w:tcW w:w="1992" w:type="dxa"/>
            <w:tcBorders>
              <w:top w:val="single" w:color="auto" w:sz="4" w:space="0"/>
              <w:left w:val="single" w:color="auto" w:sz="4" w:space="0"/>
              <w:bottom w:val="single" w:color="auto" w:sz="4" w:space="0"/>
              <w:right w:val="single" w:color="auto" w:sz="4" w:space="0"/>
            </w:tcBorders>
            <w:vAlign w:val="center"/>
          </w:tcPr>
          <w:p>
            <w:pPr>
              <w:pStyle w:val="37"/>
              <w:rPr>
                <w:rFonts w:hint="eastAsia" w:eastAsia="宋体"/>
                <w:lang w:val="en-US" w:eastAsia="zh-CN"/>
              </w:rPr>
            </w:pPr>
            <w:r>
              <w:rPr>
                <w:rFonts w:hint="eastAsia"/>
                <w:lang w:val="en-US" w:eastAsia="zh-CN"/>
              </w:rPr>
              <w:t>立项</w:t>
            </w:r>
          </w:p>
        </w:tc>
        <w:tc>
          <w:tcPr>
            <w:tcW w:w="5648"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lang w:val="en-US" w:eastAsia="zh-CN"/>
              </w:rPr>
              <w:t>项目于 2016 年2月14 日经合肥市包河区发展和改革委员会备案，备案文号为包发改备[2016]7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pStyle w:val="37"/>
              <w:rPr>
                <w:rFonts w:hint="eastAsia" w:eastAsia="宋体"/>
                <w:lang w:eastAsia="zh-CN"/>
              </w:rPr>
            </w:pPr>
            <w:r>
              <w:rPr>
                <w:rFonts w:hint="eastAsia"/>
                <w:lang w:val="en-US" w:eastAsia="zh-CN"/>
              </w:rPr>
              <w:t>2</w:t>
            </w:r>
          </w:p>
        </w:tc>
        <w:tc>
          <w:tcPr>
            <w:tcW w:w="1992" w:type="dxa"/>
            <w:tcBorders>
              <w:top w:val="single" w:color="auto" w:sz="4" w:space="0"/>
              <w:left w:val="single" w:color="auto" w:sz="4" w:space="0"/>
              <w:bottom w:val="single" w:color="auto" w:sz="4" w:space="0"/>
              <w:right w:val="single" w:color="auto" w:sz="4" w:space="0"/>
            </w:tcBorders>
            <w:vAlign w:val="center"/>
          </w:tcPr>
          <w:p>
            <w:pPr>
              <w:pStyle w:val="37"/>
              <w:rPr>
                <w:rFonts w:hint="default" w:eastAsia="宋体"/>
                <w:lang w:val="en-US" w:eastAsia="zh-CN"/>
              </w:rPr>
            </w:pPr>
            <w:r>
              <w:rPr>
                <w:rFonts w:hint="eastAsia"/>
              </w:rPr>
              <w:t>环评</w:t>
            </w:r>
          </w:p>
        </w:tc>
        <w:tc>
          <w:tcPr>
            <w:tcW w:w="5648" w:type="dxa"/>
            <w:tcBorders>
              <w:top w:val="single" w:color="auto" w:sz="4" w:space="0"/>
              <w:left w:val="single" w:color="auto" w:sz="4" w:space="0"/>
              <w:bottom w:val="single" w:color="auto" w:sz="4" w:space="0"/>
              <w:right w:val="single" w:color="auto" w:sz="4" w:space="0"/>
            </w:tcBorders>
            <w:vAlign w:val="center"/>
          </w:tcPr>
          <w:p>
            <w:pPr>
              <w:pStyle w:val="37"/>
              <w:rPr>
                <w:rFonts w:hint="default" w:eastAsia="宋体"/>
                <w:lang w:val="en-US" w:eastAsia="zh-CN"/>
              </w:rPr>
            </w:pPr>
            <w:r>
              <w:t>201</w:t>
            </w:r>
            <w:r>
              <w:rPr>
                <w:rFonts w:hint="eastAsia"/>
                <w:lang w:val="en-US" w:eastAsia="zh-CN"/>
              </w:rPr>
              <w:t>6</w:t>
            </w:r>
            <w:r>
              <w:t>年</w:t>
            </w:r>
            <w:r>
              <w:rPr>
                <w:rFonts w:hint="eastAsia"/>
                <w:lang w:val="en-US" w:eastAsia="zh-CN"/>
              </w:rPr>
              <w:t>8</w:t>
            </w:r>
            <w:r>
              <w:t>月</w:t>
            </w:r>
            <w:r>
              <w:rPr>
                <w:rFonts w:hint="eastAsia"/>
                <w:lang w:val="en-US" w:eastAsia="zh-CN"/>
              </w:rPr>
              <w:t>天津市五洲华风科技有限公司完成</w:t>
            </w:r>
            <w:r>
              <w:t>《</w:t>
            </w:r>
            <w:r>
              <w:rPr>
                <w:rFonts w:hint="eastAsia"/>
                <w:lang w:val="en-US" w:eastAsia="zh-CN"/>
              </w:rPr>
              <w:t xml:space="preserve">滨湖新区 </w:t>
            </w:r>
            <w:r>
              <w:rPr>
                <w:lang w:val="en-US" w:eastAsia="zh-CN"/>
              </w:rPr>
              <w:t xml:space="preserve">BH2014-06 </w:t>
            </w:r>
            <w:r>
              <w:rPr>
                <w:rFonts w:hint="eastAsia"/>
                <w:lang w:val="en-US" w:eastAsia="zh-CN"/>
              </w:rPr>
              <w:t>地块项目</w:t>
            </w:r>
            <w:r>
              <w:t>环境影响报告</w:t>
            </w:r>
            <w:r>
              <w:rPr>
                <w:rFonts w:hint="eastAsia"/>
              </w:rPr>
              <w:t>表</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pStyle w:val="37"/>
              <w:rPr>
                <w:rFonts w:hint="default"/>
                <w:lang w:val="en-US" w:eastAsia="zh-CN"/>
              </w:rPr>
            </w:pPr>
            <w:r>
              <w:rPr>
                <w:rFonts w:hint="eastAsia"/>
                <w:lang w:val="en-US" w:eastAsia="zh-CN"/>
              </w:rPr>
              <w:t>3</w:t>
            </w:r>
          </w:p>
        </w:tc>
        <w:tc>
          <w:tcPr>
            <w:tcW w:w="1992" w:type="dxa"/>
            <w:tcBorders>
              <w:top w:val="single" w:color="auto" w:sz="4" w:space="0"/>
              <w:left w:val="single" w:color="auto" w:sz="4" w:space="0"/>
              <w:bottom w:val="single" w:color="auto" w:sz="4" w:space="0"/>
              <w:right w:val="single" w:color="auto" w:sz="4" w:space="0"/>
            </w:tcBorders>
            <w:vAlign w:val="center"/>
          </w:tcPr>
          <w:p>
            <w:pPr>
              <w:pStyle w:val="37"/>
              <w:rPr>
                <w:rFonts w:hint="eastAsia"/>
              </w:rPr>
            </w:pPr>
            <w:r>
              <w:rPr>
                <w:rFonts w:hint="eastAsia"/>
              </w:rPr>
              <w:t>环评</w:t>
            </w:r>
            <w:r>
              <w:rPr>
                <w:rFonts w:hint="eastAsia"/>
                <w:lang w:val="en-US" w:eastAsia="zh-CN"/>
              </w:rPr>
              <w:t>批复</w:t>
            </w:r>
          </w:p>
        </w:tc>
        <w:tc>
          <w:tcPr>
            <w:tcW w:w="5648"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rPr>
              <w:t>合肥市</w:t>
            </w:r>
            <w:r>
              <w:rPr>
                <w:rFonts w:hint="eastAsia"/>
                <w:lang w:val="en-US" w:eastAsia="zh-CN"/>
              </w:rPr>
              <w:t>包河区</w:t>
            </w:r>
            <w:r>
              <w:rPr>
                <w:rFonts w:hint="eastAsia"/>
              </w:rPr>
              <w:t>环境保护局于20</w:t>
            </w:r>
            <w:r>
              <w:rPr>
                <w:rFonts w:hint="eastAsia"/>
                <w:lang w:val="en-US" w:eastAsia="zh-CN"/>
              </w:rPr>
              <w:t>16</w:t>
            </w:r>
            <w:r>
              <w:rPr>
                <w:rFonts w:hint="eastAsia"/>
              </w:rPr>
              <w:t>年</w:t>
            </w:r>
            <w:r>
              <w:rPr>
                <w:rFonts w:hint="eastAsia"/>
                <w:lang w:val="en-US" w:eastAsia="zh-CN"/>
              </w:rPr>
              <w:t>9</w:t>
            </w:r>
            <w:r>
              <w:rPr>
                <w:rFonts w:hint="eastAsia"/>
              </w:rPr>
              <w:t>月1</w:t>
            </w:r>
            <w:r>
              <w:rPr>
                <w:rFonts w:hint="eastAsia"/>
                <w:lang w:val="en-US" w:eastAsia="zh-CN"/>
              </w:rPr>
              <w:t>3</w:t>
            </w:r>
            <w:r>
              <w:rPr>
                <w:rFonts w:hint="eastAsia"/>
              </w:rPr>
              <w:t>日予以审批</w:t>
            </w:r>
            <w:r>
              <w:rPr>
                <w:rFonts w:hint="eastAsia"/>
                <w:lang w:eastAsia="zh-CN"/>
              </w:rPr>
              <w:t>（</w:t>
            </w:r>
            <w:r>
              <w:rPr>
                <w:rFonts w:hint="eastAsia"/>
                <w:lang w:val="en-US" w:eastAsia="zh-CN"/>
              </w:rPr>
              <w:t>包环建审【2016】157号</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pStyle w:val="37"/>
              <w:rPr>
                <w:rFonts w:hint="eastAsia" w:eastAsia="宋体"/>
                <w:lang w:eastAsia="zh-CN"/>
              </w:rPr>
            </w:pPr>
            <w:r>
              <w:rPr>
                <w:rFonts w:hint="eastAsia"/>
                <w:lang w:val="en-US" w:eastAsia="zh-CN"/>
              </w:rPr>
              <w:t>4</w:t>
            </w:r>
          </w:p>
        </w:tc>
        <w:tc>
          <w:tcPr>
            <w:tcW w:w="1992"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rPr>
              <w:t>项目建设</w:t>
            </w:r>
          </w:p>
        </w:tc>
        <w:tc>
          <w:tcPr>
            <w:tcW w:w="5648"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rPr>
              <w:t>本项目于</w:t>
            </w:r>
            <w:r>
              <w:t>201</w:t>
            </w:r>
            <w:r>
              <w:rPr>
                <w:rFonts w:hint="eastAsia"/>
                <w:lang w:val="en-US" w:eastAsia="zh-CN"/>
              </w:rPr>
              <w:t>8</w:t>
            </w:r>
            <w:r>
              <w:rPr>
                <w:rFonts w:hint="eastAsia"/>
              </w:rPr>
              <w:t>年</w:t>
            </w:r>
            <w:r>
              <w:rPr>
                <w:rFonts w:hint="eastAsia"/>
                <w:lang w:val="en-US" w:eastAsia="zh-CN"/>
              </w:rPr>
              <w:t>5</w:t>
            </w:r>
            <w:r>
              <w:rPr>
                <w:rFonts w:hint="eastAsia"/>
              </w:rPr>
              <w:t>月动工，</w:t>
            </w:r>
            <w:r>
              <w:t>201</w:t>
            </w:r>
            <w:r>
              <w:rPr>
                <w:rFonts w:hint="eastAsia"/>
                <w:lang w:val="en-US" w:eastAsia="zh-CN"/>
              </w:rPr>
              <w:t>9</w:t>
            </w:r>
            <w:r>
              <w:rPr>
                <w:rFonts w:hint="eastAsia"/>
              </w:rPr>
              <w:t>年</w:t>
            </w:r>
            <w:r>
              <w:rPr>
                <w:rFonts w:hint="eastAsia"/>
                <w:lang w:val="en-US" w:eastAsia="zh-CN"/>
              </w:rPr>
              <w:t>11</w:t>
            </w:r>
            <w:r>
              <w:rPr>
                <w:rFonts w:hint="eastAsia"/>
              </w:rPr>
              <w:t>月完成建设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pStyle w:val="37"/>
              <w:rPr>
                <w:rFonts w:hint="eastAsia" w:eastAsia="宋体"/>
                <w:lang w:eastAsia="zh-CN"/>
              </w:rPr>
            </w:pPr>
            <w:r>
              <w:rPr>
                <w:rFonts w:hint="eastAsia"/>
                <w:lang w:val="en-US" w:eastAsia="zh-CN"/>
              </w:rPr>
              <w:t>5</w:t>
            </w:r>
          </w:p>
        </w:tc>
        <w:tc>
          <w:tcPr>
            <w:tcW w:w="1992"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rPr>
              <w:t>本次验收规模</w:t>
            </w:r>
          </w:p>
        </w:tc>
        <w:tc>
          <w:tcPr>
            <w:tcW w:w="5648" w:type="dxa"/>
            <w:tcBorders>
              <w:top w:val="single" w:color="auto" w:sz="4" w:space="0"/>
              <w:left w:val="single" w:color="auto" w:sz="4" w:space="0"/>
              <w:bottom w:val="single" w:color="auto" w:sz="4" w:space="0"/>
              <w:right w:val="single" w:color="auto" w:sz="4" w:space="0"/>
            </w:tcBorders>
            <w:vAlign w:val="center"/>
          </w:tcPr>
          <w:p>
            <w:pPr>
              <w:pStyle w:val="37"/>
              <w:rPr>
                <w:rFonts w:hint="default" w:eastAsia="宋体"/>
                <w:lang w:val="en-US" w:eastAsia="zh-CN"/>
              </w:rPr>
            </w:pPr>
            <w:r>
              <w:rPr>
                <w:rFonts w:hint="eastAsia"/>
                <w:lang w:val="en-US" w:eastAsia="zh-CN"/>
              </w:rPr>
              <w:t>项目整体验收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pStyle w:val="37"/>
              <w:rPr>
                <w:rFonts w:hint="eastAsia" w:eastAsia="宋体"/>
                <w:lang w:eastAsia="zh-CN"/>
              </w:rPr>
            </w:pPr>
            <w:r>
              <w:rPr>
                <w:rFonts w:hint="eastAsia"/>
                <w:lang w:val="en-US" w:eastAsia="zh-CN"/>
              </w:rPr>
              <w:t>6</w:t>
            </w:r>
          </w:p>
        </w:tc>
        <w:tc>
          <w:tcPr>
            <w:tcW w:w="1992"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rPr>
              <w:t>工程实际运行情况</w:t>
            </w:r>
          </w:p>
        </w:tc>
        <w:tc>
          <w:tcPr>
            <w:tcW w:w="5648"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lang w:val="en-US" w:eastAsia="zh-CN"/>
              </w:rPr>
              <w:t>12#楼及体育mall</w:t>
            </w:r>
            <w:r>
              <w:rPr>
                <w:rFonts w:hint="eastAsia"/>
              </w:rPr>
              <w:t>建设完成</w:t>
            </w:r>
          </w:p>
        </w:tc>
      </w:tr>
    </w:tbl>
    <w:p/>
    <w:p>
      <w:pPr>
        <w:rPr>
          <w:rFonts w:hint="eastAsia"/>
          <w:lang w:eastAsia="zh-CN"/>
        </w:rPr>
      </w:pPr>
      <w:r>
        <w:rPr>
          <w:rFonts w:hint="eastAsia"/>
        </w:rPr>
        <w:t>本次验收内容组成具体环评工程内容与实际建成内容见表3-</w:t>
      </w:r>
      <w:r>
        <w:rPr>
          <w:rFonts w:hint="eastAsia"/>
          <w:lang w:val="en-US" w:eastAsia="zh-CN"/>
        </w:rPr>
        <w:t>2</w:t>
      </w:r>
      <w:r>
        <w:rPr>
          <w:rFonts w:hint="eastAsia"/>
          <w:lang w:eastAsia="zh-CN"/>
        </w:rPr>
        <w:t>：</w:t>
      </w:r>
    </w:p>
    <w:p>
      <w:pPr>
        <w:pStyle w:val="19"/>
        <w:rPr>
          <w:rFonts w:hint="eastAsia"/>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26" w:charSpace="0"/>
        </w:sectPr>
      </w:pPr>
    </w:p>
    <w:p>
      <w:pPr>
        <w:pStyle w:val="19"/>
        <w:jc w:val="center"/>
        <w:rPr>
          <w:rFonts w:hint="eastAsia" w:ascii="Times New Roman" w:hAnsi="Times New Roman"/>
        </w:rPr>
      </w:pPr>
      <w:r>
        <w:rPr>
          <w:rFonts w:hint="eastAsia" w:ascii="Times New Roman" w:hAnsi="Times New Roman"/>
        </w:rPr>
        <w:t>表3-</w:t>
      </w:r>
      <w:r>
        <w:rPr>
          <w:rFonts w:hint="eastAsia"/>
          <w:lang w:val="en-US" w:eastAsia="zh-CN"/>
        </w:rPr>
        <w:t>2</w:t>
      </w:r>
      <w:r>
        <w:rPr>
          <w:rFonts w:hint="eastAsia" w:ascii="Times New Roman" w:hAnsi="Times New Roman"/>
        </w:rPr>
        <w:t xml:space="preserve"> 环评项目组成与实际建成内容一览表</w:t>
      </w:r>
    </w:p>
    <w:tbl>
      <w:tblPr>
        <w:tblStyle w:val="23"/>
        <w:tblW w:w="14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497"/>
        <w:gridCol w:w="6265"/>
        <w:gridCol w:w="5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105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7"/>
              <w:rPr>
                <w:b/>
              </w:rPr>
            </w:pPr>
            <w:r>
              <w:rPr>
                <w:rFonts w:hint="eastAsia"/>
                <w:b/>
              </w:rPr>
              <w:t>工程类型</w:t>
            </w:r>
          </w:p>
        </w:tc>
        <w:tc>
          <w:tcPr>
            <w:tcW w:w="149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7"/>
              <w:rPr>
                <w:b/>
              </w:rPr>
            </w:pPr>
            <w:r>
              <w:rPr>
                <w:rFonts w:hint="eastAsia"/>
                <w:b/>
              </w:rPr>
              <w:t>工程名称</w:t>
            </w:r>
          </w:p>
        </w:tc>
        <w:tc>
          <w:tcPr>
            <w:tcW w:w="6265" w:type="dxa"/>
            <w:tcBorders>
              <w:top w:val="single" w:color="auto" w:sz="4" w:space="0"/>
              <w:left w:val="single" w:color="auto" w:sz="4" w:space="0"/>
              <w:bottom w:val="single" w:color="auto" w:sz="4" w:space="0"/>
              <w:right w:val="single" w:color="auto" w:sz="4" w:space="0"/>
            </w:tcBorders>
            <w:vAlign w:val="center"/>
          </w:tcPr>
          <w:p>
            <w:pPr>
              <w:pStyle w:val="37"/>
              <w:rPr>
                <w:b/>
              </w:rPr>
            </w:pPr>
            <w:r>
              <w:rPr>
                <w:rFonts w:hint="eastAsia"/>
                <w:b/>
              </w:rPr>
              <w:t>环评中内容</w:t>
            </w:r>
          </w:p>
        </w:tc>
        <w:tc>
          <w:tcPr>
            <w:tcW w:w="5294" w:type="dxa"/>
            <w:tcBorders>
              <w:top w:val="single" w:color="auto" w:sz="4" w:space="0"/>
              <w:left w:val="single" w:color="auto" w:sz="4" w:space="0"/>
              <w:bottom w:val="single" w:color="auto" w:sz="4" w:space="0"/>
              <w:right w:val="single" w:color="auto" w:sz="4" w:space="0"/>
            </w:tcBorders>
            <w:vAlign w:val="center"/>
          </w:tcPr>
          <w:p>
            <w:pPr>
              <w:pStyle w:val="37"/>
              <w:rPr>
                <w:b/>
              </w:rPr>
            </w:pPr>
            <w:r>
              <w:rPr>
                <w:rFonts w:hint="eastAsia"/>
                <w:b/>
              </w:rP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0"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37"/>
            </w:pPr>
            <w:r>
              <w:rPr>
                <w:rFonts w:hint="eastAsia"/>
              </w:rPr>
              <w:t>主体工程</w:t>
            </w:r>
          </w:p>
        </w:tc>
        <w:tc>
          <w:tcPr>
            <w:tcW w:w="1497"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37"/>
              <w:rPr>
                <w:rFonts w:hint="default" w:eastAsia="宋体"/>
                <w:lang w:val="en-US" w:eastAsia="zh-CN"/>
              </w:rPr>
            </w:pPr>
            <w:r>
              <w:rPr>
                <w:rFonts w:hint="eastAsia"/>
                <w:lang w:val="en-US" w:eastAsia="zh-CN"/>
              </w:rPr>
              <w:t>12#楼</w:t>
            </w:r>
          </w:p>
        </w:tc>
        <w:tc>
          <w:tcPr>
            <w:tcW w:w="6265" w:type="dxa"/>
            <w:tcBorders>
              <w:top w:val="single" w:color="auto" w:sz="4" w:space="0"/>
              <w:left w:val="single" w:color="auto" w:sz="4" w:space="0"/>
              <w:right w:val="single" w:color="auto" w:sz="4" w:space="0"/>
            </w:tcBorders>
            <w:vAlign w:val="center"/>
          </w:tcPr>
          <w:p>
            <w:pPr>
              <w:pStyle w:val="37"/>
            </w:pPr>
            <w:r>
              <w:rPr>
                <w:rFonts w:hint="eastAsia"/>
                <w:lang w:val="en-US" w:eastAsia="zh-CN"/>
              </w:rPr>
              <w:t>12#楼为地上7层地下1层住宅楼，建筑面积4889.86m</w:t>
            </w:r>
            <w:r>
              <w:rPr>
                <w:rFonts w:hint="eastAsia"/>
                <w:vertAlign w:val="superscript"/>
                <w:lang w:val="en-US" w:eastAsia="zh-CN"/>
              </w:rPr>
              <w:t>2</w:t>
            </w:r>
          </w:p>
        </w:tc>
        <w:tc>
          <w:tcPr>
            <w:tcW w:w="5294" w:type="dxa"/>
            <w:tcBorders>
              <w:top w:val="single" w:color="auto" w:sz="4" w:space="0"/>
              <w:left w:val="single" w:color="auto" w:sz="4" w:space="0"/>
              <w:right w:val="single" w:color="auto" w:sz="4" w:space="0"/>
            </w:tcBorders>
            <w:vAlign w:val="center"/>
          </w:tcPr>
          <w:p>
            <w:pPr>
              <w:pStyle w:val="37"/>
            </w:pPr>
            <w:r>
              <w:rPr>
                <w:rFonts w:hint="eastAsia"/>
                <w:lang w:val="en-US"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50"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37"/>
              <w:rPr>
                <w:rFonts w:hint="eastAsia"/>
              </w:rPr>
            </w:pPr>
          </w:p>
        </w:tc>
        <w:tc>
          <w:tcPr>
            <w:tcW w:w="1497"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37"/>
              <w:rPr>
                <w:rFonts w:hint="eastAsia"/>
                <w:lang w:val="en-US" w:eastAsia="zh-CN"/>
              </w:rPr>
            </w:pPr>
            <w:r>
              <w:rPr>
                <w:rFonts w:hint="eastAsia"/>
                <w:lang w:val="en-US" w:eastAsia="zh-CN"/>
              </w:rPr>
              <w:t>体育mall</w:t>
            </w:r>
          </w:p>
        </w:tc>
        <w:tc>
          <w:tcPr>
            <w:tcW w:w="6265" w:type="dxa"/>
            <w:tcBorders>
              <w:top w:val="single" w:color="auto" w:sz="4" w:space="0"/>
              <w:left w:val="single" w:color="auto" w:sz="4" w:space="0"/>
              <w:right w:val="single" w:color="auto" w:sz="4" w:space="0"/>
            </w:tcBorders>
            <w:vAlign w:val="center"/>
          </w:tcPr>
          <w:p>
            <w:pPr>
              <w:pStyle w:val="37"/>
              <w:rPr>
                <w:rFonts w:hint="eastAsia"/>
                <w:lang w:val="en-US" w:eastAsia="zh-CN"/>
              </w:rPr>
            </w:pPr>
            <w:r>
              <w:rPr>
                <w:rFonts w:hint="eastAsia"/>
                <w:lang w:val="en-US" w:eastAsia="zh-CN"/>
              </w:rPr>
              <w:t>为 1 栋 5F 室内运动场馆，建筑面积23157.21m</w:t>
            </w:r>
            <w:r>
              <w:rPr>
                <w:rFonts w:hint="eastAsia"/>
                <w:vertAlign w:val="superscript"/>
                <w:lang w:val="en-US" w:eastAsia="zh-CN"/>
              </w:rPr>
              <w:t>2</w:t>
            </w:r>
            <w:r>
              <w:rPr>
                <w:rFonts w:hint="eastAsia"/>
                <w:lang w:val="en-US" w:eastAsia="zh-CN"/>
              </w:rPr>
              <w:t>，内部功能：一层商业， 二层为商业、羽毛球场、乒乓球场和青少年活动中心，三层为网球 场和青少年活动中心，四层为篮球场和青少年活动中心、多功能健身房、五层为游泳馆，游泳池消毒采用循环净水设备，采用含氯消毒剂+紫外线消毒的方式</w:t>
            </w:r>
          </w:p>
        </w:tc>
        <w:tc>
          <w:tcPr>
            <w:tcW w:w="5294" w:type="dxa"/>
            <w:tcBorders>
              <w:top w:val="single" w:color="auto" w:sz="4" w:space="0"/>
              <w:left w:val="single" w:color="auto" w:sz="4" w:space="0"/>
              <w:right w:val="single" w:color="auto" w:sz="4" w:space="0"/>
            </w:tcBorders>
            <w:vAlign w:val="center"/>
          </w:tcPr>
          <w:p>
            <w:pPr>
              <w:pStyle w:val="37"/>
              <w:rPr>
                <w:rFonts w:hint="default"/>
                <w:lang w:val="en-US" w:eastAsia="zh-CN"/>
              </w:rPr>
            </w:pPr>
            <w:r>
              <w:rPr>
                <w:rFonts w:hint="eastAsia"/>
                <w:lang w:val="en-US"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050"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37"/>
            </w:pPr>
            <w:r>
              <w:rPr>
                <w:rFonts w:hint="eastAsia"/>
              </w:rPr>
              <w:t>公用工程</w:t>
            </w:r>
          </w:p>
        </w:tc>
        <w:tc>
          <w:tcPr>
            <w:tcW w:w="149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7"/>
            </w:pPr>
            <w:r>
              <w:rPr>
                <w:rFonts w:hint="eastAsia"/>
              </w:rPr>
              <w:t>供水</w:t>
            </w:r>
          </w:p>
        </w:tc>
        <w:tc>
          <w:tcPr>
            <w:tcW w:w="6265" w:type="dxa"/>
            <w:tcBorders>
              <w:top w:val="single" w:color="auto" w:sz="4" w:space="0"/>
              <w:left w:val="single" w:color="auto" w:sz="4" w:space="0"/>
              <w:bottom w:val="single" w:color="auto" w:sz="4" w:space="0"/>
              <w:right w:val="single" w:color="auto" w:sz="4" w:space="0"/>
            </w:tcBorders>
            <w:vAlign w:val="center"/>
          </w:tcPr>
          <w:p>
            <w:pPr>
              <w:pStyle w:val="37"/>
              <w:rPr>
                <w:rFonts w:hint="default" w:eastAsia="宋体"/>
                <w:lang w:val="en-US" w:eastAsia="zh-CN"/>
              </w:rPr>
            </w:pPr>
            <w:r>
              <w:rPr>
                <w:rFonts w:hint="default" w:eastAsia="宋体"/>
                <w:lang w:val="en-US" w:eastAsia="zh-CN"/>
              </w:rPr>
              <w:t>住宅区设置 1 座独立地下水泵房，位于 5#楼北侧地下设备房内，不 在住宅楼正投影下方。 商业区设置 1 座独立地下水泵房，位于商业区地下 1F</w:t>
            </w:r>
          </w:p>
        </w:tc>
        <w:tc>
          <w:tcPr>
            <w:tcW w:w="5294" w:type="dxa"/>
            <w:tcBorders>
              <w:top w:val="single" w:color="auto" w:sz="4" w:space="0"/>
              <w:left w:val="single" w:color="auto" w:sz="4" w:space="0"/>
              <w:bottom w:val="single" w:color="auto" w:sz="4" w:space="0"/>
              <w:right w:val="single" w:color="auto" w:sz="4" w:space="0"/>
            </w:tcBorders>
            <w:vAlign w:val="center"/>
          </w:tcPr>
          <w:p>
            <w:pPr>
              <w:pStyle w:val="37"/>
              <w:rPr>
                <w:rFonts w:hint="default" w:eastAsia="宋体"/>
                <w:lang w:val="en-US" w:eastAsia="zh-CN"/>
              </w:rPr>
            </w:pPr>
            <w:r>
              <w:rPr>
                <w:rFonts w:hint="eastAsia"/>
                <w:lang w:val="en-US" w:eastAsia="zh-CN"/>
              </w:rPr>
              <w:t>不在本次验收范围内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50" w:type="dxa"/>
            <w:vMerge w:val="continue"/>
            <w:tcBorders>
              <w:left w:val="single" w:color="auto" w:sz="4" w:space="0"/>
              <w:right w:val="single" w:color="auto" w:sz="4" w:space="0"/>
            </w:tcBorders>
            <w:vAlign w:val="center"/>
          </w:tcPr>
          <w:p>
            <w:pPr>
              <w:pStyle w:val="37"/>
            </w:pPr>
          </w:p>
        </w:tc>
        <w:tc>
          <w:tcPr>
            <w:tcW w:w="149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7"/>
            </w:pPr>
            <w:r>
              <w:rPr>
                <w:rFonts w:hint="eastAsia"/>
              </w:rPr>
              <w:t>供电</w:t>
            </w:r>
          </w:p>
        </w:tc>
        <w:tc>
          <w:tcPr>
            <w:tcW w:w="6265"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lang w:val="en-US" w:eastAsia="zh-CN"/>
              </w:rPr>
              <w:t xml:space="preserve">住宅区设置 </w:t>
            </w:r>
            <w:r>
              <w:rPr>
                <w:lang w:val="en-US" w:eastAsia="zh-CN"/>
              </w:rPr>
              <w:t xml:space="preserve">1 </w:t>
            </w:r>
            <w:r>
              <w:rPr>
                <w:rFonts w:hint="eastAsia"/>
                <w:lang w:val="en-US" w:eastAsia="zh-CN"/>
              </w:rPr>
              <w:t xml:space="preserve">座地面配电房，共 </w:t>
            </w:r>
            <w:r>
              <w:rPr>
                <w:rFonts w:hint="default"/>
                <w:lang w:val="en-US" w:eastAsia="zh-CN"/>
              </w:rPr>
              <w:t>2F</w:t>
            </w:r>
            <w:r>
              <w:rPr>
                <w:rFonts w:hint="eastAsia"/>
                <w:lang w:val="en-US" w:eastAsia="zh-CN"/>
              </w:rPr>
              <w:t>，位于地块西南角，</w:t>
            </w:r>
            <w:r>
              <w:rPr>
                <w:rFonts w:hint="default"/>
                <w:lang w:val="en-US" w:eastAsia="zh-CN"/>
              </w:rPr>
              <w:t>23#</w:t>
            </w:r>
            <w:r>
              <w:rPr>
                <w:rFonts w:hint="eastAsia"/>
                <w:lang w:val="en-US" w:eastAsia="zh-CN"/>
              </w:rPr>
              <w:t xml:space="preserve">楼西侧， 距离 </w:t>
            </w:r>
            <w:r>
              <w:rPr>
                <w:rFonts w:hint="default"/>
                <w:lang w:val="en-US" w:eastAsia="zh-CN"/>
              </w:rPr>
              <w:t>23#</w:t>
            </w:r>
            <w:r>
              <w:rPr>
                <w:rFonts w:hint="eastAsia"/>
                <w:lang w:val="en-US" w:eastAsia="zh-CN"/>
              </w:rPr>
              <w:t xml:space="preserve">楼 </w:t>
            </w:r>
            <w:r>
              <w:rPr>
                <w:rFonts w:hint="default"/>
                <w:lang w:val="en-US" w:eastAsia="zh-CN"/>
              </w:rPr>
              <w:t>13m</w:t>
            </w:r>
            <w:r>
              <w:rPr>
                <w:rFonts w:hint="eastAsia"/>
                <w:lang w:val="en-US" w:eastAsia="zh-CN"/>
              </w:rPr>
              <w:t xml:space="preserve">，建筑面积 </w:t>
            </w:r>
            <w:r>
              <w:rPr>
                <w:rFonts w:hint="default"/>
                <w:lang w:val="en-US" w:eastAsia="zh-CN"/>
              </w:rPr>
              <w:t>284m2</w:t>
            </w:r>
            <w:r>
              <w:rPr>
                <w:rFonts w:hint="eastAsia"/>
                <w:lang w:val="en-US" w:eastAsia="zh-CN"/>
              </w:rPr>
              <w:t xml:space="preserve">；同时在地下车库负 </w:t>
            </w:r>
            <w:r>
              <w:rPr>
                <w:rFonts w:hint="default"/>
                <w:lang w:val="en-US" w:eastAsia="zh-CN"/>
              </w:rPr>
              <w:t xml:space="preserve">1 </w:t>
            </w:r>
            <w:r>
              <w:rPr>
                <w:rFonts w:hint="eastAsia"/>
                <w:lang w:val="en-US" w:eastAsia="zh-CN"/>
              </w:rPr>
              <w:t xml:space="preserve">层设置 </w:t>
            </w:r>
            <w:r>
              <w:rPr>
                <w:rFonts w:hint="default"/>
                <w:lang w:val="en-US" w:eastAsia="zh-CN"/>
              </w:rPr>
              <w:t xml:space="preserve">1 </w:t>
            </w:r>
            <w:r>
              <w:rPr>
                <w:rFonts w:hint="eastAsia"/>
                <w:lang w:val="en-US" w:eastAsia="zh-CN"/>
              </w:rPr>
              <w:t xml:space="preserve">座自管配电房，位于 </w:t>
            </w:r>
            <w:r>
              <w:rPr>
                <w:rFonts w:hint="default"/>
                <w:lang w:val="en-US" w:eastAsia="zh-CN"/>
              </w:rPr>
              <w:t>11#</w:t>
            </w:r>
            <w:r>
              <w:rPr>
                <w:rFonts w:hint="eastAsia"/>
                <w:lang w:val="en-US" w:eastAsia="zh-CN"/>
              </w:rPr>
              <w:t>、</w:t>
            </w:r>
            <w:r>
              <w:rPr>
                <w:rFonts w:hint="default"/>
                <w:lang w:val="en-US" w:eastAsia="zh-CN"/>
              </w:rPr>
              <w:t>12#</w:t>
            </w:r>
            <w:r>
              <w:rPr>
                <w:rFonts w:hint="eastAsia"/>
                <w:lang w:val="en-US" w:eastAsia="zh-CN"/>
              </w:rPr>
              <w:t>楼之间；</w:t>
            </w:r>
            <w:r>
              <w:rPr>
                <w:rFonts w:hint="default"/>
                <w:lang w:val="en-US" w:eastAsia="zh-CN"/>
              </w:rPr>
              <w:t xml:space="preserve">1 </w:t>
            </w:r>
            <w:r>
              <w:rPr>
                <w:rFonts w:hint="eastAsia"/>
                <w:lang w:val="en-US" w:eastAsia="zh-CN"/>
              </w:rPr>
              <w:t xml:space="preserve">座局管分配电房以及开闭所，位于 </w:t>
            </w:r>
            <w:r>
              <w:rPr>
                <w:rFonts w:hint="default"/>
                <w:lang w:val="en-US" w:eastAsia="zh-CN"/>
              </w:rPr>
              <w:t>7#</w:t>
            </w:r>
            <w:r>
              <w:rPr>
                <w:rFonts w:hint="eastAsia"/>
                <w:lang w:val="en-US" w:eastAsia="zh-CN"/>
              </w:rPr>
              <w:t xml:space="preserve">楼北侧，均不在住宅楼正投影下方。 </w:t>
            </w:r>
          </w:p>
          <w:p>
            <w:pPr>
              <w:pStyle w:val="37"/>
            </w:pPr>
            <w:r>
              <w:rPr>
                <w:rFonts w:hint="eastAsia"/>
                <w:lang w:val="en-US" w:eastAsia="zh-CN"/>
              </w:rPr>
              <w:t xml:space="preserve">商业区设置 </w:t>
            </w:r>
            <w:r>
              <w:rPr>
                <w:rFonts w:hint="default"/>
                <w:lang w:val="en-US" w:eastAsia="zh-CN"/>
              </w:rPr>
              <w:t xml:space="preserve">1 </w:t>
            </w:r>
            <w:r>
              <w:rPr>
                <w:rFonts w:hint="eastAsia"/>
                <w:lang w:val="en-US" w:eastAsia="zh-CN"/>
              </w:rPr>
              <w:t xml:space="preserve">座地下配电房，位于商业地下 </w:t>
            </w:r>
            <w:r>
              <w:rPr>
                <w:rFonts w:hint="default"/>
                <w:lang w:val="en-US" w:eastAsia="zh-CN"/>
              </w:rPr>
              <w:t>1F</w:t>
            </w:r>
          </w:p>
        </w:tc>
        <w:tc>
          <w:tcPr>
            <w:tcW w:w="5294"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lang w:val="en-US" w:eastAsia="zh-CN"/>
              </w:rPr>
              <w:t>不在本次验收范围内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50" w:type="dxa"/>
            <w:vMerge w:val="continue"/>
            <w:tcBorders>
              <w:left w:val="single" w:color="auto" w:sz="4" w:space="0"/>
              <w:right w:val="single" w:color="auto" w:sz="4" w:space="0"/>
            </w:tcBorders>
            <w:vAlign w:val="center"/>
          </w:tcPr>
          <w:p>
            <w:pPr>
              <w:pStyle w:val="37"/>
            </w:pPr>
          </w:p>
        </w:tc>
        <w:tc>
          <w:tcPr>
            <w:tcW w:w="149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ind w:left="0" w:leftChars="0" w:firstLine="0" w:firstLineChars="0"/>
              <w:jc w:val="center"/>
            </w:pPr>
            <w:r>
              <w:rPr>
                <w:rFonts w:hint="eastAsia" w:ascii="宋体" w:hAnsi="宋体" w:eastAsia="宋体" w:cs="宋体"/>
                <w:color w:val="000000"/>
                <w:kern w:val="0"/>
                <w:sz w:val="21"/>
                <w:szCs w:val="21"/>
                <w:lang w:val="en-US" w:eastAsia="zh-CN" w:bidi="ar"/>
              </w:rPr>
              <w:t>供热制冷</w:t>
            </w:r>
          </w:p>
        </w:tc>
        <w:tc>
          <w:tcPr>
            <w:tcW w:w="6265"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lang w:val="en-US" w:eastAsia="zh-CN"/>
              </w:rPr>
              <w:t xml:space="preserve">住宅区由住户自行解决； 商业区办公楼引入合肥热电集团建设的滨湖新区核心区域能源项目 的冷热管网进行供热制冷； </w:t>
            </w:r>
          </w:p>
          <w:p>
            <w:pPr>
              <w:pStyle w:val="37"/>
            </w:pPr>
            <w:r>
              <w:rPr>
                <w:rFonts w:hint="eastAsia"/>
                <w:lang w:val="en-US" w:eastAsia="zh-CN"/>
              </w:rPr>
              <w:t xml:space="preserve">商业区商业用房以及室内运动场馆中的游泳馆采取 </w:t>
            </w:r>
            <w:r>
              <w:rPr>
                <w:lang w:val="en-US" w:eastAsia="zh-CN"/>
              </w:rPr>
              <w:t xml:space="preserve">VRV </w:t>
            </w:r>
            <w:r>
              <w:rPr>
                <w:rFonts w:hint="eastAsia"/>
                <w:lang w:val="en-US" w:eastAsia="zh-CN"/>
              </w:rPr>
              <w:t xml:space="preserve">空调系统，空调室外机位于室内运动场馆 </w:t>
            </w:r>
            <w:r>
              <w:rPr>
                <w:rFonts w:hint="default"/>
                <w:lang w:val="en-US" w:eastAsia="zh-CN"/>
              </w:rPr>
              <w:t xml:space="preserve">5F </w:t>
            </w:r>
            <w:r>
              <w:rPr>
                <w:rFonts w:hint="eastAsia"/>
                <w:lang w:val="en-US" w:eastAsia="zh-CN"/>
              </w:rPr>
              <w:t>楼顶平台中间</w:t>
            </w:r>
          </w:p>
        </w:tc>
        <w:tc>
          <w:tcPr>
            <w:tcW w:w="5294" w:type="dxa"/>
            <w:tcBorders>
              <w:top w:val="single" w:color="auto" w:sz="4" w:space="0"/>
              <w:left w:val="single" w:color="auto" w:sz="4" w:space="0"/>
              <w:bottom w:val="single" w:color="auto" w:sz="4" w:space="0"/>
              <w:right w:val="single" w:color="auto" w:sz="4" w:space="0"/>
            </w:tcBorders>
            <w:vAlign w:val="center"/>
          </w:tcPr>
          <w:p>
            <w:pPr>
              <w:pStyle w:val="37"/>
              <w:rPr>
                <w:rFonts w:hint="eastAsia" w:eastAsia="宋体"/>
                <w:lang w:val="en-US" w:eastAsia="zh-CN"/>
              </w:rPr>
            </w:pPr>
            <w:r>
              <w:rPr>
                <w:rFonts w:hint="eastAsia"/>
                <w:lang w:val="en-US" w:eastAsia="zh-CN"/>
              </w:rPr>
              <w:t>不在本次验收范围内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50" w:type="dxa"/>
            <w:vMerge w:val="continue"/>
            <w:tcBorders>
              <w:left w:val="single" w:color="auto" w:sz="4" w:space="0"/>
              <w:right w:val="single" w:color="auto" w:sz="4" w:space="0"/>
            </w:tcBorders>
            <w:vAlign w:val="center"/>
          </w:tcPr>
          <w:p>
            <w:pPr>
              <w:pStyle w:val="37"/>
            </w:pPr>
          </w:p>
        </w:tc>
        <w:tc>
          <w:tcPr>
            <w:tcW w:w="149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ind w:left="0" w:leftChars="0" w:firstLine="0" w:firstLineChars="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供气</w:t>
            </w:r>
          </w:p>
        </w:tc>
        <w:tc>
          <w:tcPr>
            <w:tcW w:w="6265" w:type="dxa"/>
            <w:tcBorders>
              <w:top w:val="single" w:color="auto" w:sz="4" w:space="0"/>
              <w:left w:val="single" w:color="auto" w:sz="4" w:space="0"/>
              <w:bottom w:val="single" w:color="auto" w:sz="4" w:space="0"/>
              <w:right w:val="single" w:color="auto" w:sz="4" w:space="0"/>
            </w:tcBorders>
            <w:vAlign w:val="center"/>
          </w:tcPr>
          <w:p>
            <w:pPr>
              <w:pStyle w:val="37"/>
              <w:rPr>
                <w:rFonts w:hint="eastAsia"/>
                <w:lang w:val="en-US" w:eastAsia="zh-CN"/>
              </w:rPr>
            </w:pPr>
            <w:r>
              <w:rPr>
                <w:rFonts w:hint="eastAsia"/>
                <w:lang w:val="en-US" w:eastAsia="zh-CN"/>
              </w:rPr>
              <w:t>采用城市管道天然气，设置 1 个燃气调压站，位于地块东南角，22# 楼东北侧，距离 22#楼 18m</w:t>
            </w:r>
          </w:p>
        </w:tc>
        <w:tc>
          <w:tcPr>
            <w:tcW w:w="5294" w:type="dxa"/>
            <w:tcBorders>
              <w:top w:val="single" w:color="auto" w:sz="4" w:space="0"/>
              <w:left w:val="single" w:color="auto" w:sz="4" w:space="0"/>
              <w:bottom w:val="single" w:color="auto" w:sz="4" w:space="0"/>
              <w:right w:val="single" w:color="auto" w:sz="4" w:space="0"/>
            </w:tcBorders>
            <w:vAlign w:val="center"/>
          </w:tcPr>
          <w:p>
            <w:pPr>
              <w:pStyle w:val="37"/>
              <w:rPr>
                <w:rFonts w:hint="eastAsia"/>
                <w:lang w:val="en-US" w:eastAsia="zh-CN"/>
              </w:rPr>
            </w:pPr>
            <w:r>
              <w:rPr>
                <w:rFonts w:hint="eastAsia"/>
                <w:lang w:val="en-US" w:eastAsia="zh-CN"/>
              </w:rPr>
              <w:t>不在本次验收范围内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50" w:type="dxa"/>
            <w:vMerge w:val="continue"/>
            <w:tcBorders>
              <w:left w:val="single" w:color="auto" w:sz="4" w:space="0"/>
              <w:bottom w:val="single" w:color="auto" w:sz="4" w:space="0"/>
              <w:right w:val="single" w:color="auto" w:sz="4" w:space="0"/>
            </w:tcBorders>
            <w:vAlign w:val="center"/>
          </w:tcPr>
          <w:p>
            <w:pPr>
              <w:pStyle w:val="37"/>
            </w:pPr>
          </w:p>
        </w:tc>
        <w:tc>
          <w:tcPr>
            <w:tcW w:w="149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7"/>
            </w:pPr>
            <w:r>
              <w:rPr>
                <w:rFonts w:hint="eastAsia"/>
              </w:rPr>
              <w:t>消防工程</w:t>
            </w:r>
          </w:p>
        </w:tc>
        <w:tc>
          <w:tcPr>
            <w:tcW w:w="6265"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lang w:val="en-US" w:eastAsia="zh-CN"/>
              </w:rPr>
              <w:t>设置完善的消防设施</w:t>
            </w:r>
          </w:p>
        </w:tc>
        <w:tc>
          <w:tcPr>
            <w:tcW w:w="5294"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lang w:val="en-US" w:eastAsia="zh-CN"/>
              </w:rPr>
              <w:t>不在本次验收范围内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05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7"/>
            </w:pPr>
            <w:r>
              <w:rPr>
                <w:rFonts w:hint="eastAsia"/>
              </w:rPr>
              <w:t>环保</w:t>
            </w:r>
          </w:p>
          <w:p>
            <w:pPr>
              <w:pStyle w:val="37"/>
            </w:pPr>
            <w:r>
              <w:rPr>
                <w:rFonts w:hint="eastAsia"/>
              </w:rPr>
              <w:t>工程</w:t>
            </w:r>
          </w:p>
        </w:tc>
        <w:tc>
          <w:tcPr>
            <w:tcW w:w="1497"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37"/>
            </w:pPr>
            <w:r>
              <w:rPr>
                <w:rFonts w:hint="eastAsia"/>
              </w:rPr>
              <w:t>废气治理</w:t>
            </w:r>
          </w:p>
        </w:tc>
        <w:tc>
          <w:tcPr>
            <w:tcW w:w="6265" w:type="dxa"/>
            <w:tcBorders>
              <w:top w:val="single" w:color="auto" w:sz="4" w:space="0"/>
              <w:left w:val="single" w:color="auto" w:sz="4" w:space="0"/>
              <w:bottom w:val="single" w:color="auto" w:sz="4" w:space="0"/>
              <w:right w:val="single" w:color="auto" w:sz="4" w:space="0"/>
            </w:tcBorders>
            <w:vAlign w:val="center"/>
          </w:tcPr>
          <w:p>
            <w:pPr>
              <w:pStyle w:val="37"/>
              <w:rPr>
                <w:rFonts w:hint="eastAsia"/>
                <w:lang w:val="en-US" w:eastAsia="zh-CN"/>
              </w:rPr>
            </w:pPr>
            <w:r>
              <w:rPr>
                <w:rFonts w:hint="eastAsia"/>
                <w:lang w:val="en-US" w:eastAsia="zh-CN"/>
              </w:rPr>
              <w:t>各栋住宅楼设置附壁烟道，商业建筑设置商业专用油烟管道</w:t>
            </w:r>
          </w:p>
        </w:tc>
        <w:tc>
          <w:tcPr>
            <w:tcW w:w="5294" w:type="dxa"/>
            <w:tcBorders>
              <w:top w:val="single" w:color="auto" w:sz="4" w:space="0"/>
              <w:left w:val="single" w:color="auto" w:sz="4" w:space="0"/>
              <w:bottom w:val="single" w:color="auto" w:sz="4" w:space="0"/>
              <w:right w:val="single" w:color="auto" w:sz="4" w:space="0"/>
            </w:tcBorders>
            <w:vAlign w:val="center"/>
          </w:tcPr>
          <w:p>
            <w:pPr>
              <w:pStyle w:val="37"/>
              <w:rPr>
                <w:rFonts w:hint="eastAsia"/>
                <w:lang w:val="en-US" w:eastAsia="zh-CN"/>
              </w:rPr>
            </w:pPr>
            <w:r>
              <w:rPr>
                <w:rFonts w:hint="eastAsia"/>
                <w:lang w:val="en-US" w:eastAsia="zh-CN"/>
              </w:rPr>
              <w:t>12#楼设置附壁烟道；商业建筑设置商业专用油烟管道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50" w:type="dxa"/>
            <w:vMerge w:val="continue"/>
            <w:tcBorders>
              <w:left w:val="single" w:color="auto" w:sz="4" w:space="0"/>
              <w:right w:val="single" w:color="auto" w:sz="4" w:space="0"/>
            </w:tcBorders>
            <w:tcMar>
              <w:top w:w="0" w:type="dxa"/>
              <w:left w:w="0" w:type="dxa"/>
              <w:bottom w:w="0" w:type="dxa"/>
              <w:right w:w="0" w:type="dxa"/>
            </w:tcMar>
            <w:vAlign w:val="center"/>
          </w:tcPr>
          <w:p>
            <w:pPr>
              <w:pStyle w:val="37"/>
              <w:rPr>
                <w:rFonts w:hint="eastAsia"/>
              </w:rPr>
            </w:pPr>
          </w:p>
        </w:tc>
        <w:tc>
          <w:tcPr>
            <w:tcW w:w="1497"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37"/>
              <w:rPr>
                <w:rFonts w:hint="eastAsia"/>
              </w:rPr>
            </w:pPr>
          </w:p>
        </w:tc>
        <w:tc>
          <w:tcPr>
            <w:tcW w:w="6265" w:type="dxa"/>
            <w:tcBorders>
              <w:top w:val="single" w:color="auto" w:sz="4" w:space="0"/>
              <w:left w:val="single" w:color="auto" w:sz="4" w:space="0"/>
              <w:bottom w:val="single" w:color="auto" w:sz="4" w:space="0"/>
              <w:right w:val="single" w:color="auto" w:sz="4" w:space="0"/>
            </w:tcBorders>
            <w:vAlign w:val="center"/>
          </w:tcPr>
          <w:p>
            <w:pPr>
              <w:pStyle w:val="37"/>
              <w:rPr>
                <w:rFonts w:hint="eastAsia"/>
                <w:lang w:val="en-US" w:eastAsia="zh-CN"/>
              </w:rPr>
            </w:pPr>
            <w:r>
              <w:rPr>
                <w:rFonts w:hint="eastAsia"/>
                <w:lang w:val="en-US" w:eastAsia="zh-CN"/>
              </w:rPr>
              <w:t>地下车库设置排风系统</w:t>
            </w:r>
          </w:p>
        </w:tc>
        <w:tc>
          <w:tcPr>
            <w:tcW w:w="5294" w:type="dxa"/>
            <w:tcBorders>
              <w:top w:val="single" w:color="auto" w:sz="4" w:space="0"/>
              <w:left w:val="single" w:color="auto" w:sz="4" w:space="0"/>
              <w:bottom w:val="single" w:color="auto" w:sz="4" w:space="0"/>
              <w:right w:val="single" w:color="auto" w:sz="4" w:space="0"/>
            </w:tcBorders>
            <w:vAlign w:val="center"/>
          </w:tcPr>
          <w:p>
            <w:pPr>
              <w:pStyle w:val="37"/>
              <w:rPr>
                <w:rFonts w:hint="eastAsia"/>
                <w:lang w:val="en-US" w:eastAsia="zh-CN"/>
              </w:rPr>
            </w:pPr>
            <w:r>
              <w:rPr>
                <w:rFonts w:hint="eastAsia"/>
                <w:lang w:val="en-US" w:eastAsia="zh-CN"/>
              </w:rPr>
              <w:t>不在本次验收范围内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1050" w:type="dxa"/>
            <w:vMerge w:val="continue"/>
            <w:tcBorders>
              <w:top w:val="single" w:color="auto" w:sz="4" w:space="0"/>
              <w:left w:val="single" w:color="auto" w:sz="4" w:space="0"/>
              <w:bottom w:val="single" w:color="auto" w:sz="4" w:space="0"/>
              <w:right w:val="single" w:color="auto" w:sz="4" w:space="0"/>
            </w:tcBorders>
            <w:vAlign w:val="center"/>
          </w:tcPr>
          <w:p>
            <w:pPr>
              <w:pStyle w:val="37"/>
            </w:pPr>
          </w:p>
        </w:tc>
        <w:tc>
          <w:tcPr>
            <w:tcW w:w="149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7"/>
            </w:pPr>
            <w:r>
              <w:rPr>
                <w:rFonts w:hint="eastAsia"/>
              </w:rPr>
              <w:t>废水处理</w:t>
            </w:r>
          </w:p>
        </w:tc>
        <w:tc>
          <w:tcPr>
            <w:tcW w:w="6265" w:type="dxa"/>
            <w:tcBorders>
              <w:top w:val="single" w:color="auto" w:sz="4" w:space="0"/>
              <w:left w:val="single" w:color="auto" w:sz="4" w:space="0"/>
              <w:bottom w:val="single" w:color="auto" w:sz="4" w:space="0"/>
              <w:right w:val="single" w:color="auto" w:sz="4" w:space="0"/>
            </w:tcBorders>
            <w:vAlign w:val="center"/>
          </w:tcPr>
          <w:p>
            <w:pPr>
              <w:pStyle w:val="37"/>
              <w:rPr>
                <w:rFonts w:hint="eastAsia" w:eastAsia="宋体"/>
                <w:lang w:eastAsia="zh-CN"/>
              </w:rPr>
            </w:pPr>
            <w:r>
              <w:rPr>
                <w:rFonts w:hint="eastAsia" w:eastAsia="宋体"/>
                <w:lang w:val="en-US" w:eastAsia="zh-CN"/>
              </w:rPr>
              <w:t>室外污水、雨水管网铺设；生活污水设置化粪池，商业部分废水预留油水分离器位置。</w:t>
            </w:r>
          </w:p>
        </w:tc>
        <w:tc>
          <w:tcPr>
            <w:tcW w:w="5294" w:type="dxa"/>
            <w:tcBorders>
              <w:top w:val="single" w:color="auto" w:sz="4" w:space="0"/>
              <w:left w:val="single" w:color="auto" w:sz="4" w:space="0"/>
              <w:bottom w:val="single" w:color="auto" w:sz="4" w:space="0"/>
              <w:right w:val="single" w:color="auto" w:sz="4" w:space="0"/>
            </w:tcBorders>
            <w:vAlign w:val="center"/>
          </w:tcPr>
          <w:p>
            <w:pPr>
              <w:pStyle w:val="37"/>
              <w:rPr>
                <w:rFonts w:hint="default" w:eastAsia="宋体"/>
                <w:lang w:val="en-US" w:eastAsia="zh-CN"/>
              </w:rPr>
            </w:pPr>
            <w:r>
              <w:rPr>
                <w:rFonts w:hint="eastAsia" w:eastAsia="宋体"/>
                <w:lang w:val="en-US" w:eastAsia="zh-CN"/>
              </w:rPr>
              <w:t>12#楼西侧设置化粪池1座，容积100m3，处12#15#17#19#楼生活污水</w:t>
            </w:r>
            <w:r>
              <w:rPr>
                <w:rFonts w:hint="eastAsia"/>
                <w:lang w:val="en-US" w:eastAsia="zh-CN"/>
              </w:rPr>
              <w:t>，</w:t>
            </w:r>
            <w:r>
              <w:rPr>
                <w:rFonts w:hint="eastAsia"/>
                <w:sz w:val="24"/>
                <w:szCs w:val="24"/>
              </w:rPr>
              <w:t>体育mall北侧</w:t>
            </w:r>
            <w:r>
              <w:rPr>
                <w:rFonts w:hint="eastAsia" w:eastAsia="宋体"/>
                <w:lang w:val="en-US" w:eastAsia="zh-CN"/>
              </w:rPr>
              <w:t>设置化粪池1座，容积</w:t>
            </w:r>
            <w:r>
              <w:rPr>
                <w:rFonts w:hint="eastAsia"/>
                <w:lang w:val="en-US" w:eastAsia="zh-CN"/>
              </w:rPr>
              <w:t>5</w:t>
            </w:r>
            <w:r>
              <w:rPr>
                <w:rFonts w:hint="eastAsia" w:eastAsia="宋体"/>
                <w:lang w:val="en-US" w:eastAsia="zh-CN"/>
              </w:rPr>
              <w:t>0m3，</w:t>
            </w:r>
            <w:r>
              <w:rPr>
                <w:rFonts w:hint="eastAsia"/>
                <w:lang w:val="en-US" w:eastAsia="zh-CN"/>
              </w:rPr>
              <w:t>处理体育mall生活污水，</w:t>
            </w:r>
            <w:r>
              <w:rPr>
                <w:rFonts w:hint="eastAsia" w:eastAsia="宋体"/>
                <w:lang w:val="en-US" w:eastAsia="zh-CN"/>
              </w:rPr>
              <w:t>商业部分废水预留油水分离器位置</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50" w:type="dxa"/>
            <w:vMerge w:val="continue"/>
            <w:tcBorders>
              <w:top w:val="single" w:color="auto" w:sz="4" w:space="0"/>
              <w:left w:val="single" w:color="auto" w:sz="4" w:space="0"/>
              <w:bottom w:val="single" w:color="auto" w:sz="4" w:space="0"/>
              <w:right w:val="single" w:color="auto" w:sz="4" w:space="0"/>
            </w:tcBorders>
            <w:vAlign w:val="center"/>
          </w:tcPr>
          <w:p>
            <w:pPr>
              <w:pStyle w:val="37"/>
            </w:pPr>
          </w:p>
        </w:tc>
        <w:tc>
          <w:tcPr>
            <w:tcW w:w="149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7"/>
            </w:pPr>
            <w:r>
              <w:rPr>
                <w:rFonts w:hint="eastAsia"/>
              </w:rPr>
              <w:t>噪声治理</w:t>
            </w:r>
          </w:p>
        </w:tc>
        <w:tc>
          <w:tcPr>
            <w:tcW w:w="6265" w:type="dxa"/>
            <w:tcBorders>
              <w:top w:val="single" w:color="auto" w:sz="4" w:space="0"/>
              <w:left w:val="single" w:color="auto" w:sz="4" w:space="0"/>
              <w:bottom w:val="single" w:color="auto" w:sz="4" w:space="0"/>
              <w:right w:val="single" w:color="auto" w:sz="4" w:space="0"/>
            </w:tcBorders>
            <w:vAlign w:val="center"/>
          </w:tcPr>
          <w:p>
            <w:pPr>
              <w:pStyle w:val="37"/>
              <w:rPr>
                <w:rFonts w:hint="default" w:eastAsia="宋体"/>
                <w:lang w:val="en-US" w:eastAsia="zh-CN"/>
              </w:rPr>
            </w:pPr>
            <w:r>
              <w:rPr>
                <w:rFonts w:hint="default" w:eastAsia="宋体"/>
                <w:lang w:val="en-US" w:eastAsia="zh-CN"/>
              </w:rPr>
              <w:t xml:space="preserve">通风机、排风机设置减振降噪装置，同时排风口安装消声器以及消 </w:t>
            </w:r>
          </w:p>
          <w:p>
            <w:pPr>
              <w:pStyle w:val="37"/>
              <w:rPr>
                <w:rFonts w:hint="default" w:eastAsia="宋体"/>
                <w:lang w:val="en-US" w:eastAsia="zh-CN"/>
              </w:rPr>
            </w:pPr>
            <w:r>
              <w:rPr>
                <w:rFonts w:hint="default" w:eastAsia="宋体"/>
                <w:lang w:val="en-US" w:eastAsia="zh-CN"/>
              </w:rPr>
              <w:t xml:space="preserve">声百叶窗；变压器设备置于专门设备房内，设备安装减震基座；加 </w:t>
            </w:r>
          </w:p>
          <w:p>
            <w:pPr>
              <w:pStyle w:val="37"/>
              <w:rPr>
                <w:rFonts w:hint="default" w:eastAsia="宋体"/>
                <w:lang w:val="en-US" w:eastAsia="zh-CN"/>
              </w:rPr>
            </w:pPr>
            <w:r>
              <w:rPr>
                <w:rFonts w:hint="default" w:eastAsia="宋体"/>
                <w:lang w:val="en-US" w:eastAsia="zh-CN"/>
              </w:rPr>
              <w:t xml:space="preserve">压水泵设备置于专门设备房内，不在住宅楼正投影下；安装减振机 </w:t>
            </w:r>
          </w:p>
          <w:p>
            <w:pPr>
              <w:pStyle w:val="37"/>
              <w:rPr>
                <w:rFonts w:hint="default" w:eastAsia="宋体"/>
                <w:lang w:val="en-US" w:eastAsia="zh-CN"/>
              </w:rPr>
            </w:pPr>
            <w:r>
              <w:rPr>
                <w:rFonts w:hint="default" w:eastAsia="宋体"/>
                <w:lang w:val="en-US" w:eastAsia="zh-CN"/>
              </w:rPr>
              <w:t xml:space="preserve">座，给水管道穿墙和楼板时，周围缝隙应做隔振处理；沿道路一侧 </w:t>
            </w:r>
          </w:p>
          <w:p>
            <w:pPr>
              <w:pStyle w:val="37"/>
              <w:rPr>
                <w:rFonts w:hint="default" w:eastAsia="宋体"/>
                <w:lang w:val="en-US" w:eastAsia="zh-CN"/>
              </w:rPr>
            </w:pPr>
            <w:r>
              <w:rPr>
                <w:rFonts w:hint="default" w:eastAsia="宋体"/>
                <w:lang w:val="en-US" w:eastAsia="zh-CN"/>
              </w:rPr>
              <w:t>住宅楼住户门窗设置双层隔声玻璃。</w:t>
            </w:r>
          </w:p>
        </w:tc>
        <w:tc>
          <w:tcPr>
            <w:tcW w:w="5294" w:type="dxa"/>
            <w:tcBorders>
              <w:top w:val="single" w:color="auto" w:sz="4" w:space="0"/>
              <w:left w:val="single" w:color="auto" w:sz="4" w:space="0"/>
              <w:bottom w:val="single" w:color="auto" w:sz="4" w:space="0"/>
              <w:right w:val="single" w:color="auto" w:sz="4" w:space="0"/>
            </w:tcBorders>
            <w:vAlign w:val="center"/>
          </w:tcPr>
          <w:p>
            <w:pPr>
              <w:pStyle w:val="37"/>
              <w:rPr>
                <w:rFonts w:hint="eastAsia" w:eastAsia="宋体"/>
                <w:lang w:eastAsia="zh-CN"/>
              </w:rPr>
            </w:pPr>
            <w:r>
              <w:rPr>
                <w:rFonts w:hint="default" w:eastAsia="宋体"/>
                <w:lang w:val="en-US" w:eastAsia="zh-CN"/>
              </w:rPr>
              <w:t>通风机、排风机设置减振降噪装置，同时排风口安装消声器以及消声百叶窗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050" w:type="dxa"/>
            <w:vMerge w:val="continue"/>
            <w:tcBorders>
              <w:top w:val="single" w:color="auto" w:sz="4" w:space="0"/>
              <w:left w:val="single" w:color="auto" w:sz="4" w:space="0"/>
              <w:bottom w:val="single" w:color="auto" w:sz="4" w:space="0"/>
              <w:right w:val="single" w:color="auto" w:sz="4" w:space="0"/>
            </w:tcBorders>
            <w:vAlign w:val="center"/>
          </w:tcPr>
          <w:p>
            <w:pPr>
              <w:pStyle w:val="37"/>
            </w:pPr>
          </w:p>
        </w:tc>
        <w:tc>
          <w:tcPr>
            <w:tcW w:w="149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7"/>
            </w:pPr>
            <w:r>
              <w:rPr>
                <w:rFonts w:hint="eastAsia"/>
              </w:rPr>
              <w:t>固废治理</w:t>
            </w:r>
          </w:p>
        </w:tc>
        <w:tc>
          <w:tcPr>
            <w:tcW w:w="6265" w:type="dxa"/>
            <w:tcBorders>
              <w:top w:val="single" w:color="auto" w:sz="4" w:space="0"/>
              <w:left w:val="single" w:color="auto" w:sz="4" w:space="0"/>
              <w:bottom w:val="single" w:color="auto" w:sz="4" w:space="0"/>
              <w:right w:val="single" w:color="auto" w:sz="4" w:space="0"/>
            </w:tcBorders>
            <w:vAlign w:val="center"/>
          </w:tcPr>
          <w:p>
            <w:pPr>
              <w:pStyle w:val="37"/>
              <w:rPr>
                <w:rFonts w:hint="default" w:eastAsia="宋体"/>
                <w:lang w:val="en-US" w:eastAsia="zh-CN"/>
              </w:rPr>
            </w:pPr>
            <w:r>
              <w:rPr>
                <w:rFonts w:hint="default" w:eastAsia="宋体"/>
                <w:lang w:val="en-US" w:eastAsia="zh-CN"/>
              </w:rPr>
              <w:t xml:space="preserve">不设置垃圾收集点和垃圾中转站，生活垃圾主要采用每栋住宅楼前 </w:t>
            </w:r>
          </w:p>
          <w:p>
            <w:pPr>
              <w:pStyle w:val="37"/>
              <w:rPr>
                <w:rFonts w:hint="default" w:eastAsia="宋体"/>
                <w:lang w:val="en-US" w:eastAsia="zh-CN"/>
              </w:rPr>
            </w:pPr>
            <w:r>
              <w:rPr>
                <w:rFonts w:hint="default" w:eastAsia="宋体"/>
                <w:lang w:val="en-US" w:eastAsia="zh-CN"/>
              </w:rPr>
              <w:t>设置一个垃圾筒，日产日清，由换位部门统一清运</w:t>
            </w:r>
          </w:p>
        </w:tc>
        <w:tc>
          <w:tcPr>
            <w:tcW w:w="5294"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rPr>
              <w:t>同环评</w:t>
            </w:r>
          </w:p>
        </w:tc>
      </w:tr>
    </w:tbl>
    <w:p>
      <w:pPr>
        <w:pStyle w:val="4"/>
        <w:rPr>
          <w:rFonts w:cs="Times New Roman"/>
          <w:color w:val="000000"/>
          <w:szCs w:val="28"/>
        </w:rPr>
      </w:pPr>
    </w:p>
    <w:p>
      <w:pPr>
        <w:pStyle w:val="4"/>
        <w:rPr>
          <w:rFonts w:cs="Times New Roman"/>
          <w:color w:val="000000"/>
          <w:szCs w:val="28"/>
        </w:rPr>
      </w:pPr>
      <w:r>
        <w:rPr>
          <w:rFonts w:cs="Times New Roman"/>
          <w:color w:val="000000"/>
          <w:szCs w:val="28"/>
        </w:rPr>
        <w:t>3.</w:t>
      </w:r>
      <w:r>
        <w:rPr>
          <w:rFonts w:hint="eastAsia" w:cs="Times New Roman"/>
          <w:color w:val="000000"/>
          <w:szCs w:val="28"/>
        </w:rPr>
        <w:t>3</w:t>
      </w:r>
      <w:r>
        <w:rPr>
          <w:rFonts w:cs="Times New Roman"/>
          <w:color w:val="000000"/>
          <w:szCs w:val="28"/>
        </w:rPr>
        <w:t xml:space="preserve"> </w:t>
      </w:r>
      <w:r>
        <w:rPr>
          <w:rFonts w:hint="eastAsia" w:cs="Times New Roman"/>
          <w:color w:val="000000"/>
          <w:szCs w:val="28"/>
        </w:rPr>
        <w:t>项目变动情况</w:t>
      </w:r>
    </w:p>
    <w:p>
      <w:r>
        <w:rPr>
          <w:rFonts w:hint="eastAsia"/>
          <w:lang w:val="en-US" w:eastAsia="zh-CN"/>
        </w:rPr>
        <w:t>无</w:t>
      </w:r>
      <w:r>
        <w:rPr>
          <w:rFonts w:hint="eastAsia"/>
        </w:rPr>
        <w:t>。</w:t>
      </w:r>
    </w:p>
    <w:p>
      <w:pPr>
        <w:ind w:firstLine="0"/>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linePitch="326" w:charSpace="0"/>
        </w:sectPr>
      </w:pPr>
    </w:p>
    <w:p>
      <w:pPr>
        <w:pStyle w:val="3"/>
        <w:rPr>
          <w:rFonts w:cs="Times New Roman"/>
          <w:color w:val="000000"/>
          <w:szCs w:val="36"/>
        </w:rPr>
      </w:pPr>
      <w:bookmarkStart w:id="26" w:name="_Toc24961"/>
      <w:bookmarkStart w:id="27" w:name="_Toc3874"/>
      <w:r>
        <w:rPr>
          <w:rFonts w:cs="Times New Roman"/>
          <w:color w:val="000000"/>
          <w:szCs w:val="36"/>
        </w:rPr>
        <w:t>4</w:t>
      </w:r>
      <w:r>
        <w:rPr>
          <w:rFonts w:hint="eastAsia" w:cs="Times New Roman"/>
          <w:color w:val="000000"/>
          <w:szCs w:val="36"/>
        </w:rPr>
        <w:t>、环境保护设施</w:t>
      </w:r>
      <w:bookmarkEnd w:id="26"/>
      <w:bookmarkEnd w:id="27"/>
    </w:p>
    <w:p>
      <w:pPr>
        <w:pStyle w:val="4"/>
        <w:rPr>
          <w:rFonts w:cs="Times New Roman"/>
          <w:color w:val="000000"/>
          <w:szCs w:val="28"/>
        </w:rPr>
      </w:pPr>
      <w:bookmarkStart w:id="28" w:name="_Toc8885"/>
      <w:bookmarkStart w:id="29" w:name="_Toc5632"/>
      <w:bookmarkStart w:id="30" w:name="_Toc22113"/>
      <w:bookmarkStart w:id="31" w:name="_Toc18696"/>
      <w:bookmarkStart w:id="32" w:name="_Toc22829"/>
      <w:r>
        <w:rPr>
          <w:rFonts w:cs="Times New Roman"/>
          <w:color w:val="000000"/>
          <w:szCs w:val="28"/>
        </w:rPr>
        <w:t xml:space="preserve">4.1 </w:t>
      </w:r>
      <w:bookmarkEnd w:id="28"/>
      <w:bookmarkEnd w:id="29"/>
      <w:bookmarkEnd w:id="30"/>
      <w:r>
        <w:rPr>
          <w:rFonts w:hint="eastAsia" w:cs="Times New Roman"/>
          <w:color w:val="000000"/>
          <w:szCs w:val="28"/>
        </w:rPr>
        <w:t>污染物治理</w:t>
      </w:r>
      <w:r>
        <w:rPr>
          <w:rFonts w:cs="Times New Roman"/>
          <w:color w:val="000000"/>
          <w:szCs w:val="28"/>
        </w:rPr>
        <w:t>/</w:t>
      </w:r>
      <w:r>
        <w:rPr>
          <w:rFonts w:hint="eastAsia" w:cs="Times New Roman"/>
          <w:color w:val="000000"/>
          <w:szCs w:val="28"/>
        </w:rPr>
        <w:t>处置设施</w:t>
      </w:r>
      <w:bookmarkEnd w:id="31"/>
      <w:bookmarkEnd w:id="32"/>
    </w:p>
    <w:p>
      <w:pPr>
        <w:pStyle w:val="5"/>
      </w:pPr>
      <w:bookmarkStart w:id="33" w:name="_Toc29059"/>
      <w:r>
        <w:rPr>
          <w:rFonts w:hint="eastAsia"/>
        </w:rPr>
        <w:t>4.1.1</w:t>
      </w:r>
      <w:r>
        <w:t xml:space="preserve"> </w:t>
      </w:r>
      <w:r>
        <w:rPr>
          <w:rFonts w:hint="eastAsia"/>
        </w:rPr>
        <w:t>废水</w:t>
      </w:r>
      <w:bookmarkEnd w:id="33"/>
    </w:p>
    <w:p>
      <w:pPr>
        <w:rPr>
          <w:szCs w:val="24"/>
        </w:rPr>
      </w:pPr>
      <w:bookmarkStart w:id="34" w:name="_Hlk5988769"/>
      <w:r>
        <w:rPr>
          <w:szCs w:val="24"/>
        </w:rPr>
        <w:t>项目产生的废水主要为</w:t>
      </w:r>
      <w:r>
        <w:rPr>
          <w:rFonts w:hint="eastAsia"/>
          <w:szCs w:val="24"/>
          <w:lang w:val="en-US" w:eastAsia="zh-CN"/>
        </w:rPr>
        <w:t>生活</w:t>
      </w:r>
      <w:r>
        <w:rPr>
          <w:szCs w:val="24"/>
        </w:rPr>
        <w:t>废水。</w:t>
      </w:r>
      <w:r>
        <w:t>主要污染物有COD、BOD</w:t>
      </w:r>
      <w:r>
        <w:rPr>
          <w:vertAlign w:val="subscript"/>
        </w:rPr>
        <w:t>5</w:t>
      </w:r>
      <w:r>
        <w:t>、SS、NH</w:t>
      </w:r>
      <w:r>
        <w:rPr>
          <w:vertAlign w:val="subscript"/>
        </w:rPr>
        <w:t>3</w:t>
      </w:r>
      <w:r>
        <w:t>-N</w:t>
      </w:r>
      <w:r>
        <w:rPr>
          <w:rFonts w:hint="eastAsia"/>
        </w:rPr>
        <w:t>。</w:t>
      </w:r>
      <w:bookmarkStart w:id="35" w:name="_Hlk2342593"/>
      <w:r>
        <w:rPr>
          <w:rFonts w:hint="eastAsia"/>
        </w:rPr>
        <w:t>项目区排水采用雨、污水分流制排水系统</w:t>
      </w:r>
      <w:bookmarkEnd w:id="35"/>
      <w:r>
        <w:rPr>
          <w:rFonts w:hint="eastAsia"/>
        </w:rPr>
        <w:t>，</w:t>
      </w:r>
      <w:r>
        <w:rPr>
          <w:rFonts w:hint="eastAsia"/>
          <w:szCs w:val="24"/>
          <w:lang w:val="en-US" w:eastAsia="zh-CN"/>
        </w:rPr>
        <w:t>项目废水</w:t>
      </w:r>
      <w:r>
        <w:rPr>
          <w:rFonts w:hint="eastAsia"/>
          <w:szCs w:val="24"/>
        </w:rPr>
        <w:t>经室外化粪池预处理后排入城市污水管网，纳入</w:t>
      </w:r>
      <w:r>
        <w:rPr>
          <w:rFonts w:hint="eastAsia"/>
          <w:szCs w:val="24"/>
          <w:lang w:val="en-US" w:eastAsia="zh-CN"/>
        </w:rPr>
        <w:t>塘西河</w:t>
      </w:r>
      <w:r>
        <w:rPr>
          <w:rFonts w:hint="eastAsia"/>
          <w:szCs w:val="24"/>
        </w:rPr>
        <w:t>污水处理厂处理达标后排入</w:t>
      </w:r>
      <w:r>
        <w:rPr>
          <w:rFonts w:hint="eastAsia"/>
          <w:szCs w:val="24"/>
          <w:lang w:val="en-US" w:eastAsia="zh-CN"/>
        </w:rPr>
        <w:t>南淝河</w:t>
      </w:r>
      <w:r>
        <w:rPr>
          <w:rFonts w:hint="eastAsia"/>
          <w:szCs w:val="24"/>
        </w:rPr>
        <w:t>。</w:t>
      </w:r>
      <w:r>
        <w:rPr>
          <w:rFonts w:hint="eastAsia" w:eastAsia="宋体"/>
          <w:lang w:val="en-US" w:eastAsia="zh-CN"/>
        </w:rPr>
        <w:t>12#楼西侧设置化粪池1座，容积100m</w:t>
      </w:r>
      <w:r>
        <w:rPr>
          <w:rFonts w:hint="eastAsia" w:eastAsia="宋体"/>
          <w:vertAlign w:val="superscript"/>
          <w:lang w:val="en-US" w:eastAsia="zh-CN"/>
        </w:rPr>
        <w:t>3</w:t>
      </w:r>
      <w:r>
        <w:rPr>
          <w:rFonts w:hint="eastAsia" w:eastAsia="宋体"/>
          <w:lang w:val="en-US" w:eastAsia="zh-CN"/>
        </w:rPr>
        <w:t>，处12#15#17#19#楼生活污水</w:t>
      </w:r>
      <w:r>
        <w:rPr>
          <w:rFonts w:hint="eastAsia"/>
          <w:lang w:val="en-US" w:eastAsia="zh-CN"/>
        </w:rPr>
        <w:t>，</w:t>
      </w:r>
      <w:r>
        <w:rPr>
          <w:rFonts w:hint="eastAsia"/>
          <w:sz w:val="24"/>
          <w:szCs w:val="24"/>
        </w:rPr>
        <w:t>体育mall北侧</w:t>
      </w:r>
      <w:r>
        <w:rPr>
          <w:rFonts w:hint="eastAsia" w:eastAsia="宋体"/>
          <w:lang w:val="en-US" w:eastAsia="zh-CN"/>
        </w:rPr>
        <w:t>设置化粪池1座，容积</w:t>
      </w:r>
      <w:r>
        <w:rPr>
          <w:rFonts w:hint="eastAsia"/>
          <w:lang w:val="en-US" w:eastAsia="zh-CN"/>
        </w:rPr>
        <w:t>5</w:t>
      </w:r>
      <w:r>
        <w:rPr>
          <w:rFonts w:hint="eastAsia" w:eastAsia="宋体"/>
          <w:lang w:val="en-US" w:eastAsia="zh-CN"/>
        </w:rPr>
        <w:t>0m</w:t>
      </w:r>
      <w:r>
        <w:rPr>
          <w:rFonts w:hint="eastAsia" w:eastAsia="宋体"/>
          <w:vertAlign w:val="superscript"/>
          <w:lang w:val="en-US" w:eastAsia="zh-CN"/>
        </w:rPr>
        <w:t>3</w:t>
      </w:r>
      <w:r>
        <w:rPr>
          <w:rFonts w:hint="eastAsia" w:eastAsia="宋体"/>
          <w:lang w:val="en-US" w:eastAsia="zh-CN"/>
        </w:rPr>
        <w:t>，</w:t>
      </w:r>
      <w:r>
        <w:rPr>
          <w:rFonts w:hint="eastAsia"/>
          <w:lang w:val="en-US" w:eastAsia="zh-CN"/>
        </w:rPr>
        <w:t>处理体育mall生活污水，</w:t>
      </w:r>
      <w:r>
        <w:rPr>
          <w:rFonts w:hint="eastAsia" w:eastAsia="宋体"/>
          <w:lang w:val="en-US" w:eastAsia="zh-CN"/>
        </w:rPr>
        <w:t>商业部分废水预留油水分离器位置</w:t>
      </w:r>
      <w:r>
        <w:rPr>
          <w:rFonts w:hint="eastAsia"/>
          <w:lang w:val="en-US" w:eastAsia="zh-CN"/>
        </w:rPr>
        <w:t>。</w:t>
      </w:r>
    </w:p>
    <w:bookmarkEnd w:id="34"/>
    <w:p>
      <w:pPr>
        <w:pStyle w:val="5"/>
        <w:rPr>
          <w:color w:val="000000"/>
          <w:szCs w:val="24"/>
        </w:rPr>
      </w:pPr>
      <w:bookmarkStart w:id="36" w:name="_Toc788"/>
      <w:bookmarkStart w:id="37" w:name="_Toc30817"/>
      <w:r>
        <w:rPr>
          <w:color w:val="000000"/>
          <w:szCs w:val="24"/>
        </w:rPr>
        <w:t xml:space="preserve">4.1.2 </w:t>
      </w:r>
      <w:r>
        <w:rPr>
          <w:rFonts w:hint="eastAsia"/>
          <w:color w:val="000000"/>
          <w:szCs w:val="24"/>
        </w:rPr>
        <w:t>废气</w:t>
      </w:r>
      <w:bookmarkEnd w:id="36"/>
      <w:bookmarkEnd w:id="37"/>
      <w:bookmarkStart w:id="38" w:name="_Toc10922"/>
    </w:p>
    <w:p>
      <w:bookmarkStart w:id="39" w:name="_Hlk5988787"/>
      <w:r>
        <w:rPr>
          <w:rFonts w:hint="eastAsia"/>
          <w:color w:val="000000"/>
          <w:szCs w:val="24"/>
        </w:rPr>
        <w:t>本</w:t>
      </w:r>
      <w:r>
        <w:rPr>
          <w:rFonts w:hint="eastAsia"/>
          <w:color w:val="000000"/>
          <w:szCs w:val="24"/>
          <w:lang w:val="en-US" w:eastAsia="zh-CN"/>
        </w:rPr>
        <w:t>次验收为</w:t>
      </w:r>
      <w:r>
        <w:rPr>
          <w:rFonts w:hint="eastAsia"/>
          <w:lang w:val="en-US" w:eastAsia="zh-CN"/>
        </w:rPr>
        <w:t>高速时代公馆—12#楼及体育mall。12#楼设置附壁烟道，商业建筑设置商业专用油烟管道。</w:t>
      </w:r>
      <w:bookmarkEnd w:id="39"/>
    </w:p>
    <w:p>
      <w:pPr>
        <w:pStyle w:val="5"/>
        <w:rPr>
          <w:color w:val="000000"/>
          <w:szCs w:val="24"/>
        </w:rPr>
      </w:pPr>
      <w:bookmarkStart w:id="40" w:name="_Toc19032"/>
      <w:r>
        <w:rPr>
          <w:color w:val="000000"/>
          <w:szCs w:val="24"/>
        </w:rPr>
        <w:t xml:space="preserve">4.1.3 </w:t>
      </w:r>
      <w:r>
        <w:rPr>
          <w:rFonts w:hint="eastAsia"/>
          <w:color w:val="000000"/>
          <w:szCs w:val="24"/>
        </w:rPr>
        <w:t>噪声</w:t>
      </w:r>
      <w:bookmarkEnd w:id="38"/>
      <w:bookmarkEnd w:id="40"/>
    </w:p>
    <w:p>
      <w:pPr>
        <w:ind w:left="0" w:leftChars="0" w:firstLine="480" w:firstLineChars="200"/>
      </w:pPr>
      <w:bookmarkStart w:id="41" w:name="_Hlk5988808"/>
      <w:r>
        <w:rPr>
          <w:rFonts w:hint="eastAsia"/>
        </w:rPr>
        <w:t>本项目噪声源主要来自</w:t>
      </w:r>
      <w:r>
        <w:rPr>
          <w:rFonts w:hint="eastAsia"/>
          <w:lang w:val="en-US" w:eastAsia="zh-CN"/>
        </w:rPr>
        <w:t>通风机、排风机，设置减振降噪装置，同时排风口安装消声器以及消声百叶窗</w:t>
      </w:r>
      <w:r>
        <w:rPr>
          <w:rFonts w:hint="eastAsia"/>
        </w:rPr>
        <w:t>。</w:t>
      </w:r>
    </w:p>
    <w:bookmarkEnd w:id="41"/>
    <w:p>
      <w:pPr>
        <w:pStyle w:val="5"/>
      </w:pPr>
      <w:bookmarkStart w:id="42" w:name="_Toc10769"/>
      <w:bookmarkStart w:id="43" w:name="_Toc2113"/>
      <w:bookmarkStart w:id="44" w:name="_Toc24113"/>
      <w:bookmarkStart w:id="45" w:name="_Toc2716"/>
      <w:bookmarkStart w:id="46" w:name="_Toc19619"/>
      <w:r>
        <w:t>4.1.4 固体废物影响及治理措施</w:t>
      </w:r>
      <w:bookmarkEnd w:id="42"/>
      <w:bookmarkEnd w:id="43"/>
      <w:bookmarkEnd w:id="44"/>
      <w:bookmarkEnd w:id="45"/>
      <w:bookmarkEnd w:id="46"/>
    </w:p>
    <w:p>
      <w:pPr>
        <w:snapToGrid w:val="0"/>
        <w:rPr>
          <w:color w:val="000000"/>
          <w:szCs w:val="24"/>
        </w:rPr>
      </w:pPr>
      <w:bookmarkStart w:id="47" w:name="_Hlk5988820"/>
      <w:r>
        <w:rPr>
          <w:color w:val="000000"/>
          <w:szCs w:val="24"/>
        </w:rPr>
        <w:t>建设项目产生的固体废物主要</w:t>
      </w:r>
      <w:r>
        <w:rPr>
          <w:rFonts w:hint="eastAsia"/>
          <w:color w:val="000000"/>
          <w:szCs w:val="24"/>
          <w:lang w:val="en-US" w:eastAsia="zh-CN"/>
        </w:rPr>
        <w:t>为</w:t>
      </w:r>
      <w:r>
        <w:rPr>
          <w:rFonts w:hint="eastAsia"/>
          <w:color w:val="000000"/>
          <w:szCs w:val="24"/>
        </w:rPr>
        <w:t>生活垃圾。</w:t>
      </w:r>
      <w:r>
        <w:rPr>
          <w:rFonts w:hint="eastAsia"/>
          <w:color w:val="000000"/>
          <w:szCs w:val="24"/>
          <w:lang w:val="en-US" w:eastAsia="zh-CN"/>
        </w:rPr>
        <w:t>生活垃圾</w:t>
      </w:r>
      <w:r>
        <w:rPr>
          <w:rFonts w:hint="eastAsia"/>
          <w:color w:val="000000"/>
          <w:szCs w:val="24"/>
        </w:rPr>
        <w:t>由清洁人员统一收集各垃圾收集桶内的垃圾，再由环卫部门统一集中清运，做到日产日清，可回收垃圾分拣后由相关部门回收。</w:t>
      </w:r>
    </w:p>
    <w:bookmarkEnd w:id="47"/>
    <w:p>
      <w:pPr>
        <w:pStyle w:val="4"/>
        <w:rPr>
          <w:rFonts w:cs="Times New Roman"/>
          <w:color w:val="000000"/>
          <w:szCs w:val="28"/>
        </w:rPr>
      </w:pPr>
      <w:bookmarkStart w:id="48" w:name="_Toc7479"/>
      <w:bookmarkStart w:id="49" w:name="_Toc3356"/>
      <w:r>
        <w:rPr>
          <w:rFonts w:cs="Times New Roman"/>
          <w:color w:val="000000"/>
          <w:szCs w:val="28"/>
        </w:rPr>
        <w:t>4.2 其他环保设施</w:t>
      </w:r>
      <w:bookmarkEnd w:id="48"/>
      <w:bookmarkEnd w:id="49"/>
    </w:p>
    <w:p>
      <w:pPr>
        <w:pStyle w:val="5"/>
        <w:widowControl/>
        <w:rPr>
          <w:color w:val="000000"/>
          <w:szCs w:val="24"/>
        </w:rPr>
      </w:pPr>
      <w:bookmarkStart w:id="50" w:name="_Toc261"/>
      <w:bookmarkStart w:id="51" w:name="_Toc27114"/>
      <w:r>
        <w:rPr>
          <w:color w:val="000000"/>
          <w:szCs w:val="24"/>
        </w:rPr>
        <w:t>4.2.1 环境风险防范设施</w:t>
      </w:r>
      <w:bookmarkEnd w:id="50"/>
      <w:bookmarkEnd w:id="51"/>
      <w:bookmarkStart w:id="52" w:name="_Toc10731"/>
    </w:p>
    <w:p>
      <w:r>
        <w:rPr>
          <w:rFonts w:hint="eastAsia"/>
        </w:rPr>
        <w:t>无。</w:t>
      </w:r>
    </w:p>
    <w:p>
      <w:pPr>
        <w:pStyle w:val="5"/>
        <w:widowControl/>
        <w:rPr>
          <w:color w:val="000000"/>
          <w:szCs w:val="24"/>
        </w:rPr>
      </w:pPr>
      <w:bookmarkStart w:id="53" w:name="_Toc23553"/>
      <w:r>
        <w:rPr>
          <w:color w:val="000000"/>
          <w:szCs w:val="24"/>
        </w:rPr>
        <w:t xml:space="preserve">4.2.2 </w:t>
      </w:r>
      <w:r>
        <w:rPr>
          <w:rFonts w:hint="eastAsia"/>
          <w:color w:val="000000"/>
          <w:szCs w:val="24"/>
        </w:rPr>
        <w:t>规范化排污口、监测设施及在线监测装置</w:t>
      </w:r>
      <w:bookmarkEnd w:id="52"/>
      <w:bookmarkEnd w:id="53"/>
    </w:p>
    <w:p>
      <w:pPr>
        <w:ind w:firstLine="480"/>
        <w:rPr>
          <w:b/>
          <w:bCs/>
        </w:rPr>
      </w:pPr>
      <w:r>
        <w:rPr>
          <w:rFonts w:hint="eastAsia"/>
        </w:rPr>
        <w:t>无。</w:t>
      </w:r>
    </w:p>
    <w:p>
      <w:pPr>
        <w:pStyle w:val="5"/>
      </w:pPr>
      <w:bookmarkStart w:id="54" w:name="_Toc23720"/>
      <w:r>
        <w:rPr>
          <w:rFonts w:hint="eastAsia"/>
        </w:rPr>
        <w:t>4.2.3 其他设施</w:t>
      </w:r>
      <w:bookmarkEnd w:id="54"/>
    </w:p>
    <w:p>
      <w:r>
        <w:rPr>
          <w:rFonts w:hint="eastAsia"/>
        </w:rPr>
        <w:t>无。</w:t>
      </w:r>
    </w:p>
    <w:p>
      <w:pPr>
        <w:pStyle w:val="4"/>
        <w:rPr>
          <w:rFonts w:cs="Times New Roman"/>
          <w:szCs w:val="28"/>
        </w:rPr>
      </w:pPr>
      <w:bookmarkStart w:id="55" w:name="_Toc17568"/>
      <w:bookmarkStart w:id="56" w:name="_Toc12518"/>
      <w:r>
        <w:rPr>
          <w:rFonts w:cs="Times New Roman"/>
          <w:szCs w:val="28"/>
        </w:rPr>
        <w:t>4.3 环保</w:t>
      </w:r>
      <w:r>
        <w:rPr>
          <w:rFonts w:hint="eastAsia" w:cs="Times New Roman"/>
          <w:szCs w:val="28"/>
        </w:rPr>
        <w:t>设施</w:t>
      </w:r>
      <w:r>
        <w:rPr>
          <w:rFonts w:cs="Times New Roman"/>
          <w:szCs w:val="28"/>
        </w:rPr>
        <w:t>投资及“三同时”制度执行情况</w:t>
      </w:r>
      <w:bookmarkEnd w:id="55"/>
      <w:bookmarkEnd w:id="56"/>
    </w:p>
    <w:p>
      <w:pPr>
        <w:pStyle w:val="5"/>
        <w:rPr>
          <w:szCs w:val="24"/>
        </w:rPr>
      </w:pPr>
      <w:bookmarkStart w:id="57" w:name="_Toc3199"/>
      <w:bookmarkStart w:id="58" w:name="_Toc17123"/>
      <w:r>
        <w:rPr>
          <w:szCs w:val="24"/>
        </w:rPr>
        <w:t>4.3.1 环保投资</w:t>
      </w:r>
      <w:bookmarkEnd w:id="57"/>
      <w:bookmarkEnd w:id="58"/>
    </w:p>
    <w:p>
      <w:r>
        <w:rPr>
          <w:rFonts w:hint="eastAsia"/>
          <w:lang w:val="en-US" w:eastAsia="zh-CN"/>
        </w:rPr>
        <w:t>本次验收部分</w:t>
      </w:r>
      <w:r>
        <w:rPr>
          <w:rFonts w:hint="eastAsia"/>
        </w:rPr>
        <w:t>投资总金额为3770万元，其中环保投资</w:t>
      </w:r>
      <w:r>
        <w:t>36</w:t>
      </w:r>
      <w:r>
        <w:rPr>
          <w:rFonts w:hint="eastAsia"/>
        </w:rPr>
        <w:t>万元，环保投资占工程总投资的0</w:t>
      </w:r>
      <w:r>
        <w:t>.9</w:t>
      </w:r>
      <w:r>
        <w:rPr>
          <w:rFonts w:hint="eastAsia"/>
          <w:lang w:val="en-US" w:eastAsia="zh-CN"/>
        </w:rPr>
        <w:t>6</w:t>
      </w:r>
      <w:r>
        <w:t>%</w:t>
      </w:r>
      <w:r>
        <w:rPr>
          <w:rFonts w:hint="eastAsia"/>
          <w:highlight w:val="none"/>
        </w:rPr>
        <w:t>。</w:t>
      </w:r>
      <w:r>
        <w:t>本项目环保设施投资情况见</w:t>
      </w:r>
      <w:r>
        <w:rPr>
          <w:rFonts w:hint="eastAsia"/>
        </w:rPr>
        <w:t>表</w:t>
      </w:r>
      <w:r>
        <w:t>4-</w:t>
      </w:r>
      <w:r>
        <w:rPr>
          <w:rFonts w:hint="eastAsia"/>
          <w:lang w:val="en-US" w:eastAsia="zh-CN"/>
        </w:rPr>
        <w:t>1</w:t>
      </w:r>
      <w:r>
        <w:rPr>
          <w:rFonts w:hint="eastAsia"/>
        </w:rPr>
        <w:t>：</w:t>
      </w:r>
    </w:p>
    <w:p>
      <w:pPr>
        <w:pStyle w:val="19"/>
      </w:pPr>
      <w:r>
        <w:t>表4-</w:t>
      </w:r>
      <w:r>
        <w:rPr>
          <w:rFonts w:hint="eastAsia"/>
          <w:lang w:val="en-US" w:eastAsia="zh-CN"/>
        </w:rPr>
        <w:t>1</w:t>
      </w:r>
      <w:r>
        <w:t xml:space="preserve"> 环保投资一览表</w:t>
      </w:r>
    </w:p>
    <w:tbl>
      <w:tblPr>
        <w:tblStyle w:val="23"/>
        <w:tblW w:w="7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651"/>
        <w:gridCol w:w="3466"/>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jc w:val="center"/>
        </w:trPr>
        <w:tc>
          <w:tcPr>
            <w:tcW w:w="992" w:type="dxa"/>
            <w:vAlign w:val="center"/>
          </w:tcPr>
          <w:p>
            <w:pPr>
              <w:pStyle w:val="37"/>
              <w:rPr>
                <w:b/>
              </w:rPr>
            </w:pPr>
            <w:r>
              <w:rPr>
                <w:rFonts w:hint="eastAsia"/>
                <w:b/>
              </w:rPr>
              <w:t>污染源</w:t>
            </w:r>
          </w:p>
        </w:tc>
        <w:tc>
          <w:tcPr>
            <w:tcW w:w="5117" w:type="dxa"/>
            <w:gridSpan w:val="2"/>
            <w:vAlign w:val="center"/>
          </w:tcPr>
          <w:p>
            <w:pPr>
              <w:pStyle w:val="37"/>
              <w:rPr>
                <w:b/>
              </w:rPr>
            </w:pPr>
            <w:r>
              <w:rPr>
                <w:rFonts w:hint="eastAsia"/>
                <w:b/>
              </w:rPr>
              <w:t>环境污染防治项目</w:t>
            </w:r>
          </w:p>
        </w:tc>
        <w:tc>
          <w:tcPr>
            <w:tcW w:w="1850" w:type="dxa"/>
            <w:vAlign w:val="center"/>
          </w:tcPr>
          <w:p>
            <w:pPr>
              <w:pStyle w:val="37"/>
              <w:rPr>
                <w:b/>
              </w:rPr>
            </w:pPr>
            <w:r>
              <w:rPr>
                <w:rFonts w:hint="eastAsia"/>
                <w:b/>
              </w:rPr>
              <w:t>环保投资</w:t>
            </w:r>
            <w:r>
              <w:rPr>
                <w:b/>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jc w:val="center"/>
        </w:trPr>
        <w:tc>
          <w:tcPr>
            <w:tcW w:w="992" w:type="dxa"/>
            <w:vMerge w:val="restart"/>
            <w:vAlign w:val="center"/>
          </w:tcPr>
          <w:p>
            <w:pPr>
              <w:pStyle w:val="37"/>
            </w:pPr>
            <w:r>
              <w:rPr>
                <w:rFonts w:hint="eastAsia"/>
              </w:rPr>
              <w:t>施工期</w:t>
            </w:r>
          </w:p>
        </w:tc>
        <w:tc>
          <w:tcPr>
            <w:tcW w:w="5117" w:type="dxa"/>
            <w:gridSpan w:val="2"/>
            <w:vAlign w:val="center"/>
          </w:tcPr>
          <w:p>
            <w:pPr>
              <w:pStyle w:val="37"/>
            </w:pPr>
            <w:r>
              <w:rPr>
                <w:rFonts w:hint="eastAsia"/>
              </w:rPr>
              <w:t>施工期扬尘</w:t>
            </w:r>
          </w:p>
        </w:tc>
        <w:tc>
          <w:tcPr>
            <w:tcW w:w="1850" w:type="dxa"/>
            <w:vAlign w:val="center"/>
          </w:tcPr>
          <w:p>
            <w:pPr>
              <w:pStyle w:val="37"/>
              <w:rPr>
                <w:rFonts w:hint="eastAsia" w:eastAsia="宋体"/>
                <w:lang w:eastAsia="zh-CN"/>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jc w:val="center"/>
        </w:trPr>
        <w:tc>
          <w:tcPr>
            <w:tcW w:w="992" w:type="dxa"/>
            <w:vMerge w:val="continue"/>
            <w:vAlign w:val="center"/>
          </w:tcPr>
          <w:p>
            <w:pPr>
              <w:pStyle w:val="37"/>
            </w:pPr>
          </w:p>
        </w:tc>
        <w:tc>
          <w:tcPr>
            <w:tcW w:w="5117" w:type="dxa"/>
            <w:gridSpan w:val="2"/>
            <w:vAlign w:val="center"/>
          </w:tcPr>
          <w:p>
            <w:pPr>
              <w:pStyle w:val="37"/>
              <w:rPr>
                <w:rFonts w:hint="eastAsia" w:eastAsia="宋体"/>
                <w:lang w:val="en-US" w:eastAsia="zh-CN"/>
              </w:rPr>
            </w:pPr>
            <w:r>
              <w:rPr>
                <w:rFonts w:hint="eastAsia"/>
              </w:rPr>
              <w:t>施工期</w:t>
            </w:r>
            <w:r>
              <w:rPr>
                <w:rFonts w:hint="eastAsia"/>
                <w:lang w:val="en-US" w:eastAsia="zh-CN"/>
              </w:rPr>
              <w:t>废水</w:t>
            </w:r>
          </w:p>
        </w:tc>
        <w:tc>
          <w:tcPr>
            <w:tcW w:w="1850" w:type="dxa"/>
            <w:vAlign w:val="center"/>
          </w:tcPr>
          <w:p>
            <w:pPr>
              <w:pStyle w:val="37"/>
              <w:rPr>
                <w:rFonts w:hint="default"/>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jc w:val="center"/>
        </w:trPr>
        <w:tc>
          <w:tcPr>
            <w:tcW w:w="992" w:type="dxa"/>
            <w:vMerge w:val="continue"/>
            <w:vAlign w:val="center"/>
          </w:tcPr>
          <w:p>
            <w:pPr>
              <w:pStyle w:val="37"/>
            </w:pPr>
          </w:p>
        </w:tc>
        <w:tc>
          <w:tcPr>
            <w:tcW w:w="5117" w:type="dxa"/>
            <w:gridSpan w:val="2"/>
            <w:vAlign w:val="center"/>
          </w:tcPr>
          <w:p>
            <w:pPr>
              <w:pStyle w:val="37"/>
            </w:pPr>
            <w:r>
              <w:rPr>
                <w:rFonts w:hint="eastAsia"/>
              </w:rPr>
              <w:t>施工期噪声</w:t>
            </w:r>
          </w:p>
        </w:tc>
        <w:tc>
          <w:tcPr>
            <w:tcW w:w="1850" w:type="dxa"/>
            <w:vAlign w:val="center"/>
          </w:tcPr>
          <w:p>
            <w:pPr>
              <w:pStyle w:val="37"/>
              <w:rPr>
                <w:rFonts w:hint="eastAsia" w:eastAsia="宋体"/>
                <w:lang w:eastAsia="zh-CN"/>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jc w:val="center"/>
        </w:trPr>
        <w:tc>
          <w:tcPr>
            <w:tcW w:w="992" w:type="dxa"/>
            <w:vMerge w:val="continue"/>
            <w:vAlign w:val="center"/>
          </w:tcPr>
          <w:p>
            <w:pPr>
              <w:pStyle w:val="37"/>
            </w:pPr>
          </w:p>
        </w:tc>
        <w:tc>
          <w:tcPr>
            <w:tcW w:w="5117" w:type="dxa"/>
            <w:gridSpan w:val="2"/>
            <w:vAlign w:val="center"/>
          </w:tcPr>
          <w:p>
            <w:pPr>
              <w:pStyle w:val="37"/>
            </w:pPr>
            <w:r>
              <w:rPr>
                <w:rFonts w:hint="eastAsia"/>
              </w:rPr>
              <w:t>施工期固废</w:t>
            </w:r>
          </w:p>
        </w:tc>
        <w:tc>
          <w:tcPr>
            <w:tcW w:w="1850" w:type="dxa"/>
            <w:vAlign w:val="center"/>
          </w:tcPr>
          <w:p>
            <w:pPr>
              <w:pStyle w:val="37"/>
              <w:rPr>
                <w:rFonts w:hint="eastAsia" w:eastAsia="宋体"/>
                <w:lang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992" w:type="dxa"/>
            <w:vAlign w:val="center"/>
          </w:tcPr>
          <w:p>
            <w:pPr>
              <w:pStyle w:val="37"/>
            </w:pPr>
            <w:r>
              <w:rPr>
                <w:rFonts w:hint="eastAsia"/>
              </w:rPr>
              <w:t>废水</w:t>
            </w:r>
          </w:p>
        </w:tc>
        <w:tc>
          <w:tcPr>
            <w:tcW w:w="5117" w:type="dxa"/>
            <w:gridSpan w:val="2"/>
            <w:vAlign w:val="center"/>
          </w:tcPr>
          <w:p>
            <w:pPr>
              <w:pStyle w:val="37"/>
              <w:rPr>
                <w:rFonts w:hint="eastAsia" w:eastAsia="宋体"/>
                <w:lang w:eastAsia="zh-CN"/>
              </w:rPr>
            </w:pPr>
            <w:r>
              <w:rPr>
                <w:rFonts w:hint="eastAsia"/>
                <w:lang w:val="en-US" w:eastAsia="zh-CN"/>
              </w:rPr>
              <w:t>化粪池</w:t>
            </w:r>
          </w:p>
        </w:tc>
        <w:tc>
          <w:tcPr>
            <w:tcW w:w="1850" w:type="dxa"/>
            <w:vAlign w:val="center"/>
          </w:tcPr>
          <w:p>
            <w:pPr>
              <w:pStyle w:val="37"/>
              <w:rPr>
                <w:rFonts w:hint="default" w:eastAsia="宋体"/>
                <w:lang w:val="en-US" w:eastAsia="zh-CN"/>
              </w:rPr>
            </w:pPr>
            <w:r>
              <w:rPr>
                <w:rFonts w:hint="eastAsia"/>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992" w:type="dxa"/>
            <w:vAlign w:val="center"/>
          </w:tcPr>
          <w:p>
            <w:pPr>
              <w:pStyle w:val="37"/>
            </w:pPr>
            <w:r>
              <w:rPr>
                <w:rFonts w:hint="eastAsia"/>
              </w:rPr>
              <w:t>噪声</w:t>
            </w:r>
          </w:p>
        </w:tc>
        <w:tc>
          <w:tcPr>
            <w:tcW w:w="5117" w:type="dxa"/>
            <w:gridSpan w:val="2"/>
            <w:vAlign w:val="center"/>
          </w:tcPr>
          <w:p>
            <w:pPr>
              <w:pStyle w:val="37"/>
            </w:pPr>
            <w:r>
              <w:rPr>
                <w:rFonts w:hint="eastAsia"/>
                <w:lang w:val="en-US" w:eastAsia="zh-CN"/>
              </w:rPr>
              <w:t>减振降噪装置，同时排风口安装消声器以及消声百叶窗</w:t>
            </w:r>
          </w:p>
        </w:tc>
        <w:tc>
          <w:tcPr>
            <w:tcW w:w="1850" w:type="dxa"/>
            <w:vAlign w:val="center"/>
          </w:tcPr>
          <w:p>
            <w:pPr>
              <w:pStyle w:val="37"/>
              <w:rPr>
                <w:rFonts w:hint="default" w:eastAsia="宋体"/>
                <w:lang w:val="en-US" w:eastAsia="zh-CN"/>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92" w:type="dxa"/>
            <w:vAlign w:val="center"/>
          </w:tcPr>
          <w:p>
            <w:pPr>
              <w:pStyle w:val="37"/>
            </w:pPr>
            <w:r>
              <w:rPr>
                <w:rFonts w:hint="eastAsia"/>
              </w:rPr>
              <w:t>废气</w:t>
            </w:r>
          </w:p>
        </w:tc>
        <w:tc>
          <w:tcPr>
            <w:tcW w:w="5117" w:type="dxa"/>
            <w:gridSpan w:val="2"/>
            <w:vAlign w:val="center"/>
          </w:tcPr>
          <w:p>
            <w:pPr>
              <w:pStyle w:val="37"/>
            </w:pPr>
            <w:r>
              <w:rPr>
                <w:rFonts w:hint="eastAsia"/>
                <w:lang w:val="en-US" w:eastAsia="zh-CN"/>
              </w:rPr>
              <w:t>12#楼设置附壁烟道，商业建筑设置商业专用油烟管道</w:t>
            </w:r>
          </w:p>
        </w:tc>
        <w:tc>
          <w:tcPr>
            <w:tcW w:w="1850" w:type="dxa"/>
            <w:vAlign w:val="center"/>
          </w:tcPr>
          <w:p>
            <w:pPr>
              <w:pStyle w:val="37"/>
              <w:rPr>
                <w:rFonts w:hint="eastAsia" w:eastAsia="宋体"/>
                <w:lang w:eastAsia="zh-CN"/>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992" w:type="dxa"/>
            <w:vAlign w:val="center"/>
          </w:tcPr>
          <w:p>
            <w:pPr>
              <w:pStyle w:val="37"/>
            </w:pPr>
            <w:r>
              <w:rPr>
                <w:rFonts w:hint="eastAsia"/>
              </w:rPr>
              <w:t>固废</w:t>
            </w:r>
          </w:p>
        </w:tc>
        <w:tc>
          <w:tcPr>
            <w:tcW w:w="1651" w:type="dxa"/>
            <w:vAlign w:val="center"/>
          </w:tcPr>
          <w:p>
            <w:pPr>
              <w:pStyle w:val="37"/>
            </w:pPr>
            <w:r>
              <w:rPr>
                <w:rFonts w:hint="eastAsia"/>
              </w:rPr>
              <w:t>生活垃圾处理</w:t>
            </w:r>
          </w:p>
        </w:tc>
        <w:tc>
          <w:tcPr>
            <w:tcW w:w="3466" w:type="dxa"/>
            <w:vAlign w:val="center"/>
          </w:tcPr>
          <w:p>
            <w:pPr>
              <w:pStyle w:val="37"/>
            </w:pPr>
            <w:r>
              <w:t>垃圾分类收集桶</w:t>
            </w:r>
          </w:p>
        </w:tc>
        <w:tc>
          <w:tcPr>
            <w:tcW w:w="1850" w:type="dxa"/>
            <w:vAlign w:val="center"/>
          </w:tcPr>
          <w:p>
            <w:pPr>
              <w:pStyle w:val="37"/>
              <w:rPr>
                <w:rFonts w:hint="eastAsia" w:eastAsia="宋体"/>
                <w:lang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92" w:type="dxa"/>
            <w:vMerge w:val="restart"/>
            <w:vAlign w:val="center"/>
          </w:tcPr>
          <w:p>
            <w:pPr>
              <w:pStyle w:val="37"/>
            </w:pPr>
            <w:r>
              <w:rPr>
                <w:rFonts w:hint="eastAsia"/>
              </w:rPr>
              <w:t>生态</w:t>
            </w:r>
          </w:p>
        </w:tc>
        <w:tc>
          <w:tcPr>
            <w:tcW w:w="1651" w:type="dxa"/>
            <w:vAlign w:val="center"/>
          </w:tcPr>
          <w:p>
            <w:pPr>
              <w:pStyle w:val="37"/>
            </w:pPr>
            <w:r>
              <w:rPr>
                <w:rFonts w:hint="eastAsia"/>
              </w:rPr>
              <w:t>生态保护</w:t>
            </w:r>
          </w:p>
        </w:tc>
        <w:tc>
          <w:tcPr>
            <w:tcW w:w="3466" w:type="dxa"/>
          </w:tcPr>
          <w:p>
            <w:pPr>
              <w:pStyle w:val="37"/>
            </w:pPr>
            <w:r>
              <w:rPr>
                <w:rFonts w:hint="eastAsia"/>
              </w:rPr>
              <w:t>绿地建设</w:t>
            </w:r>
          </w:p>
        </w:tc>
        <w:tc>
          <w:tcPr>
            <w:tcW w:w="1850" w:type="dxa"/>
            <w:vAlign w:val="center"/>
          </w:tcPr>
          <w:p>
            <w:pPr>
              <w:pStyle w:val="37"/>
              <w:rPr>
                <w:rFonts w:hint="eastAsia" w:eastAsia="宋体"/>
                <w:lang w:eastAsia="zh-CN"/>
              </w:rPr>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92" w:type="dxa"/>
            <w:vMerge w:val="continue"/>
            <w:vAlign w:val="center"/>
          </w:tcPr>
          <w:p>
            <w:pPr>
              <w:pStyle w:val="37"/>
            </w:pPr>
          </w:p>
        </w:tc>
        <w:tc>
          <w:tcPr>
            <w:tcW w:w="1651" w:type="dxa"/>
            <w:vAlign w:val="center"/>
          </w:tcPr>
          <w:p>
            <w:pPr>
              <w:pStyle w:val="37"/>
            </w:pPr>
            <w:r>
              <w:rPr>
                <w:rFonts w:hint="eastAsia"/>
              </w:rPr>
              <w:t>水土保持</w:t>
            </w:r>
          </w:p>
        </w:tc>
        <w:tc>
          <w:tcPr>
            <w:tcW w:w="3466" w:type="dxa"/>
          </w:tcPr>
          <w:p>
            <w:pPr>
              <w:pStyle w:val="37"/>
            </w:pPr>
            <w:r>
              <w:rPr>
                <w:rFonts w:hint="eastAsia"/>
              </w:rPr>
              <w:t>水系挡土、拦渣、恢复植被等</w:t>
            </w:r>
          </w:p>
        </w:tc>
        <w:tc>
          <w:tcPr>
            <w:tcW w:w="1850" w:type="dxa"/>
            <w:vAlign w:val="center"/>
          </w:tcPr>
          <w:p>
            <w:pPr>
              <w:pStyle w:val="37"/>
              <w:rPr>
                <w:rFonts w:hint="eastAsia" w:eastAsia="宋体"/>
                <w:lang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6109" w:type="dxa"/>
            <w:gridSpan w:val="3"/>
            <w:vAlign w:val="center"/>
          </w:tcPr>
          <w:p>
            <w:pPr>
              <w:pStyle w:val="37"/>
            </w:pPr>
            <w:r>
              <w:rPr>
                <w:rFonts w:hint="eastAsia"/>
              </w:rPr>
              <w:t>总计</w:t>
            </w:r>
          </w:p>
        </w:tc>
        <w:tc>
          <w:tcPr>
            <w:tcW w:w="1850" w:type="dxa"/>
            <w:vAlign w:val="center"/>
          </w:tcPr>
          <w:p>
            <w:pPr>
              <w:pStyle w:val="37"/>
              <w:rPr>
                <w:rFonts w:hint="default" w:eastAsia="宋体"/>
                <w:lang w:val="en-US" w:eastAsia="zh-CN"/>
              </w:rPr>
            </w:pPr>
            <w:r>
              <w:rPr>
                <w:rFonts w:hint="eastAsia"/>
                <w:lang w:val="en-US" w:eastAsia="zh-CN"/>
              </w:rPr>
              <w:t>36</w:t>
            </w:r>
          </w:p>
        </w:tc>
      </w:tr>
    </w:tbl>
    <w:p/>
    <w:p>
      <w:pPr>
        <w:pStyle w:val="5"/>
        <w:rPr>
          <w:szCs w:val="24"/>
        </w:rPr>
      </w:pPr>
      <w:bookmarkStart w:id="59" w:name="_Toc20093"/>
      <w:bookmarkStart w:id="60" w:name="_Toc2504"/>
      <w:r>
        <w:rPr>
          <w:szCs w:val="24"/>
        </w:rPr>
        <w:t>4.3.2 “三同时”制度执行情况</w:t>
      </w:r>
      <w:bookmarkEnd w:id="59"/>
      <w:bookmarkEnd w:id="60"/>
    </w:p>
    <w:p>
      <w:pPr>
        <w:rPr>
          <w:rFonts w:hint="eastAsia"/>
        </w:rPr>
      </w:pPr>
      <w:r>
        <w:rPr>
          <w:rFonts w:hint="eastAsia" w:ascii="宋体" w:hAnsi="宋体" w:eastAsia="宋体" w:cs="宋体"/>
          <w:color w:val="000000"/>
          <w:kern w:val="0"/>
          <w:sz w:val="24"/>
          <w:szCs w:val="24"/>
          <w:lang w:val="en-US" w:eastAsia="zh-CN" w:bidi="ar"/>
        </w:rPr>
        <w:t xml:space="preserve">安徽省高速地产集团合肥有限公司滨湖新区 </w:t>
      </w:r>
      <w:r>
        <w:rPr>
          <w:rFonts w:ascii="TimesNewRomanPSMT" w:hAnsi="TimesNewRomanPSMT" w:eastAsia="TimesNewRomanPSMT" w:cs="TimesNewRomanPSMT"/>
          <w:color w:val="000000"/>
          <w:kern w:val="0"/>
          <w:sz w:val="24"/>
          <w:szCs w:val="24"/>
          <w:lang w:val="en-US" w:eastAsia="zh-CN" w:bidi="ar"/>
        </w:rPr>
        <w:t xml:space="preserve">BH2014-06 </w:t>
      </w:r>
      <w:r>
        <w:rPr>
          <w:rFonts w:hint="eastAsia" w:ascii="宋体" w:hAnsi="宋体" w:eastAsia="宋体" w:cs="宋体"/>
          <w:color w:val="000000"/>
          <w:kern w:val="0"/>
          <w:sz w:val="24"/>
          <w:szCs w:val="24"/>
          <w:lang w:val="en-US" w:eastAsia="zh-CN" w:bidi="ar"/>
        </w:rPr>
        <w:t>地块</w:t>
      </w:r>
      <w:r>
        <w:rPr>
          <w:rFonts w:hint="eastAsia"/>
          <w:lang w:val="en-US" w:eastAsia="zh-CN"/>
        </w:rPr>
        <w:t>项目于 2016 年2月14 日经合肥市包河区发展和改革委员会备案，备案文号为包发改备[2016]7 号；</w:t>
      </w:r>
      <w:r>
        <w:rPr>
          <w:rFonts w:hint="eastAsia"/>
        </w:rPr>
        <w:t>201</w:t>
      </w:r>
      <w:r>
        <w:rPr>
          <w:rFonts w:hint="eastAsia"/>
          <w:lang w:val="en-US" w:eastAsia="zh-CN"/>
        </w:rPr>
        <w:t>6</w:t>
      </w:r>
      <w:r>
        <w:rPr>
          <w:rFonts w:hint="eastAsia"/>
        </w:rPr>
        <w:t>年</w:t>
      </w:r>
      <w:r>
        <w:rPr>
          <w:rFonts w:hint="eastAsia"/>
          <w:lang w:val="en-US" w:eastAsia="zh-CN"/>
        </w:rPr>
        <w:t>8</w:t>
      </w:r>
      <w:r>
        <w:rPr>
          <w:rFonts w:hint="eastAsia"/>
        </w:rPr>
        <w:t>月</w:t>
      </w:r>
      <w:r>
        <w:rPr>
          <w:rFonts w:hint="eastAsia"/>
          <w:lang w:val="en-US" w:eastAsia="zh-CN"/>
        </w:rPr>
        <w:t>天津市五洲华风科技有限公司完成</w:t>
      </w:r>
      <w:r>
        <w:rPr>
          <w:rFonts w:hint="eastAsia"/>
        </w:rPr>
        <w:t>《</w:t>
      </w:r>
      <w:r>
        <w:rPr>
          <w:rFonts w:hint="eastAsia"/>
          <w:lang w:val="en-US" w:eastAsia="zh-CN"/>
        </w:rPr>
        <w:t>滨湖新区 BH2014-06 地块项目</w:t>
      </w:r>
      <w:r>
        <w:rPr>
          <w:rFonts w:hint="eastAsia"/>
        </w:rPr>
        <w:t>环境影响报告表》</w:t>
      </w:r>
      <w:r>
        <w:rPr>
          <w:rFonts w:hint="eastAsia"/>
          <w:lang w:eastAsia="zh-CN"/>
        </w:rPr>
        <w:t>；</w:t>
      </w:r>
      <w:r>
        <w:rPr>
          <w:rFonts w:hint="eastAsia"/>
        </w:rPr>
        <w:t>合肥市</w:t>
      </w:r>
      <w:r>
        <w:rPr>
          <w:rFonts w:hint="eastAsia"/>
          <w:lang w:val="en-US" w:eastAsia="zh-CN"/>
        </w:rPr>
        <w:t>包河区</w:t>
      </w:r>
      <w:r>
        <w:rPr>
          <w:rFonts w:hint="eastAsia"/>
        </w:rPr>
        <w:t>环境保护局于20</w:t>
      </w:r>
      <w:r>
        <w:rPr>
          <w:rFonts w:hint="eastAsia"/>
          <w:lang w:val="en-US" w:eastAsia="zh-CN"/>
        </w:rPr>
        <w:t>16</w:t>
      </w:r>
      <w:r>
        <w:rPr>
          <w:rFonts w:hint="eastAsia"/>
        </w:rPr>
        <w:t>年</w:t>
      </w:r>
      <w:r>
        <w:rPr>
          <w:rFonts w:hint="eastAsia"/>
          <w:lang w:val="en-US" w:eastAsia="zh-CN"/>
        </w:rPr>
        <w:t>9</w:t>
      </w:r>
      <w:r>
        <w:rPr>
          <w:rFonts w:hint="eastAsia"/>
        </w:rPr>
        <w:t>月1</w:t>
      </w:r>
      <w:r>
        <w:rPr>
          <w:rFonts w:hint="eastAsia"/>
          <w:lang w:val="en-US" w:eastAsia="zh-CN"/>
        </w:rPr>
        <w:t>3</w:t>
      </w:r>
      <w:r>
        <w:rPr>
          <w:rFonts w:hint="eastAsia"/>
        </w:rPr>
        <w:t>日予以审批</w:t>
      </w:r>
      <w:r>
        <w:rPr>
          <w:rFonts w:hint="eastAsia"/>
          <w:lang w:eastAsia="zh-CN"/>
        </w:rPr>
        <w:t>（</w:t>
      </w:r>
      <w:r>
        <w:rPr>
          <w:rFonts w:hint="eastAsia"/>
          <w:lang w:val="en-US" w:eastAsia="zh-CN"/>
        </w:rPr>
        <w:t>包环建审【2016】157号</w:t>
      </w:r>
      <w:r>
        <w:rPr>
          <w:rFonts w:hint="eastAsia"/>
          <w:lang w:eastAsia="zh-CN"/>
        </w:rPr>
        <w:t>）。</w:t>
      </w:r>
    </w:p>
    <w:p>
      <w:pPr>
        <w:rPr>
          <w:szCs w:val="24"/>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26" w:charSpace="0"/>
        </w:sectPr>
      </w:pPr>
      <w:r>
        <w:rPr>
          <w:rFonts w:hint="eastAsia"/>
          <w:lang w:val="en-US" w:eastAsia="zh-CN"/>
        </w:rPr>
        <w:t>本次验收部分“高速时代公馆—12#楼及体育mall</w:t>
      </w:r>
      <w:r>
        <w:rPr>
          <w:rFonts w:hint="eastAsia"/>
          <w:lang w:eastAsia="zh-CN"/>
        </w:rPr>
        <w:t>”，</w:t>
      </w:r>
      <w:r>
        <w:rPr>
          <w:rFonts w:hint="eastAsia"/>
          <w:lang w:val="en-US" w:eastAsia="zh-CN"/>
        </w:rPr>
        <w:t>为</w:t>
      </w:r>
      <w:r>
        <w:rPr>
          <w:rFonts w:hint="eastAsia" w:ascii="宋体" w:hAnsi="宋体" w:eastAsia="宋体" w:cs="宋体"/>
          <w:color w:val="000000"/>
          <w:kern w:val="0"/>
          <w:sz w:val="24"/>
          <w:szCs w:val="24"/>
          <w:lang w:val="en-US" w:eastAsia="zh-CN" w:bidi="ar"/>
        </w:rPr>
        <w:t xml:space="preserve">滨湖新区 </w:t>
      </w:r>
      <w:r>
        <w:rPr>
          <w:rFonts w:ascii="TimesNewRomanPSMT" w:hAnsi="TimesNewRomanPSMT" w:eastAsia="TimesNewRomanPSMT" w:cs="TimesNewRomanPSMT"/>
          <w:color w:val="000000"/>
          <w:kern w:val="0"/>
          <w:sz w:val="24"/>
          <w:szCs w:val="24"/>
          <w:lang w:val="en-US" w:eastAsia="zh-CN" w:bidi="ar"/>
        </w:rPr>
        <w:t xml:space="preserve">BH2014-06 </w:t>
      </w:r>
      <w:r>
        <w:rPr>
          <w:rFonts w:hint="eastAsia" w:ascii="宋体" w:hAnsi="宋体" w:eastAsia="宋体" w:cs="宋体"/>
          <w:color w:val="000000"/>
          <w:kern w:val="0"/>
          <w:sz w:val="24"/>
          <w:szCs w:val="24"/>
          <w:lang w:val="en-US" w:eastAsia="zh-CN" w:bidi="ar"/>
        </w:rPr>
        <w:t>地块项目</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高速时代公馆</w:t>
      </w:r>
      <w:r>
        <w:rPr>
          <w:rFonts w:hint="eastAsia"/>
          <w:lang w:eastAsia="zh-CN"/>
        </w:rPr>
        <w:t>）</w:t>
      </w:r>
      <w:r>
        <w:rPr>
          <w:rFonts w:hint="eastAsia"/>
          <w:lang w:val="en-US" w:eastAsia="zh-CN"/>
        </w:rPr>
        <w:t>其中一部分。验收部分于</w:t>
      </w:r>
      <w:r>
        <w:rPr>
          <w:rFonts w:hint="eastAsia"/>
        </w:rPr>
        <w:t>201</w:t>
      </w:r>
      <w:r>
        <w:rPr>
          <w:rFonts w:hint="eastAsia"/>
          <w:lang w:val="en-US" w:eastAsia="zh-CN"/>
        </w:rPr>
        <w:t>8</w:t>
      </w:r>
      <w:r>
        <w:rPr>
          <w:rFonts w:hint="eastAsia"/>
        </w:rPr>
        <w:t>年</w:t>
      </w:r>
      <w:r>
        <w:rPr>
          <w:rFonts w:hint="eastAsia"/>
          <w:lang w:val="en-US" w:eastAsia="zh-CN"/>
        </w:rPr>
        <w:t>5</w:t>
      </w:r>
      <w:r>
        <w:rPr>
          <w:rFonts w:hint="eastAsia"/>
        </w:rPr>
        <w:t>月动工，201</w:t>
      </w:r>
      <w:r>
        <w:rPr>
          <w:rFonts w:hint="eastAsia"/>
          <w:lang w:val="en-US" w:eastAsia="zh-CN"/>
        </w:rPr>
        <w:t>9</w:t>
      </w:r>
      <w:r>
        <w:rPr>
          <w:rFonts w:hint="eastAsia"/>
        </w:rPr>
        <w:t>年</w:t>
      </w:r>
      <w:r>
        <w:rPr>
          <w:rFonts w:hint="eastAsia"/>
          <w:lang w:val="en-US" w:eastAsia="zh-CN"/>
        </w:rPr>
        <w:t>11</w:t>
      </w:r>
      <w:r>
        <w:rPr>
          <w:rFonts w:hint="eastAsia"/>
        </w:rPr>
        <w:t>月完成建设。</w:t>
      </w:r>
      <w:r>
        <w:rPr>
          <w:szCs w:val="24"/>
        </w:rPr>
        <w:t>项目在建设与生产过程中基本执行了</w:t>
      </w:r>
      <w:r>
        <w:rPr>
          <w:rFonts w:eastAsia="Times New Roman"/>
          <w:szCs w:val="24"/>
        </w:rPr>
        <w:t>“</w:t>
      </w:r>
      <w:r>
        <w:rPr>
          <w:szCs w:val="24"/>
        </w:rPr>
        <w:t>三同时</w:t>
      </w:r>
      <w:r>
        <w:rPr>
          <w:rFonts w:eastAsia="Times New Roman"/>
          <w:szCs w:val="24"/>
        </w:rPr>
        <w:t>”</w:t>
      </w:r>
      <w:r>
        <w:rPr>
          <w:szCs w:val="24"/>
        </w:rPr>
        <w:t>制度要求</w:t>
      </w:r>
      <w:r>
        <w:rPr>
          <w:rFonts w:hint="eastAsia"/>
          <w:szCs w:val="24"/>
        </w:rPr>
        <w:t>。</w:t>
      </w:r>
    </w:p>
    <w:p>
      <w:pPr>
        <w:pStyle w:val="19"/>
      </w:pPr>
      <w:r>
        <w:t>表</w:t>
      </w:r>
      <w:r>
        <w:rPr>
          <w:rFonts w:hint="eastAsia"/>
        </w:rPr>
        <w:t xml:space="preserve"> </w:t>
      </w:r>
      <w:r>
        <w:rPr>
          <w:rFonts w:hint="eastAsia"/>
          <w:lang w:val="en-US" w:eastAsia="zh-CN"/>
        </w:rPr>
        <w:t>4</w:t>
      </w:r>
      <w:r>
        <w:rPr>
          <w:rFonts w:hint="eastAsia"/>
        </w:rPr>
        <w:t>-</w:t>
      </w:r>
      <w:r>
        <w:rPr>
          <w:rFonts w:hint="eastAsia"/>
          <w:lang w:val="en-US" w:eastAsia="zh-CN"/>
        </w:rPr>
        <w:t>4</w:t>
      </w:r>
      <w:r>
        <w:rPr>
          <w:rFonts w:hint="eastAsia"/>
        </w:rPr>
        <w:t xml:space="preserve"> “三同时”验收一览表</w:t>
      </w:r>
    </w:p>
    <w:tbl>
      <w:tblPr>
        <w:tblStyle w:val="23"/>
        <w:tblW w:w="14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2070"/>
        <w:gridCol w:w="1923"/>
        <w:gridCol w:w="5263"/>
        <w:gridCol w:w="4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45" w:type="dxa"/>
            <w:vMerge w:val="restart"/>
            <w:vAlign w:val="center"/>
          </w:tcPr>
          <w:p>
            <w:pPr>
              <w:pStyle w:val="37"/>
              <w:rPr>
                <w:b/>
              </w:rPr>
            </w:pPr>
            <w:r>
              <w:rPr>
                <w:rFonts w:hint="eastAsia"/>
                <w:b/>
              </w:rPr>
              <w:t>类别</w:t>
            </w:r>
          </w:p>
        </w:tc>
        <w:tc>
          <w:tcPr>
            <w:tcW w:w="2070" w:type="dxa"/>
            <w:vMerge w:val="restart"/>
            <w:vAlign w:val="center"/>
          </w:tcPr>
          <w:p>
            <w:pPr>
              <w:pStyle w:val="37"/>
              <w:rPr>
                <w:b/>
              </w:rPr>
            </w:pPr>
            <w:r>
              <w:rPr>
                <w:rFonts w:hint="eastAsia"/>
                <w:b/>
              </w:rPr>
              <w:t>污染源</w:t>
            </w:r>
          </w:p>
        </w:tc>
        <w:tc>
          <w:tcPr>
            <w:tcW w:w="1923" w:type="dxa"/>
            <w:vMerge w:val="restart"/>
            <w:vAlign w:val="center"/>
          </w:tcPr>
          <w:p>
            <w:pPr>
              <w:pStyle w:val="37"/>
              <w:rPr>
                <w:b/>
              </w:rPr>
            </w:pPr>
            <w:r>
              <w:rPr>
                <w:rFonts w:hint="eastAsia"/>
                <w:b/>
              </w:rPr>
              <w:t>污染物</w:t>
            </w:r>
          </w:p>
        </w:tc>
        <w:tc>
          <w:tcPr>
            <w:tcW w:w="9669" w:type="dxa"/>
            <w:gridSpan w:val="2"/>
            <w:vAlign w:val="center"/>
          </w:tcPr>
          <w:p>
            <w:pPr>
              <w:pStyle w:val="37"/>
              <w:rPr>
                <w:b/>
              </w:rPr>
            </w:pPr>
            <w:r>
              <w:rPr>
                <w:rFonts w:hint="eastAsia"/>
                <w:b/>
              </w:rPr>
              <w:t>治理措施</w:t>
            </w:r>
            <w:r>
              <w:rPr>
                <w:b/>
                <w:szCs w:val="21"/>
              </w:rPr>
              <w:t>（建设数量、规模、处理能力等）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45" w:type="dxa"/>
            <w:vMerge w:val="continue"/>
            <w:tcBorders>
              <w:top w:val="nil"/>
            </w:tcBorders>
            <w:vAlign w:val="center"/>
          </w:tcPr>
          <w:p>
            <w:pPr>
              <w:pStyle w:val="37"/>
              <w:rPr>
                <w:b/>
              </w:rPr>
            </w:pPr>
          </w:p>
        </w:tc>
        <w:tc>
          <w:tcPr>
            <w:tcW w:w="2070" w:type="dxa"/>
            <w:vMerge w:val="continue"/>
            <w:tcBorders>
              <w:top w:val="nil"/>
            </w:tcBorders>
            <w:vAlign w:val="center"/>
          </w:tcPr>
          <w:p>
            <w:pPr>
              <w:pStyle w:val="37"/>
              <w:rPr>
                <w:b/>
              </w:rPr>
            </w:pPr>
          </w:p>
        </w:tc>
        <w:tc>
          <w:tcPr>
            <w:tcW w:w="1923" w:type="dxa"/>
            <w:vMerge w:val="continue"/>
            <w:tcBorders>
              <w:top w:val="nil"/>
            </w:tcBorders>
            <w:vAlign w:val="center"/>
          </w:tcPr>
          <w:p>
            <w:pPr>
              <w:pStyle w:val="37"/>
              <w:rPr>
                <w:b/>
              </w:rPr>
            </w:pPr>
          </w:p>
        </w:tc>
        <w:tc>
          <w:tcPr>
            <w:tcW w:w="5263" w:type="dxa"/>
            <w:vAlign w:val="center"/>
          </w:tcPr>
          <w:p>
            <w:pPr>
              <w:pStyle w:val="37"/>
              <w:rPr>
                <w:b/>
              </w:rPr>
            </w:pPr>
            <w:r>
              <w:rPr>
                <w:rFonts w:hint="eastAsia"/>
                <w:b/>
              </w:rPr>
              <w:t>环评要求</w:t>
            </w:r>
          </w:p>
        </w:tc>
        <w:tc>
          <w:tcPr>
            <w:tcW w:w="4406" w:type="dxa"/>
            <w:vAlign w:val="center"/>
          </w:tcPr>
          <w:p>
            <w:pPr>
              <w:pStyle w:val="37"/>
              <w:rPr>
                <w:b/>
              </w:rPr>
            </w:pPr>
            <w:r>
              <w:rPr>
                <w:rFonts w:hint="eastAsia"/>
                <w:b/>
              </w:rPr>
              <w:t>实际建设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945" w:type="dxa"/>
            <w:vAlign w:val="center"/>
          </w:tcPr>
          <w:p>
            <w:pPr>
              <w:pStyle w:val="37"/>
            </w:pPr>
            <w:r>
              <w:rPr>
                <w:rFonts w:hint="eastAsia"/>
              </w:rPr>
              <w:t>废水</w:t>
            </w:r>
          </w:p>
        </w:tc>
        <w:tc>
          <w:tcPr>
            <w:tcW w:w="2070" w:type="dxa"/>
            <w:vAlign w:val="center"/>
          </w:tcPr>
          <w:p>
            <w:pPr>
              <w:pStyle w:val="37"/>
            </w:pPr>
            <w:r>
              <w:t>生活</w:t>
            </w:r>
            <w:r>
              <w:rPr>
                <w:rFonts w:hint="eastAsia"/>
              </w:rPr>
              <w:t>废水</w:t>
            </w:r>
          </w:p>
        </w:tc>
        <w:tc>
          <w:tcPr>
            <w:tcW w:w="1923" w:type="dxa"/>
            <w:vAlign w:val="center"/>
          </w:tcPr>
          <w:p>
            <w:pPr>
              <w:pStyle w:val="37"/>
            </w:pPr>
            <w:r>
              <w:rPr>
                <w:rFonts w:hint="eastAsia"/>
              </w:rPr>
              <w:t>COD</w:t>
            </w:r>
            <w:r>
              <w:rPr>
                <w:rFonts w:hint="eastAsia"/>
                <w:vertAlign w:val="subscript"/>
              </w:rPr>
              <w:t>cr</w:t>
            </w:r>
            <w:r>
              <w:rPr>
                <w:rFonts w:hint="eastAsia"/>
              </w:rPr>
              <w:t>、BOD</w:t>
            </w:r>
            <w:r>
              <w:rPr>
                <w:rFonts w:hint="eastAsia"/>
                <w:vertAlign w:val="subscript"/>
              </w:rPr>
              <w:t>5</w:t>
            </w:r>
            <w:r>
              <w:rPr>
                <w:rFonts w:hint="eastAsia"/>
              </w:rPr>
              <w:t>、氨氮、SS等</w:t>
            </w:r>
          </w:p>
        </w:tc>
        <w:tc>
          <w:tcPr>
            <w:tcW w:w="5263" w:type="dxa"/>
            <w:vAlign w:val="center"/>
          </w:tcPr>
          <w:p>
            <w:pPr>
              <w:pStyle w:val="37"/>
              <w:rPr>
                <w:rFonts w:hint="eastAsia" w:eastAsia="宋体"/>
                <w:lang w:eastAsia="zh-CN"/>
              </w:rPr>
            </w:pPr>
            <w:r>
              <w:rPr>
                <w:rFonts w:hint="eastAsia"/>
                <w:lang w:val="en-US" w:eastAsia="zh-CN"/>
              </w:rPr>
              <w:t>雨污分流，</w:t>
            </w:r>
            <w:r>
              <w:rPr>
                <w:rFonts w:hint="eastAsia"/>
              </w:rPr>
              <w:t>生活废水经</w:t>
            </w:r>
            <w:r>
              <w:rPr>
                <w:rFonts w:hint="eastAsia"/>
                <w:lang w:val="en-US" w:eastAsia="zh-CN"/>
              </w:rPr>
              <w:t>塘西河</w:t>
            </w:r>
            <w:r>
              <w:rPr>
                <w:rFonts w:hint="eastAsia"/>
              </w:rPr>
              <w:t>污水处理厂处理达标后排入</w:t>
            </w:r>
            <w:r>
              <w:rPr>
                <w:rFonts w:hint="eastAsia"/>
                <w:lang w:val="en-US" w:eastAsia="zh-CN"/>
              </w:rPr>
              <w:t>塘西河</w:t>
            </w:r>
          </w:p>
        </w:tc>
        <w:tc>
          <w:tcPr>
            <w:tcW w:w="4406" w:type="dxa"/>
            <w:vAlign w:val="center"/>
          </w:tcPr>
          <w:p>
            <w:pPr>
              <w:pStyle w:val="37"/>
              <w:rPr>
                <w:rFonts w:hint="eastAsia"/>
                <w:lang w:val="en-US" w:eastAsia="zh-CN"/>
              </w:rPr>
            </w:pPr>
            <w:r>
              <w:rPr>
                <w:rFonts w:hint="eastAsia"/>
                <w:lang w:val="en-US" w:eastAsia="zh-CN"/>
              </w:rPr>
              <w:t>12#楼西侧设置化粪池1座，容积100m3，处12#15#17#19#楼生活污水，体育mall北侧设置化粪池1座，容积50m3，处理体育mall生活污水，商业部分废水预留油水分离器位置。</w:t>
            </w:r>
          </w:p>
          <w:p>
            <w:pPr>
              <w:pStyle w:val="37"/>
              <w:rPr>
                <w:rFonts w:hint="default" w:eastAsia="宋体"/>
                <w:lang w:val="en-US" w:eastAsia="zh-CN"/>
              </w:rPr>
            </w:pPr>
            <w:r>
              <w:rPr>
                <w:rFonts w:hint="eastAsia"/>
              </w:rPr>
              <w:t>生活废水经</w:t>
            </w:r>
            <w:r>
              <w:rPr>
                <w:rFonts w:hint="eastAsia"/>
                <w:lang w:val="en-US" w:eastAsia="zh-CN"/>
              </w:rPr>
              <w:t>塘西河</w:t>
            </w:r>
            <w:r>
              <w:rPr>
                <w:rFonts w:hint="eastAsia"/>
              </w:rPr>
              <w:t>污水处理厂处理达标后排入</w:t>
            </w:r>
            <w:r>
              <w:rPr>
                <w:rFonts w:hint="eastAsia"/>
                <w:lang w:val="en-US" w:eastAsia="zh-CN"/>
              </w:rPr>
              <w:t>塘西河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945" w:type="dxa"/>
            <w:vAlign w:val="center"/>
          </w:tcPr>
          <w:p>
            <w:pPr>
              <w:pStyle w:val="37"/>
            </w:pPr>
            <w:r>
              <w:rPr>
                <w:rFonts w:hint="eastAsia"/>
              </w:rPr>
              <w:t>废气</w:t>
            </w:r>
          </w:p>
        </w:tc>
        <w:tc>
          <w:tcPr>
            <w:tcW w:w="2070" w:type="dxa"/>
            <w:vAlign w:val="center"/>
          </w:tcPr>
          <w:p>
            <w:pPr>
              <w:pStyle w:val="37"/>
              <w:rPr>
                <w:rFonts w:hint="eastAsia" w:eastAsia="宋体"/>
                <w:lang w:eastAsia="zh-CN"/>
              </w:rPr>
            </w:pPr>
            <w:r>
              <w:rPr>
                <w:rFonts w:hint="eastAsia"/>
                <w:lang w:val="en-US" w:eastAsia="zh-CN"/>
              </w:rPr>
              <w:t>/</w:t>
            </w:r>
          </w:p>
        </w:tc>
        <w:tc>
          <w:tcPr>
            <w:tcW w:w="1923" w:type="dxa"/>
            <w:vAlign w:val="center"/>
          </w:tcPr>
          <w:p>
            <w:pPr>
              <w:pStyle w:val="37"/>
              <w:rPr>
                <w:rFonts w:hint="eastAsia" w:eastAsia="宋体"/>
                <w:lang w:eastAsia="zh-CN"/>
              </w:rPr>
            </w:pPr>
            <w:r>
              <w:rPr>
                <w:rFonts w:hint="eastAsia"/>
                <w:lang w:val="en-US" w:eastAsia="zh-CN"/>
              </w:rPr>
              <w:t>油烟</w:t>
            </w:r>
          </w:p>
        </w:tc>
        <w:tc>
          <w:tcPr>
            <w:tcW w:w="5263" w:type="dxa"/>
            <w:vAlign w:val="center"/>
          </w:tcPr>
          <w:p>
            <w:pPr>
              <w:pStyle w:val="37"/>
            </w:pPr>
            <w:r>
              <w:rPr>
                <w:rFonts w:hint="eastAsia"/>
                <w:lang w:val="en-US" w:eastAsia="zh-CN"/>
              </w:rPr>
              <w:t>住宅楼设置附壁烟道，商业建筑设置商业专用油烟管道</w:t>
            </w:r>
          </w:p>
        </w:tc>
        <w:tc>
          <w:tcPr>
            <w:tcW w:w="4406" w:type="dxa"/>
            <w:vAlign w:val="center"/>
          </w:tcPr>
          <w:p>
            <w:pPr>
              <w:pStyle w:val="37"/>
            </w:pPr>
            <w:r>
              <w:rPr>
                <w:rFonts w:hint="eastAsia"/>
                <w:lang w:val="en-US" w:eastAsia="zh-CN"/>
              </w:rPr>
              <w:t>12#楼设置附壁烟道，商业建筑设置商业专用油烟管道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45" w:type="dxa"/>
            <w:vAlign w:val="center"/>
          </w:tcPr>
          <w:p>
            <w:pPr>
              <w:pStyle w:val="37"/>
            </w:pPr>
            <w:r>
              <w:rPr>
                <w:rFonts w:hint="eastAsia"/>
              </w:rPr>
              <w:t>噪声</w:t>
            </w:r>
          </w:p>
        </w:tc>
        <w:tc>
          <w:tcPr>
            <w:tcW w:w="2070" w:type="dxa"/>
            <w:vAlign w:val="center"/>
          </w:tcPr>
          <w:p>
            <w:pPr>
              <w:pStyle w:val="37"/>
            </w:pPr>
            <w:r>
              <w:rPr>
                <w:rFonts w:hint="eastAsia"/>
              </w:rPr>
              <w:t>机械设备</w:t>
            </w:r>
          </w:p>
        </w:tc>
        <w:tc>
          <w:tcPr>
            <w:tcW w:w="1923" w:type="dxa"/>
            <w:vAlign w:val="center"/>
          </w:tcPr>
          <w:p>
            <w:pPr>
              <w:pStyle w:val="37"/>
            </w:pPr>
            <w:r>
              <w:rPr>
                <w:rFonts w:hint="eastAsia"/>
              </w:rPr>
              <w:t>噪声</w:t>
            </w:r>
          </w:p>
        </w:tc>
        <w:tc>
          <w:tcPr>
            <w:tcW w:w="5263" w:type="dxa"/>
            <w:vAlign w:val="center"/>
          </w:tcPr>
          <w:p>
            <w:pPr>
              <w:pStyle w:val="37"/>
            </w:pPr>
            <w:r>
              <w:rPr>
                <w:rFonts w:hint="eastAsia"/>
                <w:lang w:val="en-US" w:eastAsia="zh-CN"/>
              </w:rPr>
              <w:t>通风机、排风机，设置减振降噪装置，同时排风口安装消声器以及消声百叶窗</w:t>
            </w:r>
          </w:p>
        </w:tc>
        <w:tc>
          <w:tcPr>
            <w:tcW w:w="4406" w:type="dxa"/>
            <w:vAlign w:val="center"/>
          </w:tcPr>
          <w:p>
            <w:pPr>
              <w:pStyle w:val="37"/>
              <w:rPr>
                <w:rFonts w:hint="default" w:eastAsia="宋体"/>
                <w:lang w:val="en-US" w:eastAsia="zh-CN"/>
              </w:rPr>
            </w:pPr>
            <w:r>
              <w:rPr>
                <w:rFonts w:hint="eastAsia"/>
                <w:lang w:val="en-US"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945" w:type="dxa"/>
            <w:vAlign w:val="center"/>
          </w:tcPr>
          <w:p>
            <w:pPr>
              <w:pStyle w:val="37"/>
            </w:pPr>
            <w:r>
              <w:rPr>
                <w:rFonts w:hint="eastAsia"/>
              </w:rPr>
              <w:t>固废</w:t>
            </w:r>
          </w:p>
        </w:tc>
        <w:tc>
          <w:tcPr>
            <w:tcW w:w="3993" w:type="dxa"/>
            <w:gridSpan w:val="2"/>
            <w:vAlign w:val="center"/>
          </w:tcPr>
          <w:p>
            <w:pPr>
              <w:pStyle w:val="37"/>
            </w:pPr>
            <w:r>
              <w:rPr>
                <w:rFonts w:hint="eastAsia"/>
              </w:rPr>
              <w:t>生活垃圾</w:t>
            </w:r>
          </w:p>
        </w:tc>
        <w:tc>
          <w:tcPr>
            <w:tcW w:w="5263" w:type="dxa"/>
            <w:vAlign w:val="center"/>
          </w:tcPr>
          <w:p>
            <w:pPr>
              <w:pStyle w:val="37"/>
              <w:rPr>
                <w:rFonts w:hint="default" w:eastAsia="宋体"/>
                <w:lang w:val="en-US" w:eastAsia="zh-CN"/>
              </w:rPr>
            </w:pPr>
            <w:r>
              <w:rPr>
                <w:rFonts w:hint="eastAsia"/>
              </w:rPr>
              <w:t>生活垃圾</w:t>
            </w:r>
            <w:r>
              <w:rPr>
                <w:rFonts w:hint="eastAsia"/>
                <w:lang w:val="en-US" w:eastAsia="zh-CN"/>
              </w:rPr>
              <w:t>由环卫部门统一清运</w:t>
            </w:r>
          </w:p>
        </w:tc>
        <w:tc>
          <w:tcPr>
            <w:tcW w:w="4406" w:type="dxa"/>
            <w:vAlign w:val="center"/>
          </w:tcPr>
          <w:p>
            <w:pPr>
              <w:pStyle w:val="37"/>
              <w:rPr>
                <w:rFonts w:hint="eastAsia"/>
              </w:rPr>
            </w:pPr>
            <w:r>
              <w:rPr>
                <w:rFonts w:hint="eastAsia"/>
                <w:lang w:val="en-US" w:eastAsia="zh-CN"/>
              </w:rPr>
              <w:t>生活垃圾</w:t>
            </w:r>
            <w:r>
              <w:rPr>
                <w:rFonts w:hint="eastAsia"/>
              </w:rPr>
              <w:t>统一收集各垃圾收集桶内的垃圾，再由环卫部门统一集中清运，做到日产日清，可回收垃圾分拣后由相关部门回收</w:t>
            </w:r>
          </w:p>
        </w:tc>
      </w:tr>
    </w:tbl>
    <w:p>
      <w:p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linePitch="326" w:charSpace="0"/>
        </w:sectPr>
      </w:pPr>
    </w:p>
    <w:p>
      <w:pPr>
        <w:pStyle w:val="3"/>
        <w:rPr>
          <w:rFonts w:cs="Times New Roman"/>
          <w:szCs w:val="36"/>
        </w:rPr>
      </w:pPr>
      <w:bookmarkStart w:id="61" w:name="_Toc19096"/>
      <w:bookmarkStart w:id="62" w:name="_Toc491"/>
      <w:bookmarkStart w:id="63" w:name="_Toc20707"/>
      <w:bookmarkStart w:id="64" w:name="_Toc894"/>
      <w:bookmarkStart w:id="65" w:name="_Toc10835"/>
      <w:r>
        <w:t>5、</w:t>
      </w:r>
      <w:bookmarkEnd w:id="61"/>
      <w:bookmarkEnd w:id="62"/>
      <w:bookmarkEnd w:id="63"/>
      <w:r>
        <w:t>建设项目环评报告书（表）的主要结论与建议及审</w:t>
      </w:r>
      <w:r>
        <w:rPr>
          <w:rFonts w:cs="Times New Roman"/>
          <w:bCs w:val="0"/>
          <w:szCs w:val="36"/>
        </w:rPr>
        <w:t>批部门审批决定</w:t>
      </w:r>
      <w:bookmarkEnd w:id="64"/>
      <w:bookmarkEnd w:id="65"/>
    </w:p>
    <w:p>
      <w:pPr>
        <w:pStyle w:val="4"/>
      </w:pPr>
      <w:bookmarkStart w:id="66" w:name="_Toc16063"/>
      <w:bookmarkStart w:id="67" w:name="_Toc2285"/>
      <w:bookmarkStart w:id="68" w:name="_Toc22875"/>
      <w:bookmarkStart w:id="69" w:name="_Toc12506"/>
      <w:bookmarkStart w:id="70" w:name="_Toc4304"/>
      <w:r>
        <w:t xml:space="preserve">5.1 </w:t>
      </w:r>
      <w:bookmarkEnd w:id="66"/>
      <w:bookmarkEnd w:id="67"/>
      <w:bookmarkEnd w:id="68"/>
      <w:r>
        <w:t>建设项目环评报告书（表）的主要结论与建议</w:t>
      </w:r>
      <w:bookmarkEnd w:id="69"/>
      <w:bookmarkEnd w:id="70"/>
    </w:p>
    <w:p>
      <w:pPr>
        <w:pStyle w:val="19"/>
      </w:pPr>
      <w:bookmarkStart w:id="71" w:name="_Toc4370"/>
      <w:r>
        <w:rPr>
          <w:rFonts w:hint="eastAsia"/>
        </w:rPr>
        <w:t>表 5-1 环评中运营期污染防治措施及落实情况</w:t>
      </w:r>
      <w:bookmarkEnd w:id="71"/>
    </w:p>
    <w:tbl>
      <w:tblPr>
        <w:tblStyle w:val="24"/>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962"/>
        <w:gridCol w:w="3565"/>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jc w:val="center"/>
        </w:trPr>
        <w:tc>
          <w:tcPr>
            <w:tcW w:w="817" w:type="dxa"/>
            <w:vAlign w:val="center"/>
          </w:tcPr>
          <w:p>
            <w:pPr>
              <w:pStyle w:val="37"/>
              <w:widowControl w:val="0"/>
              <w:rPr>
                <w:b/>
                <w:kern w:val="0"/>
                <w:sz w:val="21"/>
                <w:szCs w:val="21"/>
              </w:rPr>
            </w:pPr>
            <w:r>
              <w:rPr>
                <w:rFonts w:hint="eastAsia"/>
                <w:b/>
                <w:kern w:val="0"/>
                <w:sz w:val="21"/>
                <w:szCs w:val="21"/>
              </w:rPr>
              <w:t>污染物名称</w:t>
            </w:r>
          </w:p>
        </w:tc>
        <w:tc>
          <w:tcPr>
            <w:tcW w:w="3962" w:type="dxa"/>
            <w:vAlign w:val="center"/>
          </w:tcPr>
          <w:p>
            <w:pPr>
              <w:pStyle w:val="37"/>
              <w:widowControl w:val="0"/>
              <w:rPr>
                <w:b/>
                <w:kern w:val="0"/>
                <w:sz w:val="21"/>
                <w:szCs w:val="21"/>
              </w:rPr>
            </w:pPr>
            <w:r>
              <w:rPr>
                <w:rFonts w:hint="eastAsia"/>
                <w:b/>
                <w:kern w:val="0"/>
                <w:sz w:val="21"/>
                <w:szCs w:val="21"/>
              </w:rPr>
              <w:t>环评报告要求的环境保护措施</w:t>
            </w:r>
          </w:p>
        </w:tc>
        <w:tc>
          <w:tcPr>
            <w:tcW w:w="3565" w:type="dxa"/>
            <w:vAlign w:val="center"/>
          </w:tcPr>
          <w:p>
            <w:pPr>
              <w:pStyle w:val="37"/>
              <w:widowControl w:val="0"/>
              <w:rPr>
                <w:b/>
                <w:kern w:val="0"/>
                <w:sz w:val="21"/>
                <w:szCs w:val="21"/>
              </w:rPr>
            </w:pPr>
            <w:r>
              <w:rPr>
                <w:rFonts w:hint="eastAsia"/>
                <w:b/>
                <w:kern w:val="0"/>
                <w:sz w:val="21"/>
                <w:szCs w:val="21"/>
              </w:rPr>
              <w:t>实际采取的环境保护措施</w:t>
            </w:r>
          </w:p>
        </w:tc>
        <w:tc>
          <w:tcPr>
            <w:tcW w:w="856" w:type="dxa"/>
            <w:vAlign w:val="center"/>
          </w:tcPr>
          <w:p>
            <w:pPr>
              <w:pStyle w:val="37"/>
              <w:widowControl w:val="0"/>
              <w:rPr>
                <w:b/>
                <w:kern w:val="0"/>
                <w:sz w:val="21"/>
                <w:szCs w:val="21"/>
              </w:rPr>
            </w:pPr>
            <w:r>
              <w:rPr>
                <w:rFonts w:hint="eastAsia"/>
                <w:b/>
                <w:kern w:val="0"/>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817" w:type="dxa"/>
            <w:vAlign w:val="center"/>
          </w:tcPr>
          <w:p>
            <w:pPr>
              <w:pStyle w:val="37"/>
              <w:widowControl w:val="0"/>
              <w:rPr>
                <w:kern w:val="0"/>
                <w:sz w:val="21"/>
                <w:szCs w:val="21"/>
              </w:rPr>
            </w:pPr>
            <w:r>
              <w:rPr>
                <w:rFonts w:hint="eastAsia"/>
                <w:kern w:val="0"/>
                <w:sz w:val="21"/>
                <w:szCs w:val="21"/>
              </w:rPr>
              <w:t>废气</w:t>
            </w:r>
          </w:p>
        </w:tc>
        <w:tc>
          <w:tcPr>
            <w:tcW w:w="3962" w:type="dxa"/>
            <w:vAlign w:val="center"/>
          </w:tcPr>
          <w:p>
            <w:pPr>
              <w:pStyle w:val="37"/>
              <w:widowControl w:val="0"/>
              <w:rPr>
                <w:kern w:val="0"/>
                <w:sz w:val="21"/>
                <w:szCs w:val="21"/>
              </w:rPr>
            </w:pPr>
            <w:r>
              <w:rPr>
                <w:rFonts w:hint="eastAsia"/>
                <w:lang w:val="en-US" w:eastAsia="zh-CN"/>
              </w:rPr>
              <w:t>住宅楼设置附壁烟道，商业建筑设置商业专用油烟管道</w:t>
            </w:r>
          </w:p>
        </w:tc>
        <w:tc>
          <w:tcPr>
            <w:tcW w:w="3565" w:type="dxa"/>
            <w:vAlign w:val="center"/>
          </w:tcPr>
          <w:p>
            <w:pPr>
              <w:pStyle w:val="37"/>
              <w:widowControl w:val="0"/>
              <w:rPr>
                <w:kern w:val="0"/>
                <w:sz w:val="21"/>
                <w:szCs w:val="21"/>
              </w:rPr>
            </w:pPr>
            <w:r>
              <w:rPr>
                <w:rFonts w:hint="eastAsia"/>
                <w:lang w:val="en-US" w:eastAsia="zh-CN"/>
              </w:rPr>
              <w:t>12#楼设置附壁烟道，商业建筑设置商业专用油烟管道</w:t>
            </w:r>
          </w:p>
        </w:tc>
        <w:tc>
          <w:tcPr>
            <w:tcW w:w="856" w:type="dxa"/>
            <w:vAlign w:val="center"/>
          </w:tcPr>
          <w:p>
            <w:pPr>
              <w:pStyle w:val="37"/>
              <w:widowControl w:val="0"/>
              <w:rPr>
                <w:kern w:val="0"/>
                <w:sz w:val="21"/>
                <w:szCs w:val="21"/>
              </w:rPr>
            </w:pPr>
            <w:r>
              <w:rPr>
                <w:rFonts w:hint="eastAsia"/>
                <w:kern w:val="0"/>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17" w:type="dxa"/>
            <w:vAlign w:val="center"/>
          </w:tcPr>
          <w:p>
            <w:pPr>
              <w:pStyle w:val="37"/>
              <w:widowControl w:val="0"/>
              <w:rPr>
                <w:kern w:val="0"/>
                <w:sz w:val="21"/>
                <w:szCs w:val="21"/>
              </w:rPr>
            </w:pPr>
            <w:r>
              <w:rPr>
                <w:rFonts w:hint="eastAsia"/>
                <w:kern w:val="0"/>
                <w:sz w:val="21"/>
                <w:szCs w:val="21"/>
              </w:rPr>
              <w:t>废水</w:t>
            </w:r>
          </w:p>
        </w:tc>
        <w:tc>
          <w:tcPr>
            <w:tcW w:w="3962" w:type="dxa"/>
            <w:vAlign w:val="center"/>
          </w:tcPr>
          <w:p>
            <w:pPr>
              <w:pStyle w:val="37"/>
              <w:widowControl w:val="0"/>
              <w:rPr>
                <w:rFonts w:hint="eastAsia" w:eastAsia="宋体"/>
                <w:kern w:val="0"/>
                <w:sz w:val="21"/>
                <w:szCs w:val="21"/>
                <w:lang w:eastAsia="zh-CN"/>
              </w:rPr>
            </w:pPr>
            <w:r>
              <w:rPr>
                <w:rFonts w:hint="eastAsia"/>
                <w:lang w:val="en-US" w:eastAsia="zh-CN"/>
              </w:rPr>
              <w:t>雨污分流，</w:t>
            </w:r>
            <w:r>
              <w:rPr>
                <w:rFonts w:hint="eastAsia"/>
              </w:rPr>
              <w:t>生活废水经</w:t>
            </w:r>
            <w:r>
              <w:rPr>
                <w:rFonts w:hint="eastAsia"/>
                <w:lang w:val="en-US" w:eastAsia="zh-CN"/>
              </w:rPr>
              <w:t>塘西河</w:t>
            </w:r>
            <w:r>
              <w:rPr>
                <w:rFonts w:hint="eastAsia"/>
              </w:rPr>
              <w:t>污水处理厂处理达标后排入</w:t>
            </w:r>
            <w:r>
              <w:rPr>
                <w:rFonts w:hint="eastAsia"/>
                <w:lang w:val="en-US" w:eastAsia="zh-CN"/>
              </w:rPr>
              <w:t>塘西河</w:t>
            </w:r>
          </w:p>
        </w:tc>
        <w:tc>
          <w:tcPr>
            <w:tcW w:w="3565" w:type="dxa"/>
            <w:vAlign w:val="center"/>
          </w:tcPr>
          <w:p>
            <w:pPr>
              <w:pStyle w:val="37"/>
              <w:widowControl w:val="0"/>
              <w:rPr>
                <w:rFonts w:hint="eastAsia"/>
                <w:lang w:val="en-US" w:eastAsia="zh-CN"/>
              </w:rPr>
            </w:pPr>
            <w:r>
              <w:rPr>
                <w:rFonts w:hint="eastAsia"/>
                <w:lang w:val="en-US" w:eastAsia="zh-CN"/>
              </w:rPr>
              <w:t>12#楼西侧设置化粪池1座，容积100m3，处12#15#17#19#楼生活污水，体育mall北侧设置化粪池1座，容积50m3，处理体育mall生活污水，商业部分废水预留油水分离器位置。</w:t>
            </w:r>
          </w:p>
          <w:p>
            <w:pPr>
              <w:pStyle w:val="37"/>
              <w:widowControl w:val="0"/>
              <w:rPr>
                <w:kern w:val="0"/>
                <w:sz w:val="21"/>
                <w:szCs w:val="21"/>
              </w:rPr>
            </w:pPr>
            <w:r>
              <w:rPr>
                <w:rFonts w:hint="eastAsia"/>
              </w:rPr>
              <w:t>生活废水经</w:t>
            </w:r>
            <w:r>
              <w:rPr>
                <w:rFonts w:hint="eastAsia"/>
                <w:lang w:val="en-US" w:eastAsia="zh-CN"/>
              </w:rPr>
              <w:t>塘西河</w:t>
            </w:r>
            <w:r>
              <w:rPr>
                <w:rFonts w:hint="eastAsia"/>
              </w:rPr>
              <w:t>污水处理厂处理达标后排入</w:t>
            </w:r>
            <w:r>
              <w:rPr>
                <w:rFonts w:hint="eastAsia"/>
                <w:lang w:val="en-US" w:eastAsia="zh-CN"/>
              </w:rPr>
              <w:t>塘西河</w:t>
            </w:r>
          </w:p>
        </w:tc>
        <w:tc>
          <w:tcPr>
            <w:tcW w:w="856" w:type="dxa"/>
            <w:vAlign w:val="center"/>
          </w:tcPr>
          <w:p>
            <w:pPr>
              <w:pStyle w:val="37"/>
              <w:widowControl w:val="0"/>
              <w:rPr>
                <w:kern w:val="0"/>
                <w:sz w:val="21"/>
                <w:szCs w:val="21"/>
              </w:rPr>
            </w:pPr>
            <w:r>
              <w:rPr>
                <w:rFonts w:hint="eastAsia"/>
                <w:kern w:val="0"/>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vAlign w:val="center"/>
          </w:tcPr>
          <w:p>
            <w:pPr>
              <w:pStyle w:val="37"/>
              <w:widowControl w:val="0"/>
              <w:rPr>
                <w:kern w:val="0"/>
                <w:sz w:val="21"/>
                <w:szCs w:val="21"/>
              </w:rPr>
            </w:pPr>
            <w:r>
              <w:rPr>
                <w:rFonts w:hint="eastAsia"/>
                <w:kern w:val="0"/>
                <w:sz w:val="21"/>
                <w:szCs w:val="21"/>
              </w:rPr>
              <w:t>噪声</w:t>
            </w:r>
          </w:p>
        </w:tc>
        <w:tc>
          <w:tcPr>
            <w:tcW w:w="3962" w:type="dxa"/>
            <w:vAlign w:val="center"/>
          </w:tcPr>
          <w:p>
            <w:pPr>
              <w:pStyle w:val="37"/>
              <w:widowControl w:val="0"/>
              <w:rPr>
                <w:rFonts w:hint="default" w:eastAsia="宋体"/>
                <w:kern w:val="0"/>
                <w:sz w:val="21"/>
                <w:szCs w:val="21"/>
                <w:lang w:val="en-US" w:eastAsia="zh-CN"/>
              </w:rPr>
            </w:pPr>
            <w:r>
              <w:rPr>
                <w:rFonts w:hint="eastAsia"/>
                <w:lang w:val="en-US" w:eastAsia="zh-CN"/>
              </w:rPr>
              <w:t>通风机、排风机，设置减振降噪装置，同时排风口安装消声器以及消声百叶窗</w:t>
            </w:r>
          </w:p>
        </w:tc>
        <w:tc>
          <w:tcPr>
            <w:tcW w:w="3565" w:type="dxa"/>
            <w:vAlign w:val="center"/>
          </w:tcPr>
          <w:p>
            <w:pPr>
              <w:pStyle w:val="37"/>
              <w:widowControl w:val="0"/>
              <w:rPr>
                <w:kern w:val="0"/>
                <w:sz w:val="21"/>
                <w:szCs w:val="21"/>
              </w:rPr>
            </w:pPr>
            <w:r>
              <w:rPr>
                <w:rFonts w:hint="eastAsia"/>
                <w:lang w:val="en-US" w:eastAsia="zh-CN"/>
              </w:rPr>
              <w:t>同环评</w:t>
            </w:r>
          </w:p>
        </w:tc>
        <w:tc>
          <w:tcPr>
            <w:tcW w:w="856" w:type="dxa"/>
            <w:vAlign w:val="center"/>
          </w:tcPr>
          <w:p>
            <w:pPr>
              <w:pStyle w:val="37"/>
              <w:widowControl w:val="0"/>
              <w:rPr>
                <w:kern w:val="0"/>
                <w:sz w:val="21"/>
                <w:szCs w:val="21"/>
              </w:rPr>
            </w:pPr>
            <w:r>
              <w:rPr>
                <w:rFonts w:hint="eastAsia"/>
                <w:kern w:val="0"/>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817" w:type="dxa"/>
            <w:vAlign w:val="center"/>
          </w:tcPr>
          <w:p>
            <w:pPr>
              <w:pStyle w:val="37"/>
              <w:widowControl w:val="0"/>
              <w:rPr>
                <w:kern w:val="0"/>
                <w:sz w:val="21"/>
                <w:szCs w:val="21"/>
              </w:rPr>
            </w:pPr>
            <w:r>
              <w:rPr>
                <w:rFonts w:hint="eastAsia"/>
                <w:kern w:val="0"/>
                <w:sz w:val="21"/>
                <w:szCs w:val="21"/>
              </w:rPr>
              <w:t>固体废物</w:t>
            </w:r>
          </w:p>
        </w:tc>
        <w:tc>
          <w:tcPr>
            <w:tcW w:w="3962" w:type="dxa"/>
            <w:vAlign w:val="center"/>
          </w:tcPr>
          <w:p>
            <w:pPr>
              <w:pStyle w:val="37"/>
              <w:widowControl w:val="0"/>
              <w:rPr>
                <w:kern w:val="0"/>
                <w:sz w:val="21"/>
                <w:szCs w:val="21"/>
              </w:rPr>
            </w:pPr>
            <w:r>
              <w:rPr>
                <w:rFonts w:hint="eastAsia"/>
              </w:rPr>
              <w:t>生活垃圾</w:t>
            </w:r>
            <w:r>
              <w:rPr>
                <w:rFonts w:hint="eastAsia"/>
                <w:lang w:val="en-US" w:eastAsia="zh-CN"/>
              </w:rPr>
              <w:t>由环卫部门统一清运</w:t>
            </w:r>
          </w:p>
        </w:tc>
        <w:tc>
          <w:tcPr>
            <w:tcW w:w="3565" w:type="dxa"/>
            <w:vAlign w:val="center"/>
          </w:tcPr>
          <w:p>
            <w:pPr>
              <w:pStyle w:val="37"/>
              <w:widowControl w:val="0"/>
              <w:rPr>
                <w:kern w:val="0"/>
                <w:sz w:val="21"/>
                <w:szCs w:val="21"/>
              </w:rPr>
            </w:pPr>
            <w:r>
              <w:rPr>
                <w:rFonts w:hint="eastAsia"/>
                <w:lang w:val="en-US" w:eastAsia="zh-CN"/>
              </w:rPr>
              <w:t>生活垃圾</w:t>
            </w:r>
            <w:r>
              <w:rPr>
                <w:rFonts w:hint="eastAsia"/>
              </w:rPr>
              <w:t>统一收集各垃圾收集桶内的垃圾，再由环卫部门统一集中清运，做到日产日清，可回收垃圾分拣后由相关部门回收</w:t>
            </w:r>
          </w:p>
        </w:tc>
        <w:tc>
          <w:tcPr>
            <w:tcW w:w="856" w:type="dxa"/>
            <w:vAlign w:val="center"/>
          </w:tcPr>
          <w:p>
            <w:pPr>
              <w:pStyle w:val="37"/>
              <w:widowControl w:val="0"/>
              <w:rPr>
                <w:kern w:val="0"/>
                <w:sz w:val="21"/>
                <w:szCs w:val="21"/>
              </w:rPr>
            </w:pPr>
            <w:r>
              <w:rPr>
                <w:rFonts w:hint="eastAsia"/>
                <w:kern w:val="0"/>
                <w:sz w:val="21"/>
                <w:szCs w:val="21"/>
              </w:rPr>
              <w:t>与环评一致</w:t>
            </w:r>
          </w:p>
        </w:tc>
      </w:tr>
    </w:tbl>
    <w:p>
      <w:pPr>
        <w:pStyle w:val="4"/>
      </w:pPr>
      <w:bookmarkStart w:id="72" w:name="_Toc2105"/>
      <w:bookmarkStart w:id="73" w:name="_Toc20494"/>
    </w:p>
    <w:p>
      <w:pPr>
        <w:pStyle w:val="4"/>
      </w:pPr>
    </w:p>
    <w:p>
      <w:r>
        <w:br w:type="page"/>
      </w:r>
    </w:p>
    <w:p>
      <w:pPr>
        <w:pStyle w:val="4"/>
      </w:pPr>
      <w:r>
        <w:t>5.2 审批部门审批决定</w:t>
      </w:r>
      <w:bookmarkEnd w:id="72"/>
      <w:bookmarkEnd w:id="73"/>
    </w:p>
    <w:p>
      <w:pPr>
        <w:pStyle w:val="19"/>
      </w:pPr>
      <w:r>
        <w:rPr>
          <w:rFonts w:hint="eastAsia"/>
        </w:rPr>
        <w:t>表 5-</w:t>
      </w:r>
      <w:r>
        <w:rPr>
          <w:rFonts w:hint="eastAsia"/>
          <w:lang w:val="en-US" w:eastAsia="zh-CN"/>
        </w:rPr>
        <w:t>2</w:t>
      </w:r>
      <w:r>
        <w:rPr>
          <w:rFonts w:hint="eastAsia"/>
        </w:rPr>
        <w:t xml:space="preserve"> 审批部门审批落实情况</w:t>
      </w:r>
    </w:p>
    <w:tbl>
      <w:tblPr>
        <w:tblStyle w:val="23"/>
        <w:tblW w:w="8960" w:type="dxa"/>
        <w:jc w:val="center"/>
        <w:tblLayout w:type="fixed"/>
        <w:tblCellMar>
          <w:top w:w="0" w:type="dxa"/>
          <w:left w:w="108" w:type="dxa"/>
          <w:bottom w:w="0" w:type="dxa"/>
          <w:right w:w="108" w:type="dxa"/>
        </w:tblCellMar>
      </w:tblPr>
      <w:tblGrid>
        <w:gridCol w:w="790"/>
        <w:gridCol w:w="3727"/>
        <w:gridCol w:w="3646"/>
        <w:gridCol w:w="797"/>
      </w:tblGrid>
      <w:tr>
        <w:tblPrEx>
          <w:tblCellMar>
            <w:top w:w="0" w:type="dxa"/>
            <w:left w:w="108" w:type="dxa"/>
            <w:bottom w:w="0" w:type="dxa"/>
            <w:right w:w="108" w:type="dxa"/>
          </w:tblCellMar>
        </w:tblPrEx>
        <w:trPr>
          <w:trHeight w:val="1305"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pStyle w:val="37"/>
              <w:rPr>
                <w:b/>
              </w:rPr>
            </w:pPr>
            <w:r>
              <w:rPr>
                <w:rFonts w:hint="eastAsia"/>
                <w:b/>
              </w:rPr>
              <w:t>污染物名称</w:t>
            </w:r>
          </w:p>
        </w:tc>
        <w:tc>
          <w:tcPr>
            <w:tcW w:w="3727" w:type="dxa"/>
            <w:tcBorders>
              <w:top w:val="single" w:color="auto" w:sz="4" w:space="0"/>
              <w:left w:val="single" w:color="auto" w:sz="4" w:space="0"/>
              <w:bottom w:val="single" w:color="auto" w:sz="4" w:space="0"/>
              <w:right w:val="single" w:color="auto" w:sz="4" w:space="0"/>
            </w:tcBorders>
            <w:vAlign w:val="center"/>
          </w:tcPr>
          <w:p>
            <w:pPr>
              <w:pStyle w:val="37"/>
              <w:rPr>
                <w:b/>
              </w:rPr>
            </w:pPr>
            <w:r>
              <w:rPr>
                <w:rFonts w:hint="eastAsia"/>
                <w:b/>
              </w:rPr>
              <w:t>审批要求的环境保护措施</w:t>
            </w:r>
          </w:p>
        </w:tc>
        <w:tc>
          <w:tcPr>
            <w:tcW w:w="3646" w:type="dxa"/>
            <w:tcBorders>
              <w:top w:val="single" w:color="auto" w:sz="4" w:space="0"/>
              <w:left w:val="single" w:color="auto" w:sz="4" w:space="0"/>
              <w:bottom w:val="single" w:color="auto" w:sz="4" w:space="0"/>
              <w:right w:val="single" w:color="auto" w:sz="4" w:space="0"/>
            </w:tcBorders>
            <w:vAlign w:val="center"/>
          </w:tcPr>
          <w:p>
            <w:pPr>
              <w:pStyle w:val="37"/>
              <w:rPr>
                <w:b/>
              </w:rPr>
            </w:pPr>
            <w:r>
              <w:rPr>
                <w:rFonts w:hint="eastAsia"/>
                <w:b/>
              </w:rPr>
              <w:t>实际采取的环境保护措施</w:t>
            </w:r>
          </w:p>
        </w:tc>
        <w:tc>
          <w:tcPr>
            <w:tcW w:w="797" w:type="dxa"/>
            <w:tcBorders>
              <w:top w:val="single" w:color="auto" w:sz="4" w:space="0"/>
              <w:left w:val="single" w:color="auto" w:sz="4" w:space="0"/>
              <w:bottom w:val="single" w:color="auto" w:sz="4" w:space="0"/>
              <w:right w:val="single" w:color="auto" w:sz="4" w:space="0"/>
            </w:tcBorders>
            <w:vAlign w:val="center"/>
          </w:tcPr>
          <w:p>
            <w:pPr>
              <w:pStyle w:val="37"/>
              <w:rPr>
                <w:b/>
              </w:rPr>
            </w:pPr>
            <w:r>
              <w:rPr>
                <w:rFonts w:hint="eastAsia"/>
                <w:b/>
              </w:rPr>
              <w:t>落实情况</w:t>
            </w:r>
          </w:p>
        </w:tc>
      </w:tr>
      <w:tr>
        <w:tblPrEx>
          <w:tblCellMar>
            <w:top w:w="0" w:type="dxa"/>
            <w:left w:w="108" w:type="dxa"/>
            <w:bottom w:w="0" w:type="dxa"/>
            <w:right w:w="108" w:type="dxa"/>
          </w:tblCellMar>
        </w:tblPrEx>
        <w:trPr>
          <w:trHeight w:val="94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pStyle w:val="37"/>
              <w:rPr>
                <w:rFonts w:hint="eastAsia" w:eastAsia="宋体"/>
                <w:lang w:val="en-US" w:eastAsia="zh-CN"/>
              </w:rPr>
            </w:pPr>
            <w:r>
              <w:rPr>
                <w:rFonts w:hint="eastAsia"/>
                <w:lang w:val="en-US" w:eastAsia="zh-CN"/>
              </w:rPr>
              <w:t>废气</w:t>
            </w:r>
          </w:p>
        </w:tc>
        <w:tc>
          <w:tcPr>
            <w:tcW w:w="3727" w:type="dxa"/>
            <w:tcBorders>
              <w:top w:val="single" w:color="auto" w:sz="4" w:space="0"/>
              <w:left w:val="single" w:color="auto" w:sz="4" w:space="0"/>
              <w:bottom w:val="single" w:color="auto" w:sz="4" w:space="0"/>
              <w:right w:val="single" w:color="auto" w:sz="4" w:space="0"/>
            </w:tcBorders>
            <w:vAlign w:val="center"/>
          </w:tcPr>
          <w:p>
            <w:pPr>
              <w:pStyle w:val="37"/>
              <w:rPr>
                <w:rFonts w:hint="eastAsia"/>
              </w:rPr>
            </w:pPr>
            <w:r>
              <w:rPr>
                <w:rFonts w:hint="eastAsia"/>
                <w:lang w:val="en-US" w:eastAsia="zh-CN"/>
              </w:rPr>
              <w:t>商业产生油烟废气的项目应安装油烟净化设备，油烟应经专用烟道高空排放。</w:t>
            </w:r>
          </w:p>
        </w:tc>
        <w:tc>
          <w:tcPr>
            <w:tcW w:w="3646" w:type="dxa"/>
            <w:tcBorders>
              <w:top w:val="single" w:color="auto" w:sz="4" w:space="0"/>
              <w:left w:val="single" w:color="auto" w:sz="4" w:space="0"/>
              <w:bottom w:val="single" w:color="auto" w:sz="4" w:space="0"/>
              <w:right w:val="single" w:color="auto" w:sz="4" w:space="0"/>
            </w:tcBorders>
            <w:vAlign w:val="center"/>
          </w:tcPr>
          <w:p>
            <w:pPr>
              <w:pStyle w:val="37"/>
              <w:rPr>
                <w:rFonts w:hint="default"/>
                <w:lang w:val="en-US"/>
              </w:rPr>
            </w:pPr>
            <w:r>
              <w:rPr>
                <w:rFonts w:hint="eastAsia"/>
                <w:lang w:val="en-US" w:eastAsia="zh-CN"/>
              </w:rPr>
              <w:t>12#楼设置附壁烟道，商业建筑设置商业专用油烟管道，且预留了油烟净化设备安装位置</w:t>
            </w:r>
          </w:p>
        </w:tc>
        <w:tc>
          <w:tcPr>
            <w:tcW w:w="797" w:type="dxa"/>
            <w:tcBorders>
              <w:top w:val="single" w:color="auto" w:sz="4" w:space="0"/>
              <w:left w:val="single" w:color="auto" w:sz="4" w:space="0"/>
              <w:bottom w:val="single" w:color="auto" w:sz="4" w:space="0"/>
              <w:right w:val="single" w:color="auto" w:sz="4" w:space="0"/>
            </w:tcBorders>
            <w:vAlign w:val="center"/>
          </w:tcPr>
          <w:p>
            <w:pPr>
              <w:pStyle w:val="37"/>
              <w:rPr>
                <w:rFonts w:hint="eastAsia"/>
              </w:rPr>
            </w:pPr>
            <w:r>
              <w:rPr>
                <w:rFonts w:hint="eastAsia"/>
              </w:rPr>
              <w:t>与环评一致</w:t>
            </w:r>
          </w:p>
        </w:tc>
      </w:tr>
      <w:tr>
        <w:tblPrEx>
          <w:tblCellMar>
            <w:top w:w="0" w:type="dxa"/>
            <w:left w:w="108" w:type="dxa"/>
            <w:bottom w:w="0" w:type="dxa"/>
            <w:right w:w="108" w:type="dxa"/>
          </w:tblCellMar>
        </w:tblPrEx>
        <w:trPr>
          <w:trHeight w:val="1953"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pStyle w:val="37"/>
            </w:pPr>
            <w:r>
              <w:t>废水</w:t>
            </w:r>
          </w:p>
        </w:tc>
        <w:tc>
          <w:tcPr>
            <w:tcW w:w="3727" w:type="dxa"/>
            <w:tcBorders>
              <w:top w:val="single" w:color="auto" w:sz="4" w:space="0"/>
              <w:left w:val="single" w:color="auto" w:sz="4" w:space="0"/>
              <w:bottom w:val="single" w:color="auto" w:sz="4" w:space="0"/>
              <w:right w:val="single" w:color="auto" w:sz="4" w:space="0"/>
            </w:tcBorders>
            <w:vAlign w:val="center"/>
          </w:tcPr>
          <w:p>
            <w:pPr>
              <w:pStyle w:val="37"/>
              <w:rPr>
                <w:rFonts w:hint="default"/>
                <w:lang w:val="en-US" w:eastAsia="zh-CN"/>
              </w:rPr>
            </w:pPr>
            <w:r>
              <w:rPr>
                <w:rFonts w:hint="eastAsia"/>
              </w:rPr>
              <w:t>排水实行雨污分流</w:t>
            </w:r>
            <w:r>
              <w:rPr>
                <w:rFonts w:hint="eastAsia"/>
                <w:lang w:eastAsia="zh-CN"/>
              </w:rPr>
              <w:t>。</w:t>
            </w:r>
            <w:r>
              <w:rPr>
                <w:rFonts w:hint="eastAsia"/>
                <w:lang w:val="en-US" w:eastAsia="zh-CN"/>
              </w:rPr>
              <w:t>建设施工过程中生产性废水经沉淀池回用，生活废水经化粪池处理后通过市政污水管网排入塘西河污水处理厂；经营过程中的商业废水经油水分离器处理后汇同生活污水经化粪池处理接入市政污水管网，进入塘西河污水处理厂处理</w:t>
            </w:r>
          </w:p>
          <w:p>
            <w:pPr>
              <w:pStyle w:val="37"/>
              <w:rPr>
                <w:rFonts w:hint="default" w:eastAsia="宋体"/>
                <w:lang w:val="en-US" w:eastAsia="zh-CN"/>
              </w:rPr>
            </w:pPr>
          </w:p>
        </w:tc>
        <w:tc>
          <w:tcPr>
            <w:tcW w:w="3646"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rPr>
              <w:t>排水实行雨污分流，雨水排入市政雨水管网。</w:t>
            </w:r>
            <w:r>
              <w:rPr>
                <w:rFonts w:hint="eastAsia"/>
                <w:lang w:val="en-US" w:eastAsia="zh-CN"/>
              </w:rPr>
              <w:t>建设施工过程中生产性废水经沉淀池回用，生活废水经化粪池处理后通过市政污水管网排入塘西河污水处理厂；12#楼西侧设置化粪池1座，容积100m3，处12#15#17#19#楼生活污水，体育mall北侧设置化粪池1座，容积50m3，处理体育mall生活污水，商业部分废水预留油水分离器位置，</w:t>
            </w:r>
            <w:r>
              <w:rPr>
                <w:rFonts w:hint="eastAsia"/>
              </w:rPr>
              <w:t>生活废水经</w:t>
            </w:r>
            <w:r>
              <w:rPr>
                <w:rFonts w:hint="eastAsia"/>
                <w:lang w:val="en-US" w:eastAsia="zh-CN"/>
              </w:rPr>
              <w:t>塘西河</w:t>
            </w:r>
            <w:r>
              <w:rPr>
                <w:rFonts w:hint="eastAsia"/>
              </w:rPr>
              <w:t>污水处理厂处理达标后排入</w:t>
            </w:r>
            <w:r>
              <w:rPr>
                <w:rFonts w:hint="eastAsia"/>
                <w:lang w:val="en-US" w:eastAsia="zh-CN"/>
              </w:rPr>
              <w:t>塘西河</w:t>
            </w:r>
          </w:p>
        </w:tc>
        <w:tc>
          <w:tcPr>
            <w:tcW w:w="797"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rPr>
              <w:t>与环评一致</w:t>
            </w:r>
          </w:p>
        </w:tc>
      </w:tr>
      <w:tr>
        <w:tblPrEx>
          <w:tblCellMar>
            <w:top w:w="0" w:type="dxa"/>
            <w:left w:w="108" w:type="dxa"/>
            <w:bottom w:w="0" w:type="dxa"/>
            <w:right w:w="108" w:type="dxa"/>
          </w:tblCellMar>
        </w:tblPrEx>
        <w:trPr>
          <w:trHeight w:val="763"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rPr>
              <w:t>噪声</w:t>
            </w:r>
          </w:p>
        </w:tc>
        <w:tc>
          <w:tcPr>
            <w:tcW w:w="3727"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lang w:val="en-US" w:eastAsia="zh-CN"/>
              </w:rPr>
              <w:t>通风机、排风机，设置减振降噪装置，同时排风口安装消声器以及消声百叶窗</w:t>
            </w:r>
          </w:p>
        </w:tc>
        <w:tc>
          <w:tcPr>
            <w:tcW w:w="3646" w:type="dxa"/>
            <w:tcBorders>
              <w:top w:val="single" w:color="auto" w:sz="4" w:space="0"/>
              <w:left w:val="single" w:color="auto" w:sz="4" w:space="0"/>
              <w:bottom w:val="single" w:color="auto" w:sz="4" w:space="0"/>
              <w:right w:val="single" w:color="auto" w:sz="4" w:space="0"/>
            </w:tcBorders>
            <w:vAlign w:val="center"/>
          </w:tcPr>
          <w:p>
            <w:pPr>
              <w:pStyle w:val="37"/>
              <w:rPr>
                <w:rFonts w:hint="eastAsia"/>
              </w:rPr>
            </w:pPr>
            <w:r>
              <w:rPr>
                <w:rFonts w:hint="eastAsia"/>
                <w:lang w:val="en-US" w:eastAsia="zh-CN"/>
              </w:rPr>
              <w:t>同环评</w:t>
            </w:r>
          </w:p>
        </w:tc>
        <w:tc>
          <w:tcPr>
            <w:tcW w:w="797"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rPr>
              <w:t>与环评一致</w:t>
            </w:r>
          </w:p>
        </w:tc>
      </w:tr>
      <w:tr>
        <w:tblPrEx>
          <w:tblCellMar>
            <w:top w:w="0" w:type="dxa"/>
            <w:left w:w="108" w:type="dxa"/>
            <w:bottom w:w="0" w:type="dxa"/>
            <w:right w:w="108" w:type="dxa"/>
          </w:tblCellMar>
        </w:tblPrEx>
        <w:trPr>
          <w:trHeight w:val="163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rPr>
              <w:t>固体废物</w:t>
            </w:r>
          </w:p>
        </w:tc>
        <w:tc>
          <w:tcPr>
            <w:tcW w:w="3727"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rPr>
              <w:t>合理安排垃圾收集点，运营期间做到垃圾日清日运</w:t>
            </w:r>
          </w:p>
        </w:tc>
        <w:tc>
          <w:tcPr>
            <w:tcW w:w="3646"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lang w:val="en-US" w:eastAsia="zh-CN"/>
              </w:rPr>
              <w:t>生活垃圾</w:t>
            </w:r>
            <w:r>
              <w:rPr>
                <w:rFonts w:hint="eastAsia"/>
              </w:rPr>
              <w:t>统一收集各垃圾收集桶内的垃圾，再由环卫部门统一集中清运，做到日产日清，可回收垃圾分拣后由相关部门回收</w:t>
            </w:r>
          </w:p>
        </w:tc>
        <w:tc>
          <w:tcPr>
            <w:tcW w:w="797" w:type="dxa"/>
            <w:tcBorders>
              <w:top w:val="single" w:color="auto" w:sz="4" w:space="0"/>
              <w:left w:val="single" w:color="auto" w:sz="4" w:space="0"/>
              <w:bottom w:val="single" w:color="auto" w:sz="4" w:space="0"/>
              <w:right w:val="single" w:color="auto" w:sz="4" w:space="0"/>
            </w:tcBorders>
            <w:vAlign w:val="center"/>
          </w:tcPr>
          <w:p>
            <w:pPr>
              <w:pStyle w:val="37"/>
            </w:pPr>
            <w:r>
              <w:rPr>
                <w:rFonts w:hint="eastAsia"/>
              </w:rPr>
              <w:t>与环评一致</w:t>
            </w:r>
          </w:p>
        </w:tc>
      </w:tr>
    </w:tbl>
    <w:p/>
    <w:p/>
    <w:p/>
    <w:p/>
    <w:p/>
    <w:p/>
    <w:p>
      <w:pPr>
        <w:pStyle w:val="3"/>
        <w:rPr>
          <w:rFonts w:cs="Times New Roman"/>
          <w:szCs w:val="36"/>
        </w:rPr>
      </w:pPr>
      <w:bookmarkStart w:id="74" w:name="_Toc5877"/>
      <w:bookmarkStart w:id="75" w:name="_Toc4680"/>
      <w:bookmarkStart w:id="76" w:name="_Toc32168"/>
      <w:bookmarkStart w:id="77" w:name="_Toc772"/>
      <w:bookmarkStart w:id="78" w:name="_Toc28546"/>
      <w:r>
        <w:rPr>
          <w:rFonts w:cs="Times New Roman"/>
          <w:szCs w:val="36"/>
        </w:rPr>
        <w:t>6、验收监测评价标准</w:t>
      </w:r>
      <w:bookmarkEnd w:id="74"/>
      <w:bookmarkEnd w:id="75"/>
      <w:bookmarkEnd w:id="76"/>
      <w:bookmarkEnd w:id="77"/>
      <w:bookmarkEnd w:id="78"/>
    </w:p>
    <w:p>
      <w:pPr>
        <w:pStyle w:val="4"/>
        <w:rPr>
          <w:rFonts w:cs="Times New Roman"/>
          <w:szCs w:val="28"/>
        </w:rPr>
      </w:pPr>
      <w:bookmarkStart w:id="79" w:name="_Toc21163"/>
      <w:bookmarkStart w:id="80" w:name="_Toc990"/>
      <w:bookmarkStart w:id="81" w:name="_Toc28143"/>
      <w:bookmarkStart w:id="82" w:name="_Toc19406"/>
      <w:bookmarkStart w:id="83" w:name="_Toc19668"/>
      <w:r>
        <w:rPr>
          <w:rFonts w:cs="Times New Roman"/>
          <w:szCs w:val="28"/>
        </w:rPr>
        <w:t>6.1 评价标准</w:t>
      </w:r>
      <w:bookmarkEnd w:id="79"/>
      <w:bookmarkEnd w:id="80"/>
      <w:bookmarkEnd w:id="81"/>
      <w:bookmarkEnd w:id="82"/>
      <w:bookmarkEnd w:id="83"/>
    </w:p>
    <w:p>
      <w:pPr>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废水</w:t>
      </w:r>
    </w:p>
    <w:p>
      <w:pPr>
        <w:rPr>
          <w:rFonts w:hint="default"/>
          <w:lang w:val="en-US" w:eastAsia="zh-CN"/>
        </w:rPr>
      </w:pPr>
      <w:r>
        <w:rPr>
          <w:rFonts w:hint="eastAsia"/>
          <w:lang w:val="en-US" w:eastAsia="zh-CN"/>
        </w:rPr>
        <w:t>生活污水执行塘西河污水处理厂接管标准。</w:t>
      </w:r>
    </w:p>
    <w:p>
      <w:pPr>
        <w:pStyle w:val="49"/>
        <w:rPr>
          <w:rFonts w:ascii="Times New Roman" w:hAnsi="Times New Roman" w:eastAsia="宋体" w:cstheme="minorBidi"/>
          <w:b/>
          <w:bCs/>
          <w:kern w:val="28"/>
          <w:sz w:val="24"/>
          <w:szCs w:val="32"/>
          <w:lang w:val="en-US" w:eastAsia="zh-CN" w:bidi="ar-SA"/>
        </w:rPr>
      </w:pPr>
      <w:r>
        <w:rPr>
          <w:rFonts w:ascii="Times New Roman" w:hAnsi="Times New Roman" w:eastAsia="宋体" w:cstheme="minorBidi"/>
          <w:b/>
          <w:bCs/>
          <w:kern w:val="28"/>
          <w:sz w:val="24"/>
          <w:szCs w:val="32"/>
          <w:lang w:val="en-US" w:eastAsia="zh-CN" w:bidi="ar-SA"/>
        </w:rPr>
        <w:t>表6-1  废水污染物排放标准（单位：mg/L）</w:t>
      </w:r>
    </w:p>
    <w:tbl>
      <w:tblPr>
        <w:tblStyle w:val="23"/>
        <w:tblW w:w="7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6"/>
        <w:gridCol w:w="4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506" w:type="dxa"/>
            <w:vAlign w:val="center"/>
          </w:tcPr>
          <w:p>
            <w:pPr>
              <w:pStyle w:val="37"/>
            </w:pPr>
            <w:r>
              <w:t>污染物名称</w:t>
            </w:r>
          </w:p>
        </w:tc>
        <w:tc>
          <w:tcPr>
            <w:tcW w:w="4094" w:type="dxa"/>
            <w:vAlign w:val="center"/>
          </w:tcPr>
          <w:p>
            <w:pPr>
              <w:pStyle w:val="37"/>
            </w:pPr>
            <w:r>
              <w:t>王小郢污水处理厂接管标准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506" w:type="dxa"/>
            <w:vAlign w:val="center"/>
          </w:tcPr>
          <w:p>
            <w:pPr>
              <w:pStyle w:val="37"/>
            </w:pPr>
            <w:r>
              <w:t>PH</w:t>
            </w:r>
          </w:p>
        </w:tc>
        <w:tc>
          <w:tcPr>
            <w:tcW w:w="4094" w:type="dxa"/>
            <w:vAlign w:val="center"/>
          </w:tcPr>
          <w:p>
            <w:pPr>
              <w:pStyle w:val="37"/>
            </w:pPr>
            <w: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506" w:type="dxa"/>
            <w:vAlign w:val="center"/>
          </w:tcPr>
          <w:p>
            <w:pPr>
              <w:pStyle w:val="37"/>
            </w:pPr>
            <w:r>
              <w:t>COD</w:t>
            </w:r>
          </w:p>
        </w:tc>
        <w:tc>
          <w:tcPr>
            <w:tcW w:w="4094" w:type="dxa"/>
            <w:vAlign w:val="center"/>
          </w:tcPr>
          <w:p>
            <w:pPr>
              <w:pStyle w:val="37"/>
            </w:pPr>
            <w:r>
              <w:t>≦3</w:t>
            </w:r>
            <w:r>
              <w:rPr>
                <w:rFonts w:hint="eastAsia"/>
                <w:lang w:val="en-US" w:eastAsia="zh-CN"/>
              </w:rPr>
              <w:t>8</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506" w:type="dxa"/>
            <w:vAlign w:val="center"/>
          </w:tcPr>
          <w:p>
            <w:pPr>
              <w:pStyle w:val="37"/>
            </w:pPr>
            <w:r>
              <w:t>BOD5</w:t>
            </w:r>
          </w:p>
        </w:tc>
        <w:tc>
          <w:tcPr>
            <w:tcW w:w="4094" w:type="dxa"/>
            <w:vAlign w:val="center"/>
          </w:tcPr>
          <w:p>
            <w:pPr>
              <w:pStyle w:val="37"/>
            </w:pPr>
            <w:r>
              <w:t>≦1</w:t>
            </w:r>
            <w:r>
              <w:rPr>
                <w:rFonts w:hint="eastAsia"/>
                <w:lang w:val="en-US" w:eastAsia="zh-CN"/>
              </w:rPr>
              <w:t>8</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506" w:type="dxa"/>
            <w:vAlign w:val="center"/>
          </w:tcPr>
          <w:p>
            <w:pPr>
              <w:pStyle w:val="37"/>
            </w:pPr>
            <w:r>
              <w:t>NH3-N</w:t>
            </w:r>
          </w:p>
        </w:tc>
        <w:tc>
          <w:tcPr>
            <w:tcW w:w="4094" w:type="dxa"/>
            <w:vAlign w:val="center"/>
          </w:tcPr>
          <w:p>
            <w:pPr>
              <w:pStyle w:val="37"/>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506" w:type="dxa"/>
            <w:vAlign w:val="center"/>
          </w:tcPr>
          <w:p>
            <w:pPr>
              <w:pStyle w:val="37"/>
            </w:pPr>
            <w:r>
              <w:t>SS</w:t>
            </w:r>
          </w:p>
        </w:tc>
        <w:tc>
          <w:tcPr>
            <w:tcW w:w="4094" w:type="dxa"/>
            <w:vAlign w:val="center"/>
          </w:tcPr>
          <w:p>
            <w:pPr>
              <w:pStyle w:val="37"/>
            </w:pPr>
            <w:r>
              <w:t>≦200</w:t>
            </w:r>
          </w:p>
        </w:tc>
      </w:tr>
    </w:tbl>
    <w:p>
      <w:r>
        <w:rPr>
          <w:rFonts w:hint="eastAsia"/>
        </w:rPr>
        <w:t>（</w:t>
      </w:r>
      <w:r>
        <w:rPr>
          <w:rFonts w:hint="eastAsia"/>
          <w:lang w:val="en-US" w:eastAsia="zh-CN"/>
        </w:rPr>
        <w:t>2</w:t>
      </w:r>
      <w:r>
        <w:rPr>
          <w:rFonts w:hint="eastAsia"/>
        </w:rPr>
        <w:t>）</w:t>
      </w:r>
      <w:r>
        <w:t>噪声</w:t>
      </w:r>
    </w:p>
    <w:p>
      <w:pPr>
        <w:keepNext w:val="0"/>
        <w:keepLines w:val="0"/>
        <w:widowControl/>
        <w:suppressLineNumbers w:val="0"/>
        <w:jc w:val="left"/>
      </w:pPr>
      <w:r>
        <w:rPr>
          <w:rFonts w:hint="eastAsia" w:ascii="宋体" w:hAnsi="宋体" w:cs="宋体"/>
          <w:color w:val="000000"/>
          <w:kern w:val="0"/>
          <w:sz w:val="24"/>
          <w:szCs w:val="24"/>
          <w:lang w:val="en-US" w:eastAsia="zh-CN" w:bidi="ar"/>
        </w:rPr>
        <w:t>场界声环境</w:t>
      </w:r>
      <w:r>
        <w:rPr>
          <w:rFonts w:hint="eastAsia" w:ascii="宋体" w:hAnsi="宋体" w:eastAsia="宋体" w:cs="宋体"/>
          <w:color w:val="000000"/>
          <w:kern w:val="0"/>
          <w:sz w:val="24"/>
          <w:szCs w:val="24"/>
          <w:lang w:val="en-US" w:eastAsia="zh-CN" w:bidi="ar"/>
        </w:rPr>
        <w:t>执行《</w:t>
      </w:r>
      <w:r>
        <w:rPr>
          <w:rFonts w:hint="eastAsia" w:ascii="宋体" w:hAnsi="宋体" w:cs="宋体"/>
          <w:color w:val="000000"/>
          <w:kern w:val="0"/>
          <w:sz w:val="24"/>
          <w:szCs w:val="24"/>
          <w:lang w:val="en-US" w:eastAsia="zh-CN" w:bidi="ar"/>
        </w:rPr>
        <w:t>声环境质量</w:t>
      </w:r>
      <w:r>
        <w:rPr>
          <w:rFonts w:hint="eastAsia" w:ascii="宋体" w:hAnsi="宋体" w:eastAsia="宋体" w:cs="宋体"/>
          <w:color w:val="000000"/>
          <w:kern w:val="0"/>
          <w:sz w:val="24"/>
          <w:szCs w:val="24"/>
          <w:lang w:val="en-US" w:eastAsia="zh-CN" w:bidi="ar"/>
        </w:rPr>
        <w:t>标准》</w:t>
      </w:r>
      <w:r>
        <w:rPr>
          <w:rFonts w:hint="default" w:ascii="Times New Roman" w:hAnsi="Times New Roman" w:cs="Times New Roman"/>
          <w:lang w:val="en-US" w:eastAsia="zh-CN"/>
        </w:rPr>
        <w:t>（GB3096-2008）</w:t>
      </w:r>
      <w:r>
        <w:rPr>
          <w:rFonts w:hint="eastAsia" w:ascii="宋体" w:hAnsi="宋体" w:eastAsia="宋体" w:cs="宋体"/>
          <w:color w:val="000000"/>
          <w:kern w:val="0"/>
          <w:sz w:val="24"/>
          <w:szCs w:val="24"/>
          <w:lang w:val="en-US" w:eastAsia="zh-CN" w:bidi="ar"/>
        </w:rPr>
        <w:t xml:space="preserve">中 </w:t>
      </w:r>
      <w:r>
        <w:rPr>
          <w:rFonts w:hint="eastAsia" w:ascii="TimesNewRomanPSMT" w:hAnsi="TimesNewRomanPSMT" w:eastAsia="TimesNewRomanPSMT" w:cs="TimesNewRomanPSMT"/>
          <w:color w:val="000000"/>
          <w:kern w:val="0"/>
          <w:sz w:val="24"/>
          <w:szCs w:val="24"/>
          <w:lang w:val="en-US" w:eastAsia="zh-CN" w:bidi="ar"/>
        </w:rPr>
        <w:t>相关</w:t>
      </w:r>
      <w:r>
        <w:rPr>
          <w:rFonts w:hint="eastAsia" w:ascii="宋体" w:hAnsi="宋体" w:eastAsia="宋体" w:cs="宋体"/>
          <w:color w:val="000000"/>
          <w:kern w:val="0"/>
          <w:sz w:val="24"/>
          <w:szCs w:val="24"/>
          <w:lang w:val="en-US" w:eastAsia="zh-CN" w:bidi="ar"/>
        </w:rPr>
        <w:t>标准</w:t>
      </w:r>
      <w:r>
        <w:rPr>
          <w:rFonts w:hint="eastAsia"/>
        </w:rPr>
        <w:t>。</w:t>
      </w:r>
      <w:r>
        <w:t>标准详见表</w:t>
      </w:r>
      <w:r>
        <w:rPr>
          <w:rFonts w:hint="eastAsia"/>
        </w:rPr>
        <w:t>6</w:t>
      </w:r>
      <w:r>
        <w:t>-</w:t>
      </w:r>
      <w:r>
        <w:rPr>
          <w:rFonts w:hint="eastAsia"/>
          <w:lang w:val="en-US" w:eastAsia="zh-CN"/>
        </w:rPr>
        <w:t>2</w:t>
      </w:r>
      <w:r>
        <w:rPr>
          <w:rFonts w:hint="eastAsia"/>
        </w:rPr>
        <w:t>：</w:t>
      </w:r>
    </w:p>
    <w:p>
      <w:pPr>
        <w:pStyle w:val="49"/>
        <w:rPr>
          <w:rFonts w:ascii="Times New Roman" w:hAnsi="Times New Roman" w:eastAsia="宋体" w:cstheme="minorBidi"/>
          <w:b/>
          <w:bCs/>
          <w:kern w:val="28"/>
          <w:sz w:val="24"/>
          <w:szCs w:val="32"/>
          <w:lang w:val="en-US" w:eastAsia="zh-CN" w:bidi="ar-SA"/>
        </w:rPr>
      </w:pPr>
      <w:r>
        <w:rPr>
          <w:rFonts w:ascii="Times New Roman" w:hAnsi="Times New Roman" w:eastAsia="宋体" w:cstheme="minorBidi"/>
          <w:b/>
          <w:bCs/>
          <w:kern w:val="28"/>
          <w:sz w:val="24"/>
          <w:szCs w:val="32"/>
          <w:lang w:val="en-US" w:eastAsia="zh-CN" w:bidi="ar-SA"/>
        </w:rPr>
        <w:t>表 6-</w:t>
      </w:r>
      <w:r>
        <w:rPr>
          <w:rFonts w:hint="eastAsia" w:ascii="Times New Roman" w:hAnsi="Times New Roman" w:eastAsia="宋体" w:cstheme="minorBidi"/>
          <w:b/>
          <w:bCs/>
          <w:kern w:val="28"/>
          <w:sz w:val="24"/>
          <w:szCs w:val="32"/>
          <w:lang w:val="en-US" w:eastAsia="zh-CN" w:bidi="ar-SA"/>
        </w:rPr>
        <w:t>2</w:t>
      </w:r>
      <w:r>
        <w:rPr>
          <w:rFonts w:ascii="Times New Roman" w:hAnsi="Times New Roman" w:eastAsia="宋体" w:cstheme="minorBidi"/>
          <w:b/>
          <w:bCs/>
          <w:kern w:val="28"/>
          <w:sz w:val="24"/>
          <w:szCs w:val="32"/>
          <w:lang w:val="en-US" w:eastAsia="zh-CN" w:bidi="ar-SA"/>
        </w:rPr>
        <w:t xml:space="preserve"> 噪声排放标准</w:t>
      </w:r>
      <w:r>
        <w:rPr>
          <w:rFonts w:hint="eastAsia" w:ascii="Times New Roman" w:hAnsi="Times New Roman" w:eastAsia="宋体" w:cstheme="minorBidi"/>
          <w:b/>
          <w:bCs/>
          <w:kern w:val="28"/>
          <w:sz w:val="24"/>
          <w:szCs w:val="32"/>
          <w:lang w:val="en-US" w:eastAsia="zh-CN" w:bidi="ar-SA"/>
        </w:rPr>
        <w:t xml:space="preserve"> </w:t>
      </w:r>
      <w:r>
        <w:rPr>
          <w:rFonts w:ascii="Times New Roman" w:hAnsi="Times New Roman" w:eastAsia="宋体" w:cstheme="minorBidi"/>
          <w:b/>
          <w:bCs/>
          <w:kern w:val="28"/>
          <w:sz w:val="24"/>
          <w:szCs w:val="32"/>
          <w:lang w:val="en-US" w:eastAsia="zh-CN" w:bidi="ar-SA"/>
        </w:rPr>
        <w:t xml:space="preserve"> 单位：dB(A)</w:t>
      </w:r>
    </w:p>
    <w:tbl>
      <w:tblPr>
        <w:tblStyle w:val="23"/>
        <w:tblW w:w="8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1677"/>
        <w:gridCol w:w="1342"/>
        <w:gridCol w:w="3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3" w:type="dxa"/>
            <w:vMerge w:val="restart"/>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类别</w:t>
            </w:r>
          </w:p>
        </w:tc>
        <w:tc>
          <w:tcPr>
            <w:tcW w:w="3019" w:type="dxa"/>
            <w:gridSpan w:val="2"/>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标准值</w:t>
            </w:r>
          </w:p>
        </w:tc>
        <w:tc>
          <w:tcPr>
            <w:tcW w:w="3665" w:type="dxa"/>
            <w:vMerge w:val="restart"/>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3" w:type="dxa"/>
            <w:vMerge w:val="continue"/>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rPr>
            </w:pPr>
          </w:p>
        </w:tc>
        <w:tc>
          <w:tcPr>
            <w:tcW w:w="1677" w:type="dxa"/>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昼间</w:t>
            </w:r>
          </w:p>
        </w:tc>
        <w:tc>
          <w:tcPr>
            <w:tcW w:w="1342" w:type="dxa"/>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夜间</w:t>
            </w:r>
          </w:p>
        </w:tc>
        <w:tc>
          <w:tcPr>
            <w:tcW w:w="3665" w:type="dxa"/>
            <w:vMerge w:val="continue"/>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3" w:type="dxa"/>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Times New Roman" w:hAnsi="Times New Roman" w:eastAsia="宋体" w:cs="Times New Roman"/>
                <w:lang w:eastAsia="zh-CN"/>
              </w:rPr>
            </w:pPr>
            <w:r>
              <w:rPr>
                <w:rFonts w:hint="eastAsia" w:cs="Times New Roman"/>
                <w:lang w:val="en-US" w:eastAsia="zh-CN"/>
              </w:rPr>
              <w:t>边</w:t>
            </w:r>
            <w:r>
              <w:rPr>
                <w:rFonts w:hint="default" w:ascii="Times New Roman" w:hAnsi="Times New Roman" w:cs="Times New Roman"/>
              </w:rPr>
              <w:t>界</w:t>
            </w:r>
            <w:r>
              <w:rPr>
                <w:rFonts w:hint="eastAsia" w:cs="Times New Roman"/>
                <w:lang w:eastAsia="zh-CN"/>
              </w:rPr>
              <w:t>（</w:t>
            </w:r>
            <w:r>
              <w:rPr>
                <w:rFonts w:hint="eastAsia" w:cs="Times New Roman"/>
                <w:lang w:val="en-US" w:eastAsia="zh-CN"/>
              </w:rPr>
              <w:t>N、S、W</w:t>
            </w:r>
            <w:r>
              <w:rPr>
                <w:rFonts w:hint="eastAsia" w:cs="Times New Roman"/>
                <w:lang w:eastAsia="zh-CN"/>
              </w:rPr>
              <w:t>）</w:t>
            </w:r>
          </w:p>
        </w:tc>
        <w:tc>
          <w:tcPr>
            <w:tcW w:w="1677" w:type="dxa"/>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Times New Roman" w:hAnsi="Times New Roman" w:eastAsia="宋体" w:cs="Times New Roman"/>
                <w:lang w:eastAsia="zh-CN"/>
              </w:rPr>
            </w:pPr>
            <w:r>
              <w:rPr>
                <w:rFonts w:hint="default" w:ascii="Times New Roman" w:hAnsi="Times New Roman" w:cs="Times New Roman"/>
              </w:rPr>
              <w:t>6</w:t>
            </w:r>
            <w:r>
              <w:rPr>
                <w:rFonts w:hint="eastAsia" w:cs="Times New Roman"/>
                <w:lang w:val="en-US" w:eastAsia="zh-CN"/>
              </w:rPr>
              <w:t>0</w:t>
            </w:r>
          </w:p>
        </w:tc>
        <w:tc>
          <w:tcPr>
            <w:tcW w:w="1342" w:type="dxa"/>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Times New Roman" w:hAnsi="Times New Roman" w:eastAsia="宋体" w:cs="Times New Roman"/>
                <w:lang w:eastAsia="zh-CN"/>
              </w:rPr>
            </w:pPr>
            <w:r>
              <w:rPr>
                <w:rFonts w:hint="default" w:ascii="Times New Roman" w:hAnsi="Times New Roman" w:cs="Times New Roman"/>
              </w:rPr>
              <w:t>5</w:t>
            </w:r>
            <w:r>
              <w:rPr>
                <w:rFonts w:hint="eastAsia" w:cs="Times New Roman"/>
                <w:lang w:val="en-US" w:eastAsia="zh-CN"/>
              </w:rPr>
              <w:t>0</w:t>
            </w:r>
          </w:p>
        </w:tc>
        <w:tc>
          <w:tcPr>
            <w:tcW w:w="3665" w:type="dxa"/>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lang w:val="en-US" w:eastAsia="zh-CN"/>
              </w:rPr>
              <w:t>《 声 环 境 质 量 标 准 》 （GB3096-2008）中的 2 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3" w:type="dxa"/>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cs="Times New Roman"/>
                <w:lang w:val="en-US" w:eastAsia="zh-CN"/>
              </w:rPr>
            </w:pPr>
            <w:r>
              <w:rPr>
                <w:rFonts w:hint="eastAsia" w:cs="Times New Roman"/>
                <w:lang w:val="en-US" w:eastAsia="zh-CN"/>
              </w:rPr>
              <w:t>边</w:t>
            </w:r>
            <w:r>
              <w:rPr>
                <w:rFonts w:hint="default" w:ascii="Times New Roman" w:hAnsi="Times New Roman" w:cs="Times New Roman"/>
              </w:rPr>
              <w:t>界</w:t>
            </w:r>
            <w:r>
              <w:rPr>
                <w:rFonts w:hint="eastAsia" w:cs="Times New Roman"/>
                <w:lang w:eastAsia="zh-CN"/>
              </w:rPr>
              <w:t>（</w:t>
            </w:r>
            <w:r>
              <w:rPr>
                <w:rFonts w:hint="eastAsia" w:cs="Times New Roman"/>
                <w:lang w:val="en-US" w:eastAsia="zh-CN"/>
              </w:rPr>
              <w:t>E</w:t>
            </w:r>
            <w:r>
              <w:rPr>
                <w:rFonts w:hint="eastAsia" w:cs="Times New Roman"/>
                <w:lang w:eastAsia="zh-CN"/>
              </w:rPr>
              <w:t>）</w:t>
            </w:r>
          </w:p>
        </w:tc>
        <w:tc>
          <w:tcPr>
            <w:tcW w:w="1677" w:type="dxa"/>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eastAsia="宋体" w:cs="Times New Roman"/>
                <w:lang w:val="en-US" w:eastAsia="zh-CN"/>
              </w:rPr>
            </w:pPr>
            <w:r>
              <w:rPr>
                <w:rFonts w:hint="eastAsia" w:cs="Times New Roman"/>
                <w:lang w:val="en-US" w:eastAsia="zh-CN"/>
              </w:rPr>
              <w:t>70</w:t>
            </w:r>
          </w:p>
        </w:tc>
        <w:tc>
          <w:tcPr>
            <w:tcW w:w="1342" w:type="dxa"/>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eastAsia="宋体" w:cs="Times New Roman"/>
                <w:lang w:val="en-US" w:eastAsia="zh-CN"/>
              </w:rPr>
            </w:pPr>
            <w:r>
              <w:rPr>
                <w:rFonts w:hint="eastAsia" w:cs="Times New Roman"/>
                <w:lang w:val="en-US" w:eastAsia="zh-CN"/>
              </w:rPr>
              <w:t>55</w:t>
            </w:r>
          </w:p>
        </w:tc>
        <w:tc>
          <w:tcPr>
            <w:tcW w:w="3665" w:type="dxa"/>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lang w:val="en-US" w:eastAsia="zh-CN"/>
              </w:rPr>
              <w:t xml:space="preserve">《声 环 境 质 量 标 准 》 （GB3096-2008）中的 </w:t>
            </w:r>
            <w:r>
              <w:rPr>
                <w:rFonts w:hint="eastAsia" w:cs="Times New Roman"/>
                <w:lang w:val="en-US" w:eastAsia="zh-CN"/>
              </w:rPr>
              <w:t>4a</w:t>
            </w:r>
            <w:r>
              <w:rPr>
                <w:rFonts w:hint="default" w:ascii="Times New Roman" w:hAnsi="Times New Roman" w:cs="Times New Roman"/>
                <w:lang w:val="en-US" w:eastAsia="zh-CN"/>
              </w:rPr>
              <w:t>类标准</w:t>
            </w:r>
          </w:p>
        </w:tc>
      </w:tr>
    </w:tbl>
    <w:p/>
    <w:p>
      <w:r>
        <w:t>（</w:t>
      </w:r>
      <w:r>
        <w:rPr>
          <w:rFonts w:hint="eastAsia"/>
          <w:lang w:val="en-US" w:eastAsia="zh-CN"/>
        </w:rPr>
        <w:t>3</w:t>
      </w:r>
      <w:r>
        <w:t>）固体废物</w:t>
      </w:r>
    </w:p>
    <w:p>
      <w:bookmarkStart w:id="84" w:name="_Toc631"/>
      <w:bookmarkStart w:id="85" w:name="_Toc22396"/>
      <w:bookmarkStart w:id="86" w:name="_Toc3500"/>
      <w:bookmarkStart w:id="87" w:name="_Toc23663"/>
      <w:r>
        <w:t xml:space="preserve">一般固废贮存执行《一般工业固体废物贮存、处置场污染控制标准》（GB18599-2001）及2013修改单中的相关要求 </w:t>
      </w:r>
    </w:p>
    <w:p>
      <w:pPr>
        <w:pStyle w:val="4"/>
      </w:pPr>
      <w:bookmarkStart w:id="88" w:name="_Toc13430"/>
      <w:r>
        <w:t>6.2</w:t>
      </w:r>
      <w:bookmarkEnd w:id="84"/>
      <w:bookmarkEnd w:id="85"/>
      <w:bookmarkEnd w:id="86"/>
      <w:r>
        <w:t xml:space="preserve"> 考核指标</w:t>
      </w:r>
      <w:bookmarkEnd w:id="87"/>
      <w:bookmarkEnd w:id="88"/>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26" w:charSpace="0"/>
        </w:sectPr>
      </w:pPr>
      <w:bookmarkStart w:id="89" w:name="page24"/>
      <w:bookmarkEnd w:id="89"/>
      <w:r>
        <w:rPr>
          <w:rFonts w:hint="eastAsia"/>
        </w:rPr>
        <w:t>无。</w:t>
      </w:r>
    </w:p>
    <w:p>
      <w:pPr>
        <w:pStyle w:val="3"/>
      </w:pPr>
      <w:bookmarkStart w:id="90" w:name="_Toc10814"/>
      <w:bookmarkStart w:id="91" w:name="_Toc14148"/>
      <w:r>
        <w:t>7、验收监测内容</w:t>
      </w:r>
      <w:bookmarkEnd w:id="90"/>
      <w:bookmarkEnd w:id="91"/>
    </w:p>
    <w:p>
      <w:pPr>
        <w:pStyle w:val="4"/>
      </w:pPr>
      <w:bookmarkStart w:id="92" w:name="_Toc10656"/>
      <w:bookmarkStart w:id="93" w:name="_Toc21976"/>
      <w:r>
        <w:t>7.1 环境保护设施调试效果</w:t>
      </w:r>
      <w:bookmarkEnd w:id="92"/>
      <w:bookmarkEnd w:id="93"/>
    </w:p>
    <w:p>
      <w:pPr>
        <w:ind w:firstLine="480"/>
      </w:pPr>
      <w:bookmarkStart w:id="94" w:name="_Toc2033"/>
      <w:r>
        <w:rPr>
          <w:rFonts w:hint="eastAsia"/>
        </w:rPr>
        <w:t>监测期间，项目污水管网、</w:t>
      </w:r>
      <w:r>
        <w:rPr>
          <w:rFonts w:hint="eastAsia"/>
          <w:sz w:val="24"/>
          <w:szCs w:val="24"/>
          <w:lang w:val="en-US" w:eastAsia="zh-CN"/>
        </w:rPr>
        <w:t>化粪池</w:t>
      </w:r>
      <w:r>
        <w:rPr>
          <w:rFonts w:hint="eastAsia"/>
        </w:rPr>
        <w:t>、降噪等环保设施均建设完成，并正常稳定运行。但目前尚未入驻，无废气、废水产生</w:t>
      </w:r>
      <w:r>
        <w:rPr>
          <w:rFonts w:hint="eastAsia"/>
          <w:lang w:eastAsia="zh-CN"/>
        </w:rPr>
        <w:t>，</w:t>
      </w:r>
      <w:r>
        <w:rPr>
          <w:rFonts w:hint="eastAsia"/>
          <w:lang w:val="en-US" w:eastAsia="zh-CN"/>
        </w:rPr>
        <w:t>因此本次验收不对废水、废气进行监测</w:t>
      </w:r>
      <w:r>
        <w:rPr>
          <w:rFonts w:hint="eastAsia"/>
        </w:rPr>
        <w:t>。</w:t>
      </w:r>
      <w:bookmarkEnd w:id="94"/>
    </w:p>
    <w:p>
      <w:pPr>
        <w:pStyle w:val="5"/>
      </w:pPr>
      <w:bookmarkStart w:id="95" w:name="_Toc12982"/>
      <w:bookmarkStart w:id="96" w:name="_Toc28910"/>
      <w:r>
        <w:t>7.1.</w:t>
      </w:r>
      <w:r>
        <w:rPr>
          <w:rFonts w:hint="eastAsia"/>
        </w:rPr>
        <w:t>1</w:t>
      </w:r>
      <w:r>
        <w:t xml:space="preserve"> </w:t>
      </w:r>
      <w:r>
        <w:rPr>
          <w:rFonts w:hint="eastAsia"/>
          <w:lang w:val="en-US" w:eastAsia="zh-CN"/>
        </w:rPr>
        <w:t>边</w:t>
      </w:r>
      <w:r>
        <w:t>界噪声监测</w:t>
      </w:r>
      <w:bookmarkEnd w:id="95"/>
      <w:bookmarkEnd w:id="96"/>
    </w:p>
    <w:p>
      <w:pPr>
        <w:pStyle w:val="19"/>
      </w:pPr>
      <w:bookmarkStart w:id="97" w:name="_Toc1170"/>
      <w:r>
        <w:t>表7-</w:t>
      </w:r>
      <w:r>
        <w:rPr>
          <w:rFonts w:hint="eastAsia"/>
        </w:rPr>
        <w:t xml:space="preserve">1 </w:t>
      </w:r>
      <w:r>
        <w:rPr>
          <w:rFonts w:hint="eastAsia"/>
          <w:lang w:val="en-US" w:eastAsia="zh-CN"/>
        </w:rPr>
        <w:t>边</w:t>
      </w:r>
      <w:r>
        <w:t>界噪声监测布点、因子及频次一览表</w:t>
      </w:r>
      <w:bookmarkEnd w:id="97"/>
    </w:p>
    <w:tbl>
      <w:tblPr>
        <w:tblStyle w:val="23"/>
        <w:tblW w:w="8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709"/>
        <w:gridCol w:w="2552"/>
        <w:gridCol w:w="1559"/>
        <w:gridCol w:w="113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8" w:type="dxa"/>
            <w:vAlign w:val="center"/>
          </w:tcPr>
          <w:p>
            <w:pPr>
              <w:pStyle w:val="37"/>
            </w:pPr>
            <w:r>
              <w:t>编号</w:t>
            </w:r>
          </w:p>
        </w:tc>
        <w:tc>
          <w:tcPr>
            <w:tcW w:w="709" w:type="dxa"/>
            <w:vAlign w:val="center"/>
          </w:tcPr>
          <w:p>
            <w:pPr>
              <w:pStyle w:val="37"/>
            </w:pPr>
            <w:r>
              <w:t>方位</w:t>
            </w:r>
          </w:p>
        </w:tc>
        <w:tc>
          <w:tcPr>
            <w:tcW w:w="2552" w:type="dxa"/>
            <w:vAlign w:val="center"/>
          </w:tcPr>
          <w:p>
            <w:pPr>
              <w:pStyle w:val="37"/>
            </w:pPr>
            <w:r>
              <w:t>监测点位置</w:t>
            </w:r>
          </w:p>
        </w:tc>
        <w:tc>
          <w:tcPr>
            <w:tcW w:w="1559" w:type="dxa"/>
            <w:vAlign w:val="center"/>
          </w:tcPr>
          <w:p>
            <w:pPr>
              <w:pStyle w:val="37"/>
            </w:pPr>
            <w:r>
              <w:t>监测点位性质</w:t>
            </w:r>
          </w:p>
        </w:tc>
        <w:tc>
          <w:tcPr>
            <w:tcW w:w="1134" w:type="dxa"/>
            <w:vAlign w:val="center"/>
          </w:tcPr>
          <w:p>
            <w:pPr>
              <w:pStyle w:val="37"/>
            </w:pPr>
            <w:r>
              <w:rPr>
                <w:rFonts w:hint="eastAsia"/>
              </w:rPr>
              <w:t>监测因子</w:t>
            </w:r>
          </w:p>
        </w:tc>
        <w:tc>
          <w:tcPr>
            <w:tcW w:w="1701" w:type="dxa"/>
            <w:vAlign w:val="center"/>
          </w:tcPr>
          <w:p>
            <w:pPr>
              <w:pStyle w:val="37"/>
            </w:pPr>
            <w:r>
              <w:rPr>
                <w:rFonts w:hint="eastAsia"/>
              </w:rPr>
              <w:t>监测频次及周期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8" w:type="dxa"/>
            <w:vAlign w:val="center"/>
          </w:tcPr>
          <w:p>
            <w:pPr>
              <w:pStyle w:val="37"/>
            </w:pPr>
            <w:r>
              <w:rPr>
                <w:rFonts w:hint="eastAsia"/>
              </w:rPr>
              <w:t>N1</w:t>
            </w:r>
          </w:p>
        </w:tc>
        <w:tc>
          <w:tcPr>
            <w:tcW w:w="709" w:type="dxa"/>
            <w:vAlign w:val="center"/>
          </w:tcPr>
          <w:p>
            <w:pPr>
              <w:pStyle w:val="37"/>
            </w:pPr>
            <w:r>
              <w:rPr>
                <w:rFonts w:hint="eastAsia"/>
              </w:rPr>
              <w:t>N</w:t>
            </w:r>
          </w:p>
        </w:tc>
        <w:tc>
          <w:tcPr>
            <w:tcW w:w="2552" w:type="dxa"/>
            <w:vAlign w:val="center"/>
          </w:tcPr>
          <w:p>
            <w:pPr>
              <w:pStyle w:val="37"/>
              <w:rPr>
                <w:kern w:val="0"/>
              </w:rPr>
            </w:pPr>
            <w:r>
              <w:rPr>
                <w:kern w:val="0"/>
              </w:rPr>
              <w:t>项目地块</w:t>
            </w:r>
            <w:r>
              <w:rPr>
                <w:rFonts w:hint="eastAsia"/>
                <w:kern w:val="0"/>
              </w:rPr>
              <w:t>北侧</w:t>
            </w:r>
            <w:r>
              <w:rPr>
                <w:rFonts w:hAnsi="宋体"/>
                <w:color w:val="000000"/>
              </w:rPr>
              <w:t>边界外</w:t>
            </w:r>
            <w:r>
              <w:rPr>
                <w:color w:val="000000"/>
              </w:rPr>
              <w:t>1m</w:t>
            </w:r>
          </w:p>
        </w:tc>
        <w:tc>
          <w:tcPr>
            <w:tcW w:w="1559" w:type="dxa"/>
            <w:vAlign w:val="center"/>
          </w:tcPr>
          <w:p>
            <w:pPr>
              <w:pStyle w:val="37"/>
            </w:pPr>
            <w:r>
              <w:rPr>
                <w:rFonts w:hint="eastAsia"/>
              </w:rPr>
              <w:t>边界</w:t>
            </w:r>
            <w:r>
              <w:t>噪声</w:t>
            </w:r>
          </w:p>
        </w:tc>
        <w:tc>
          <w:tcPr>
            <w:tcW w:w="1134" w:type="dxa"/>
            <w:vMerge w:val="restart"/>
            <w:vAlign w:val="center"/>
          </w:tcPr>
          <w:p>
            <w:pPr>
              <w:pStyle w:val="37"/>
            </w:pPr>
            <w:r>
              <w:rPr>
                <w:rFonts w:cs="Times New Roman"/>
                <w:color w:val="000000"/>
                <w:kern w:val="0"/>
                <w:szCs w:val="21"/>
              </w:rPr>
              <w:t>等效连续 A 声级</w:t>
            </w:r>
          </w:p>
        </w:tc>
        <w:tc>
          <w:tcPr>
            <w:tcW w:w="1701" w:type="dxa"/>
            <w:vMerge w:val="restart"/>
            <w:vAlign w:val="center"/>
          </w:tcPr>
          <w:p>
            <w:pPr>
              <w:pStyle w:val="37"/>
            </w:pPr>
            <w:r>
              <w:rPr>
                <w:rFonts w:hint="eastAsia" w:cs="Times New Roman"/>
                <w:color w:val="000000"/>
                <w:kern w:val="0"/>
                <w:szCs w:val="21"/>
              </w:rPr>
              <w:t>昼</w:t>
            </w:r>
            <w:r>
              <w:rPr>
                <w:rFonts w:hint="eastAsia" w:cs="Times New Roman"/>
                <w:color w:val="000000"/>
                <w:kern w:val="0"/>
                <w:szCs w:val="21"/>
                <w:lang w:eastAsia="zh-CN"/>
              </w:rPr>
              <w:t>、</w:t>
            </w:r>
            <w:r>
              <w:rPr>
                <w:rFonts w:hint="eastAsia" w:cs="Times New Roman"/>
                <w:color w:val="000000"/>
                <w:kern w:val="0"/>
                <w:szCs w:val="21"/>
                <w:lang w:val="en-US" w:eastAsia="zh-CN"/>
              </w:rPr>
              <w:t>夜各1</w:t>
            </w:r>
            <w:r>
              <w:rPr>
                <w:rFonts w:cs="Times New Roman"/>
                <w:color w:val="000000"/>
                <w:kern w:val="0"/>
                <w:szCs w:val="21"/>
              </w:rPr>
              <w:t>次，连续监测 2 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8" w:type="dxa"/>
            <w:vAlign w:val="center"/>
          </w:tcPr>
          <w:p>
            <w:pPr>
              <w:pStyle w:val="37"/>
            </w:pPr>
            <w:r>
              <w:rPr>
                <w:rFonts w:hint="eastAsia"/>
              </w:rPr>
              <w:t>N2</w:t>
            </w:r>
          </w:p>
        </w:tc>
        <w:tc>
          <w:tcPr>
            <w:tcW w:w="709" w:type="dxa"/>
            <w:vAlign w:val="center"/>
          </w:tcPr>
          <w:p>
            <w:pPr>
              <w:pStyle w:val="37"/>
            </w:pPr>
            <w:r>
              <w:t>E</w:t>
            </w:r>
          </w:p>
        </w:tc>
        <w:tc>
          <w:tcPr>
            <w:tcW w:w="2552" w:type="dxa"/>
            <w:vAlign w:val="center"/>
          </w:tcPr>
          <w:p>
            <w:pPr>
              <w:pStyle w:val="37"/>
              <w:rPr>
                <w:kern w:val="0"/>
              </w:rPr>
            </w:pPr>
            <w:r>
              <w:rPr>
                <w:kern w:val="0"/>
              </w:rPr>
              <w:t>项目地块</w:t>
            </w:r>
            <w:r>
              <w:rPr>
                <w:rFonts w:hint="eastAsia"/>
                <w:kern w:val="0"/>
              </w:rPr>
              <w:t>东侧</w:t>
            </w:r>
            <w:r>
              <w:rPr>
                <w:rFonts w:hAnsi="宋体"/>
                <w:color w:val="000000"/>
              </w:rPr>
              <w:t>边界外</w:t>
            </w:r>
            <w:r>
              <w:rPr>
                <w:color w:val="000000"/>
              </w:rPr>
              <w:t>1m</w:t>
            </w:r>
          </w:p>
        </w:tc>
        <w:tc>
          <w:tcPr>
            <w:tcW w:w="1559" w:type="dxa"/>
            <w:vAlign w:val="center"/>
          </w:tcPr>
          <w:p>
            <w:pPr>
              <w:pStyle w:val="37"/>
              <w:rPr>
                <w:kern w:val="0"/>
              </w:rPr>
            </w:pPr>
            <w:r>
              <w:rPr>
                <w:rFonts w:hint="eastAsia"/>
              </w:rPr>
              <w:t>边界</w:t>
            </w:r>
            <w:r>
              <w:t>噪声</w:t>
            </w:r>
          </w:p>
        </w:tc>
        <w:tc>
          <w:tcPr>
            <w:tcW w:w="1134" w:type="dxa"/>
            <w:vMerge w:val="continue"/>
          </w:tcPr>
          <w:p>
            <w:pPr>
              <w:pStyle w:val="37"/>
            </w:pPr>
          </w:p>
        </w:tc>
        <w:tc>
          <w:tcPr>
            <w:tcW w:w="1701" w:type="dxa"/>
            <w:vMerge w:val="continue"/>
          </w:tcPr>
          <w:p>
            <w:pPr>
              <w:pStyle w:val="3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8" w:type="dxa"/>
            <w:vAlign w:val="center"/>
          </w:tcPr>
          <w:p>
            <w:pPr>
              <w:pStyle w:val="37"/>
            </w:pPr>
            <w:r>
              <w:rPr>
                <w:rFonts w:hint="eastAsia"/>
              </w:rPr>
              <w:t>N3</w:t>
            </w:r>
          </w:p>
        </w:tc>
        <w:tc>
          <w:tcPr>
            <w:tcW w:w="709" w:type="dxa"/>
            <w:vAlign w:val="center"/>
          </w:tcPr>
          <w:p>
            <w:pPr>
              <w:pStyle w:val="37"/>
            </w:pPr>
            <w:r>
              <w:rPr>
                <w:rFonts w:hint="eastAsia"/>
              </w:rPr>
              <w:t>S</w:t>
            </w:r>
          </w:p>
        </w:tc>
        <w:tc>
          <w:tcPr>
            <w:tcW w:w="2552" w:type="dxa"/>
            <w:vAlign w:val="center"/>
          </w:tcPr>
          <w:p>
            <w:pPr>
              <w:pStyle w:val="37"/>
              <w:rPr>
                <w:kern w:val="0"/>
              </w:rPr>
            </w:pPr>
            <w:r>
              <w:rPr>
                <w:kern w:val="0"/>
              </w:rPr>
              <w:t>项目地块</w:t>
            </w:r>
            <w:r>
              <w:rPr>
                <w:rFonts w:hint="eastAsia"/>
                <w:kern w:val="0"/>
              </w:rPr>
              <w:t>南侧</w:t>
            </w:r>
            <w:r>
              <w:rPr>
                <w:rFonts w:hAnsi="宋体"/>
                <w:color w:val="000000"/>
              </w:rPr>
              <w:t>边界外</w:t>
            </w:r>
            <w:r>
              <w:rPr>
                <w:color w:val="000000"/>
              </w:rPr>
              <w:t>1m</w:t>
            </w:r>
          </w:p>
        </w:tc>
        <w:tc>
          <w:tcPr>
            <w:tcW w:w="1559" w:type="dxa"/>
            <w:vAlign w:val="center"/>
          </w:tcPr>
          <w:p>
            <w:pPr>
              <w:pStyle w:val="37"/>
              <w:rPr>
                <w:kern w:val="0"/>
              </w:rPr>
            </w:pPr>
            <w:r>
              <w:rPr>
                <w:rFonts w:hint="eastAsia"/>
              </w:rPr>
              <w:t>边界</w:t>
            </w:r>
            <w:r>
              <w:t>噪声</w:t>
            </w:r>
          </w:p>
        </w:tc>
        <w:tc>
          <w:tcPr>
            <w:tcW w:w="1134" w:type="dxa"/>
            <w:vMerge w:val="continue"/>
          </w:tcPr>
          <w:p>
            <w:pPr>
              <w:pStyle w:val="37"/>
            </w:pPr>
          </w:p>
        </w:tc>
        <w:tc>
          <w:tcPr>
            <w:tcW w:w="1701" w:type="dxa"/>
            <w:vMerge w:val="continue"/>
          </w:tcPr>
          <w:p>
            <w:pPr>
              <w:pStyle w:val="3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8" w:type="dxa"/>
            <w:vAlign w:val="center"/>
          </w:tcPr>
          <w:p>
            <w:pPr>
              <w:pStyle w:val="37"/>
            </w:pPr>
            <w:r>
              <w:rPr>
                <w:rFonts w:hint="eastAsia"/>
              </w:rPr>
              <w:t>N4</w:t>
            </w:r>
          </w:p>
        </w:tc>
        <w:tc>
          <w:tcPr>
            <w:tcW w:w="709" w:type="dxa"/>
            <w:vAlign w:val="center"/>
          </w:tcPr>
          <w:p>
            <w:pPr>
              <w:pStyle w:val="37"/>
            </w:pPr>
            <w:r>
              <w:rPr>
                <w:rFonts w:hint="eastAsia"/>
              </w:rPr>
              <w:t>W</w:t>
            </w:r>
          </w:p>
        </w:tc>
        <w:tc>
          <w:tcPr>
            <w:tcW w:w="2552" w:type="dxa"/>
            <w:vAlign w:val="center"/>
          </w:tcPr>
          <w:p>
            <w:pPr>
              <w:pStyle w:val="37"/>
              <w:rPr>
                <w:kern w:val="0"/>
              </w:rPr>
            </w:pPr>
            <w:r>
              <w:rPr>
                <w:kern w:val="0"/>
              </w:rPr>
              <w:t>项目地块</w:t>
            </w:r>
            <w:r>
              <w:rPr>
                <w:rFonts w:hint="eastAsia"/>
                <w:kern w:val="0"/>
              </w:rPr>
              <w:t>西侧</w:t>
            </w:r>
            <w:r>
              <w:rPr>
                <w:rFonts w:hAnsi="宋体"/>
                <w:color w:val="000000"/>
              </w:rPr>
              <w:t>边界外</w:t>
            </w:r>
            <w:r>
              <w:rPr>
                <w:color w:val="000000"/>
              </w:rPr>
              <w:t>1m</w:t>
            </w:r>
          </w:p>
        </w:tc>
        <w:tc>
          <w:tcPr>
            <w:tcW w:w="1559" w:type="dxa"/>
            <w:vAlign w:val="center"/>
          </w:tcPr>
          <w:p>
            <w:pPr>
              <w:pStyle w:val="37"/>
            </w:pPr>
            <w:r>
              <w:rPr>
                <w:rFonts w:hint="eastAsia"/>
              </w:rPr>
              <w:t>边界</w:t>
            </w:r>
            <w:r>
              <w:t>噪声</w:t>
            </w:r>
          </w:p>
        </w:tc>
        <w:tc>
          <w:tcPr>
            <w:tcW w:w="1134" w:type="dxa"/>
            <w:vMerge w:val="continue"/>
          </w:tcPr>
          <w:p>
            <w:pPr>
              <w:pStyle w:val="37"/>
            </w:pPr>
          </w:p>
        </w:tc>
        <w:tc>
          <w:tcPr>
            <w:tcW w:w="1701" w:type="dxa"/>
            <w:vMerge w:val="continue"/>
          </w:tcPr>
          <w:p>
            <w:pPr>
              <w:pStyle w:val="37"/>
            </w:pPr>
          </w:p>
        </w:tc>
      </w:tr>
    </w:tbl>
    <w:p>
      <w:pPr>
        <w:pStyle w:val="37"/>
      </w:pPr>
      <w:bookmarkStart w:id="98" w:name="_Toc16721"/>
    </w:p>
    <w:p>
      <w:pPr>
        <w:pStyle w:val="37"/>
        <w:rPr>
          <w:rFonts w:cs="Times New Roman"/>
          <w:b/>
          <w:color w:val="000000"/>
        </w:rPr>
      </w:pPr>
      <w:r>
        <w:drawing>
          <wp:inline distT="0" distB="0" distL="114300" distR="114300">
            <wp:extent cx="5269865" cy="2877820"/>
            <wp:effectExtent l="0" t="0" r="6985" b="1778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5"/>
                    <a:stretch>
                      <a:fillRect/>
                    </a:stretch>
                  </pic:blipFill>
                  <pic:spPr>
                    <a:xfrm>
                      <a:off x="0" y="0"/>
                      <a:ext cx="5269865" cy="2877820"/>
                    </a:xfrm>
                    <a:prstGeom prst="rect">
                      <a:avLst/>
                    </a:prstGeom>
                    <a:noFill/>
                    <a:ln>
                      <a:noFill/>
                    </a:ln>
                  </pic:spPr>
                </pic:pic>
              </a:graphicData>
            </a:graphic>
          </wp:inline>
        </w:drawing>
      </w:r>
    </w:p>
    <w:p>
      <w:pPr>
        <w:pStyle w:val="22"/>
      </w:pPr>
      <w:r>
        <w:rPr>
          <w:rFonts w:hint="eastAsia"/>
        </w:rPr>
        <w:t>图7-1</w:t>
      </w:r>
      <w:r>
        <w:t xml:space="preserve"> </w:t>
      </w:r>
      <w:r>
        <w:rPr>
          <w:rFonts w:hint="eastAsia"/>
        </w:rPr>
        <w:t>项目检测布点图</w:t>
      </w:r>
    </w:p>
    <w:bookmarkEnd w:id="98"/>
    <w:p>
      <w:pPr>
        <w:pStyle w:val="4"/>
      </w:pPr>
      <w:bookmarkStart w:id="99" w:name="_Toc17773"/>
      <w:bookmarkStart w:id="100" w:name="_Toc30208"/>
      <w:r>
        <w:t>7.2 环境质量监测</w:t>
      </w:r>
      <w:bookmarkEnd w:id="99"/>
      <w:bookmarkEnd w:id="100"/>
    </w:p>
    <w:p>
      <w:pPr>
        <w:ind w:firstLine="480"/>
      </w:pPr>
      <w:r>
        <w:t>本项目环境影响报告及其审批意见均未要求进行环境质量监测，对周边环境影响轻微，故验收期间未对项目周边环境质量进行监测。</w:t>
      </w:r>
    </w:p>
    <w:p>
      <w:pPr>
        <w:pStyle w:val="3"/>
      </w:pPr>
      <w:bookmarkStart w:id="101" w:name="_Toc4756"/>
      <w:bookmarkStart w:id="102" w:name="_Toc30799"/>
      <w:r>
        <w:t>8、验收监测的质量控制和质量保证</w:t>
      </w:r>
      <w:bookmarkEnd w:id="101"/>
      <w:bookmarkEnd w:id="102"/>
    </w:p>
    <w:p>
      <w:pPr>
        <w:pStyle w:val="4"/>
        <w:rPr>
          <w:rFonts w:cs="Times New Roman"/>
          <w:color w:val="000000"/>
          <w:szCs w:val="28"/>
        </w:rPr>
      </w:pPr>
      <w:bookmarkStart w:id="103" w:name="_Toc32711"/>
      <w:bookmarkStart w:id="104" w:name="_Toc9086"/>
      <w:r>
        <w:rPr>
          <w:rFonts w:cs="Times New Roman"/>
          <w:color w:val="000000"/>
          <w:szCs w:val="28"/>
        </w:rPr>
        <w:t>8.1 监测分析方法</w:t>
      </w:r>
      <w:bookmarkEnd w:id="103"/>
      <w:bookmarkEnd w:id="104"/>
    </w:p>
    <w:p>
      <w:pPr>
        <w:pStyle w:val="5"/>
        <w:rPr>
          <w:szCs w:val="24"/>
        </w:rPr>
      </w:pPr>
      <w:bookmarkStart w:id="105" w:name="_Toc1461"/>
      <w:bookmarkStart w:id="106" w:name="_Toc9592"/>
      <w:r>
        <w:rPr>
          <w:szCs w:val="24"/>
        </w:rPr>
        <w:t>8.1.</w:t>
      </w:r>
      <w:r>
        <w:rPr>
          <w:rFonts w:hint="eastAsia"/>
          <w:szCs w:val="24"/>
        </w:rPr>
        <w:t>1</w:t>
      </w:r>
      <w:r>
        <w:rPr>
          <w:szCs w:val="24"/>
        </w:rPr>
        <w:t xml:space="preserve"> 噪声</w:t>
      </w:r>
      <w:bookmarkEnd w:id="105"/>
      <w:bookmarkEnd w:id="106"/>
    </w:p>
    <w:p>
      <w:pPr>
        <w:pStyle w:val="19"/>
      </w:pPr>
      <w:r>
        <w:t>表8-</w:t>
      </w:r>
      <w:r>
        <w:rPr>
          <w:rFonts w:hint="eastAsia"/>
          <w:lang w:val="en-US" w:eastAsia="zh-CN"/>
        </w:rPr>
        <w:t>1</w:t>
      </w:r>
      <w:r>
        <w:t xml:space="preserve"> </w:t>
      </w:r>
      <w:r>
        <w:rPr>
          <w:rFonts w:hint="eastAsia"/>
        </w:rPr>
        <w:t>噪声</w:t>
      </w:r>
      <w:r>
        <w:t>检测项目分析方法</w:t>
      </w:r>
    </w:p>
    <w:tbl>
      <w:tblPr>
        <w:tblStyle w:val="23"/>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4952"/>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174" w:type="dxa"/>
            <w:vAlign w:val="center"/>
          </w:tcPr>
          <w:p>
            <w:pPr>
              <w:pStyle w:val="37"/>
              <w:rPr>
                <w:b/>
              </w:rPr>
            </w:pPr>
            <w:r>
              <w:rPr>
                <w:b/>
              </w:rPr>
              <w:t>项目名称</w:t>
            </w:r>
          </w:p>
        </w:tc>
        <w:tc>
          <w:tcPr>
            <w:tcW w:w="4952" w:type="dxa"/>
            <w:vAlign w:val="center"/>
          </w:tcPr>
          <w:p>
            <w:pPr>
              <w:pStyle w:val="37"/>
              <w:rPr>
                <w:b/>
              </w:rPr>
            </w:pPr>
            <w:r>
              <w:rPr>
                <w:b/>
              </w:rPr>
              <w:t>分析方法</w:t>
            </w:r>
          </w:p>
        </w:tc>
        <w:tc>
          <w:tcPr>
            <w:tcW w:w="2214" w:type="dxa"/>
            <w:vAlign w:val="center"/>
          </w:tcPr>
          <w:p>
            <w:pPr>
              <w:pStyle w:val="37"/>
              <w:rPr>
                <w:b/>
              </w:rPr>
            </w:pPr>
            <w:r>
              <w:rPr>
                <w:b/>
              </w:rPr>
              <w:t>方法检出限（</w:t>
            </w:r>
            <w:r>
              <w:rPr>
                <w:rFonts w:hint="eastAsia"/>
                <w:b/>
              </w:rPr>
              <w:t>dB（A）</w:t>
            </w:r>
            <w:r>
              <w:rPr>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174" w:type="dxa"/>
            <w:vAlign w:val="center"/>
          </w:tcPr>
          <w:p>
            <w:pPr>
              <w:pStyle w:val="37"/>
            </w:pPr>
            <w:r>
              <w:rPr>
                <w:rFonts w:hint="eastAsia"/>
                <w:bCs/>
              </w:rPr>
              <w:t>噪声</w:t>
            </w:r>
          </w:p>
        </w:tc>
        <w:tc>
          <w:tcPr>
            <w:tcW w:w="4952" w:type="dxa"/>
            <w:vAlign w:val="center"/>
          </w:tcPr>
          <w:p>
            <w:pPr>
              <w:pStyle w:val="37"/>
            </w:pPr>
            <w:r>
              <w:rPr>
                <w:rFonts w:hint="default"/>
                <w:lang w:val="en-US" w:eastAsia="zh-CN"/>
              </w:rPr>
              <w:t>《声 环 境 质 量 标 准 》 （GB3096-2008）</w:t>
            </w:r>
          </w:p>
        </w:tc>
        <w:tc>
          <w:tcPr>
            <w:tcW w:w="2214" w:type="dxa"/>
            <w:vAlign w:val="center"/>
          </w:tcPr>
          <w:p>
            <w:pPr>
              <w:pStyle w:val="37"/>
            </w:pPr>
            <w:r>
              <w:rPr>
                <w:rFonts w:hint="eastAsia"/>
              </w:rPr>
              <w:t>—</w:t>
            </w:r>
          </w:p>
        </w:tc>
      </w:tr>
    </w:tbl>
    <w:p>
      <w:pPr>
        <w:pStyle w:val="4"/>
      </w:pPr>
      <w:bookmarkStart w:id="107" w:name="_Toc25166"/>
      <w:bookmarkStart w:id="108" w:name="_Toc27332"/>
      <w:r>
        <w:t>8.2 监测仪器</w:t>
      </w:r>
      <w:bookmarkEnd w:id="107"/>
      <w:bookmarkEnd w:id="108"/>
    </w:p>
    <w:p>
      <w:pPr>
        <w:pStyle w:val="5"/>
        <w:rPr>
          <w:szCs w:val="24"/>
        </w:rPr>
      </w:pPr>
      <w:bookmarkStart w:id="109" w:name="_Toc30644"/>
      <w:bookmarkStart w:id="110" w:name="_Toc23365"/>
      <w:r>
        <w:rPr>
          <w:szCs w:val="24"/>
        </w:rPr>
        <w:t>8.2.</w:t>
      </w:r>
      <w:r>
        <w:rPr>
          <w:rFonts w:hint="eastAsia"/>
          <w:szCs w:val="24"/>
        </w:rPr>
        <w:t>1</w:t>
      </w:r>
      <w:r>
        <w:rPr>
          <w:szCs w:val="24"/>
        </w:rPr>
        <w:t xml:space="preserve"> 噪声</w:t>
      </w:r>
      <w:bookmarkEnd w:id="109"/>
      <w:bookmarkEnd w:id="110"/>
    </w:p>
    <w:p>
      <w:r>
        <w:t>本项目噪声监测仪器设备见表 8-</w:t>
      </w:r>
      <w:r>
        <w:rPr>
          <w:rFonts w:hint="eastAsia"/>
          <w:lang w:val="en-US" w:eastAsia="zh-CN"/>
        </w:rPr>
        <w:t>2</w:t>
      </w:r>
      <w:r>
        <w:t>。</w:t>
      </w:r>
    </w:p>
    <w:p>
      <w:pPr>
        <w:pStyle w:val="19"/>
      </w:pPr>
      <w:r>
        <w:t>表 8-</w:t>
      </w:r>
      <w:r>
        <w:rPr>
          <w:rFonts w:hint="eastAsia"/>
          <w:lang w:val="en-US" w:eastAsia="zh-CN"/>
        </w:rPr>
        <w:t>2</w:t>
      </w:r>
      <w:r>
        <w:rPr>
          <w:rFonts w:hint="eastAsia"/>
        </w:rPr>
        <w:t xml:space="preserve"> </w:t>
      </w:r>
      <w:r>
        <w:t xml:space="preserve"> 噪声监测仪器设备表</w:t>
      </w:r>
    </w:p>
    <w:tbl>
      <w:tblPr>
        <w:tblStyle w:val="23"/>
        <w:tblW w:w="68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6"/>
        <w:gridCol w:w="2903"/>
        <w:gridCol w:w="29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1006" w:type="dxa"/>
            <w:vAlign w:val="center"/>
          </w:tcPr>
          <w:p>
            <w:pPr>
              <w:pStyle w:val="37"/>
            </w:pPr>
            <w:r>
              <w:t>序号</w:t>
            </w:r>
          </w:p>
        </w:tc>
        <w:tc>
          <w:tcPr>
            <w:tcW w:w="2903" w:type="dxa"/>
            <w:vAlign w:val="center"/>
          </w:tcPr>
          <w:p>
            <w:pPr>
              <w:pStyle w:val="37"/>
            </w:pPr>
            <w:r>
              <w:t>名称</w:t>
            </w:r>
          </w:p>
        </w:tc>
        <w:tc>
          <w:tcPr>
            <w:tcW w:w="2907" w:type="dxa"/>
            <w:vAlign w:val="center"/>
          </w:tcPr>
          <w:p>
            <w:pPr>
              <w:pStyle w:val="37"/>
            </w:pPr>
            <w:r>
              <w:t>型号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6" w:type="dxa"/>
            <w:vAlign w:val="center"/>
          </w:tcPr>
          <w:p>
            <w:pPr>
              <w:pStyle w:val="37"/>
            </w:pPr>
            <w:r>
              <w:t>1</w:t>
            </w:r>
          </w:p>
        </w:tc>
        <w:tc>
          <w:tcPr>
            <w:tcW w:w="2903" w:type="dxa"/>
            <w:vAlign w:val="center"/>
          </w:tcPr>
          <w:p>
            <w:pPr>
              <w:pStyle w:val="37"/>
            </w:pPr>
            <w:r>
              <w:t>多功能声级计</w:t>
            </w:r>
          </w:p>
        </w:tc>
        <w:tc>
          <w:tcPr>
            <w:tcW w:w="2907" w:type="dxa"/>
            <w:vAlign w:val="center"/>
          </w:tcPr>
          <w:p>
            <w:pPr>
              <w:pStyle w:val="37"/>
              <w:rPr>
                <w:rFonts w:hint="default" w:eastAsia="宋体"/>
                <w:lang w:val="en-US" w:eastAsia="zh-CN"/>
              </w:rPr>
            </w:pPr>
            <w:r>
              <w:rPr>
                <w:rFonts w:hint="eastAsia"/>
                <w:lang w:val="en-US" w:eastAsia="zh-CN"/>
              </w:rPr>
              <w:t>J0034</w:t>
            </w:r>
          </w:p>
        </w:tc>
      </w:tr>
    </w:tbl>
    <w:p>
      <w:pPr>
        <w:pStyle w:val="4"/>
      </w:pPr>
      <w:bookmarkStart w:id="111" w:name="_Toc23288"/>
      <w:bookmarkStart w:id="112" w:name="_Toc31390"/>
      <w:r>
        <w:t>8.3 人员资质</w:t>
      </w:r>
      <w:bookmarkEnd w:id="111"/>
      <w:bookmarkEnd w:id="112"/>
    </w:p>
    <w:p>
      <w:r>
        <w:t>验收监测采样和分析人员均通过岗前培训，考核合格，持证上岗。</w:t>
      </w:r>
    </w:p>
    <w:p>
      <w:pPr>
        <w:pStyle w:val="4"/>
      </w:pPr>
      <w:bookmarkStart w:id="113" w:name="_Toc2906"/>
      <w:bookmarkStart w:id="114" w:name="_Toc29731"/>
      <w:r>
        <w:t>8.</w:t>
      </w:r>
      <w:r>
        <w:rPr>
          <w:rFonts w:hint="eastAsia"/>
        </w:rPr>
        <w:t>4</w:t>
      </w:r>
      <w:r>
        <w:t xml:space="preserve"> 噪声监测分析过程中的质量保证和质量控制</w:t>
      </w:r>
      <w:bookmarkEnd w:id="113"/>
      <w:bookmarkEnd w:id="114"/>
    </w:p>
    <w:p>
      <w:pPr>
        <w:widowControl/>
        <w:ind w:firstLine="480" w:firstLineChars="200"/>
        <w:jc w:val="left"/>
        <w:rPr>
          <w:rFonts w:cs="Times New Roman"/>
          <w:color w:val="000000"/>
          <w:kern w:val="0"/>
          <w:szCs w:val="20"/>
        </w:rPr>
      </w:pPr>
      <w:r>
        <w:rPr>
          <w:rFonts w:cs="Times New Roman"/>
          <w:color w:val="000000"/>
          <w:kern w:val="0"/>
          <w:szCs w:val="20"/>
        </w:rPr>
        <w:t>噪声测量仪器为Ⅱ型分析仪器。测量方法及环境气象条件的的选择按照国家有关技术规范执行。仪器使用前、后均经A声级校准器检验，误差确保在±0.5分贝以内。监测时使用经计量部门检定、并在有效使用期内的声级计；声级计在测试前后用标准发生源进行校准，测量前后仪器的灵敏度相差不大于0.5dB(A)</w:t>
      </w:r>
      <w:r>
        <w:rPr>
          <w:rFonts w:hint="eastAsia" w:cs="Times New Roman"/>
          <w:color w:val="000000"/>
          <w:kern w:val="0"/>
          <w:szCs w:val="20"/>
        </w:rPr>
        <w:t>。</w:t>
      </w:r>
      <w:bookmarkStart w:id="115" w:name="_Toc27036"/>
      <w:bookmarkStart w:id="116" w:name="_Toc26100"/>
      <w:bookmarkStart w:id="117" w:name="_Toc5473"/>
      <w:bookmarkStart w:id="118" w:name="_Toc16454"/>
    </w:p>
    <w:p>
      <w:pPr>
        <w:widowControl/>
        <w:ind w:firstLine="480" w:firstLineChars="200"/>
        <w:jc w:val="left"/>
        <w:rPr>
          <w:rFonts w:cs="Times New Roman"/>
          <w:color w:val="000000"/>
          <w:kern w:val="0"/>
          <w:szCs w:val="20"/>
        </w:rPr>
      </w:pPr>
    </w:p>
    <w:p>
      <w:pPr>
        <w:widowControl/>
        <w:ind w:firstLine="480" w:firstLineChars="200"/>
        <w:jc w:val="left"/>
        <w:rPr>
          <w:rFonts w:cs="Times New Roman"/>
          <w:color w:val="000000"/>
          <w:kern w:val="0"/>
          <w:szCs w:val="20"/>
        </w:rPr>
      </w:pPr>
    </w:p>
    <w:p>
      <w:pPr>
        <w:widowControl/>
        <w:ind w:firstLine="480" w:firstLineChars="200"/>
        <w:jc w:val="left"/>
        <w:rPr>
          <w:rFonts w:cs="Times New Roman"/>
          <w:color w:val="000000"/>
          <w:kern w:val="0"/>
          <w:szCs w:val="20"/>
        </w:rPr>
      </w:pPr>
    </w:p>
    <w:p>
      <w:pPr>
        <w:widowControl/>
        <w:ind w:firstLine="480" w:firstLineChars="200"/>
        <w:jc w:val="left"/>
        <w:rPr>
          <w:rFonts w:cs="Times New Roman"/>
          <w:color w:val="000000"/>
          <w:kern w:val="0"/>
          <w:szCs w:val="20"/>
        </w:rPr>
      </w:pPr>
    </w:p>
    <w:p>
      <w:pPr>
        <w:widowControl/>
        <w:ind w:firstLine="480" w:firstLineChars="200"/>
        <w:jc w:val="left"/>
        <w:rPr>
          <w:rFonts w:cs="Times New Roman"/>
          <w:color w:val="000000"/>
          <w:kern w:val="0"/>
          <w:szCs w:val="20"/>
        </w:rPr>
      </w:pPr>
    </w:p>
    <w:p>
      <w:pPr>
        <w:pStyle w:val="3"/>
      </w:pPr>
      <w:bookmarkStart w:id="119" w:name="_Toc17014"/>
      <w:r>
        <w:t>9、验收监测</w:t>
      </w:r>
      <w:bookmarkEnd w:id="115"/>
      <w:bookmarkEnd w:id="116"/>
      <w:bookmarkEnd w:id="117"/>
      <w:r>
        <w:t>结果</w:t>
      </w:r>
      <w:bookmarkEnd w:id="118"/>
      <w:bookmarkEnd w:id="119"/>
    </w:p>
    <w:p>
      <w:pPr>
        <w:pStyle w:val="4"/>
        <w:rPr>
          <w:rFonts w:cs="Times New Roman"/>
          <w:szCs w:val="28"/>
        </w:rPr>
      </w:pPr>
      <w:bookmarkStart w:id="120" w:name="_Toc27479"/>
      <w:bookmarkStart w:id="121" w:name="_Toc23925"/>
      <w:bookmarkStart w:id="122" w:name="_Toc8842"/>
      <w:bookmarkStart w:id="123" w:name="_Toc2451"/>
      <w:bookmarkStart w:id="124" w:name="_Toc9686"/>
      <w:bookmarkStart w:id="125" w:name="_Toc8647"/>
      <w:r>
        <w:rPr>
          <w:rFonts w:cs="Times New Roman"/>
          <w:szCs w:val="28"/>
        </w:rPr>
        <w:t xml:space="preserve">9.1 </w:t>
      </w:r>
      <w:bookmarkEnd w:id="120"/>
      <w:bookmarkEnd w:id="121"/>
      <w:bookmarkEnd w:id="122"/>
      <w:r>
        <w:rPr>
          <w:rFonts w:cs="Times New Roman"/>
          <w:szCs w:val="28"/>
        </w:rPr>
        <w:t>生产工况</w:t>
      </w:r>
      <w:bookmarkEnd w:id="123"/>
      <w:bookmarkEnd w:id="124"/>
      <w:bookmarkEnd w:id="125"/>
    </w:p>
    <w:p>
      <w:pPr>
        <w:pStyle w:val="2"/>
        <w:kinsoku w:val="0"/>
        <w:overflowPunct w:val="0"/>
        <w:spacing w:line="360" w:lineRule="auto"/>
        <w:ind w:firstLine="480" w:firstLineChars="200"/>
        <w:jc w:val="both"/>
        <w:rPr>
          <w:sz w:val="24"/>
          <w:szCs w:val="24"/>
        </w:rPr>
      </w:pPr>
      <w:r>
        <w:rPr>
          <w:rFonts w:hint="eastAsia"/>
          <w:sz w:val="24"/>
          <w:szCs w:val="24"/>
        </w:rPr>
        <w:t>监测期间，项目污水管网、</w:t>
      </w:r>
      <w:r>
        <w:rPr>
          <w:rFonts w:hint="eastAsia"/>
          <w:sz w:val="24"/>
          <w:szCs w:val="24"/>
          <w:lang w:val="en-US" w:eastAsia="zh-CN"/>
        </w:rPr>
        <w:t>化粪池</w:t>
      </w:r>
      <w:r>
        <w:rPr>
          <w:rFonts w:hint="eastAsia"/>
          <w:sz w:val="24"/>
          <w:szCs w:val="24"/>
        </w:rPr>
        <w:t>、降噪等环保设施均建设完成，并正常稳定运行。但目前尚未入驻，无废气、废水产生</w:t>
      </w:r>
      <w:r>
        <w:rPr>
          <w:sz w:val="24"/>
          <w:szCs w:val="24"/>
        </w:rPr>
        <w:t>。</w:t>
      </w:r>
    </w:p>
    <w:p>
      <w:pPr>
        <w:pStyle w:val="4"/>
      </w:pPr>
      <w:bookmarkStart w:id="126" w:name="_Toc29734"/>
      <w:bookmarkStart w:id="127" w:name="_Toc5677"/>
      <w:bookmarkStart w:id="128" w:name="_Toc29339"/>
      <w:r>
        <w:t>9.2 环境保护设施调试效果</w:t>
      </w:r>
      <w:bookmarkEnd w:id="126"/>
      <w:bookmarkEnd w:id="127"/>
      <w:bookmarkEnd w:id="128"/>
    </w:p>
    <w:p>
      <w:pPr>
        <w:pStyle w:val="5"/>
        <w:jc w:val="both"/>
        <w:rPr>
          <w:szCs w:val="24"/>
        </w:rPr>
      </w:pPr>
      <w:bookmarkStart w:id="129" w:name="_Toc5330"/>
      <w:bookmarkStart w:id="130" w:name="_Toc32387"/>
      <w:bookmarkStart w:id="131" w:name="_Toc22768"/>
      <w:r>
        <w:rPr>
          <w:szCs w:val="24"/>
        </w:rPr>
        <w:t>9.2.</w:t>
      </w:r>
      <w:r>
        <w:rPr>
          <w:rFonts w:hint="eastAsia"/>
          <w:szCs w:val="24"/>
        </w:rPr>
        <w:t>1</w:t>
      </w:r>
      <w:r>
        <w:rPr>
          <w:szCs w:val="24"/>
        </w:rPr>
        <w:t xml:space="preserve"> 环保设施去除效率监测结果</w:t>
      </w:r>
      <w:bookmarkEnd w:id="129"/>
      <w:bookmarkEnd w:id="130"/>
      <w:bookmarkEnd w:id="131"/>
    </w:p>
    <w:p>
      <w:pPr>
        <w:pStyle w:val="6"/>
      </w:pPr>
      <w:bookmarkStart w:id="132" w:name="_Toc9135"/>
      <w:bookmarkStart w:id="133" w:name="_Toc5178427"/>
      <w:r>
        <w:t>9.2.</w:t>
      </w:r>
      <w:r>
        <w:rPr>
          <w:rFonts w:hint="eastAsia"/>
        </w:rPr>
        <w:t>1</w:t>
      </w:r>
      <w:r>
        <w:t xml:space="preserve">.1 </w:t>
      </w:r>
      <w:r>
        <w:rPr>
          <w:rFonts w:hint="eastAsia" w:ascii="宋体" w:hAnsi="宋体" w:cs="宋体"/>
        </w:rPr>
        <w:t>废水治理设施</w:t>
      </w:r>
      <w:bookmarkEnd w:id="132"/>
      <w:bookmarkEnd w:id="133"/>
      <w:r>
        <w:t xml:space="preserve"> </w:t>
      </w:r>
    </w:p>
    <w:p>
      <w:pPr>
        <w:rPr>
          <w:szCs w:val="24"/>
        </w:rPr>
      </w:pPr>
      <w:bookmarkStart w:id="134" w:name="_Toc19800"/>
      <w:bookmarkStart w:id="135" w:name="_Toc5178428"/>
      <w:r>
        <w:rPr>
          <w:szCs w:val="24"/>
        </w:rPr>
        <w:t>本项目用水来自</w:t>
      </w:r>
      <w:r>
        <w:rPr>
          <w:rFonts w:hint="eastAsia"/>
        </w:rPr>
        <w:t>合肥</w:t>
      </w:r>
      <w:r>
        <w:rPr>
          <w:szCs w:val="24"/>
        </w:rPr>
        <w:t>市政供水管网</w:t>
      </w:r>
      <w:r>
        <w:rPr>
          <w:rFonts w:hint="eastAsia"/>
          <w:szCs w:val="24"/>
        </w:rPr>
        <w:t>，</w:t>
      </w:r>
      <w:r>
        <w:rPr>
          <w:rFonts w:hint="eastAsia"/>
        </w:rPr>
        <w:t>项目区排水采用雨、污水分流制排水系统，</w:t>
      </w:r>
      <w:r>
        <w:rPr>
          <w:rFonts w:hint="eastAsia"/>
          <w:szCs w:val="24"/>
          <w:lang w:val="en-US" w:eastAsia="zh-CN"/>
        </w:rPr>
        <w:t>项目废水</w:t>
      </w:r>
      <w:r>
        <w:rPr>
          <w:rFonts w:hint="eastAsia"/>
          <w:szCs w:val="24"/>
        </w:rPr>
        <w:t>经室外化粪池预处理后排入城市污水管网，纳入</w:t>
      </w:r>
      <w:r>
        <w:rPr>
          <w:rFonts w:hint="eastAsia"/>
          <w:szCs w:val="24"/>
          <w:lang w:val="en-US" w:eastAsia="zh-CN"/>
        </w:rPr>
        <w:t>塘西河</w:t>
      </w:r>
      <w:r>
        <w:rPr>
          <w:rFonts w:hint="eastAsia"/>
          <w:szCs w:val="24"/>
        </w:rPr>
        <w:t>污水处理厂处理达标后排入</w:t>
      </w:r>
      <w:r>
        <w:rPr>
          <w:rFonts w:hint="eastAsia"/>
          <w:szCs w:val="24"/>
          <w:lang w:val="en-US" w:eastAsia="zh-CN"/>
        </w:rPr>
        <w:t>南淝河</w:t>
      </w:r>
      <w:r>
        <w:rPr>
          <w:rFonts w:hint="eastAsia"/>
          <w:szCs w:val="24"/>
        </w:rPr>
        <w:t>。</w:t>
      </w:r>
      <w:r>
        <w:rPr>
          <w:rFonts w:hint="eastAsia" w:eastAsia="宋体"/>
          <w:lang w:val="en-US" w:eastAsia="zh-CN"/>
        </w:rPr>
        <w:t>12#楼西侧设置化粪池1座，容积100m</w:t>
      </w:r>
      <w:r>
        <w:rPr>
          <w:rFonts w:hint="eastAsia" w:eastAsia="宋体"/>
          <w:vertAlign w:val="superscript"/>
          <w:lang w:val="en-US" w:eastAsia="zh-CN"/>
        </w:rPr>
        <w:t>3</w:t>
      </w:r>
      <w:r>
        <w:rPr>
          <w:rFonts w:hint="eastAsia" w:eastAsia="宋体"/>
          <w:lang w:val="en-US" w:eastAsia="zh-CN"/>
        </w:rPr>
        <w:t>，处12#15#17#19#楼生活污水</w:t>
      </w:r>
      <w:r>
        <w:rPr>
          <w:rFonts w:hint="eastAsia"/>
          <w:lang w:val="en-US" w:eastAsia="zh-CN"/>
        </w:rPr>
        <w:t>，</w:t>
      </w:r>
      <w:r>
        <w:rPr>
          <w:rFonts w:hint="eastAsia"/>
          <w:sz w:val="24"/>
          <w:szCs w:val="24"/>
        </w:rPr>
        <w:t>体育mall北侧</w:t>
      </w:r>
      <w:r>
        <w:rPr>
          <w:rFonts w:hint="eastAsia" w:eastAsia="宋体"/>
          <w:lang w:val="en-US" w:eastAsia="zh-CN"/>
        </w:rPr>
        <w:t>设置化粪池1座，容积</w:t>
      </w:r>
      <w:r>
        <w:rPr>
          <w:rFonts w:hint="eastAsia"/>
          <w:lang w:val="en-US" w:eastAsia="zh-CN"/>
        </w:rPr>
        <w:t>5</w:t>
      </w:r>
      <w:r>
        <w:rPr>
          <w:rFonts w:hint="eastAsia" w:eastAsia="宋体"/>
          <w:lang w:val="en-US" w:eastAsia="zh-CN"/>
        </w:rPr>
        <w:t>0m</w:t>
      </w:r>
      <w:r>
        <w:rPr>
          <w:rFonts w:hint="eastAsia" w:eastAsia="宋体"/>
          <w:vertAlign w:val="superscript"/>
          <w:lang w:val="en-US" w:eastAsia="zh-CN"/>
        </w:rPr>
        <w:t>3</w:t>
      </w:r>
      <w:r>
        <w:rPr>
          <w:rFonts w:hint="eastAsia" w:eastAsia="宋体"/>
          <w:lang w:val="en-US" w:eastAsia="zh-CN"/>
        </w:rPr>
        <w:t>，</w:t>
      </w:r>
      <w:r>
        <w:rPr>
          <w:rFonts w:hint="eastAsia"/>
          <w:lang w:val="en-US" w:eastAsia="zh-CN"/>
        </w:rPr>
        <w:t>处理体育mall生活污水，</w:t>
      </w:r>
      <w:r>
        <w:rPr>
          <w:rFonts w:hint="eastAsia" w:eastAsia="宋体"/>
          <w:lang w:val="en-US" w:eastAsia="zh-CN"/>
        </w:rPr>
        <w:t>商业部分废水预留油水分离器位置</w:t>
      </w:r>
      <w:r>
        <w:rPr>
          <w:rFonts w:hint="eastAsia"/>
          <w:lang w:val="en-US" w:eastAsia="zh-CN"/>
        </w:rPr>
        <w:t>。</w:t>
      </w:r>
    </w:p>
    <w:p>
      <w:pPr>
        <w:pStyle w:val="6"/>
      </w:pPr>
      <w:r>
        <w:t>9.2.</w:t>
      </w:r>
      <w:r>
        <w:rPr>
          <w:rFonts w:hint="eastAsia"/>
        </w:rPr>
        <w:t>1</w:t>
      </w:r>
      <w:r>
        <w:t xml:space="preserve">.2 </w:t>
      </w:r>
      <w:r>
        <w:rPr>
          <w:rFonts w:hint="eastAsia" w:ascii="宋体" w:hAnsi="宋体" w:cs="宋体"/>
        </w:rPr>
        <w:t>废气治理设施</w:t>
      </w:r>
      <w:bookmarkEnd w:id="134"/>
      <w:bookmarkEnd w:id="135"/>
      <w:r>
        <w:t xml:space="preserve"> </w:t>
      </w:r>
    </w:p>
    <w:p>
      <w:bookmarkStart w:id="136" w:name="_Hlk5177260"/>
      <w:r>
        <w:rPr>
          <w:rFonts w:hint="eastAsia"/>
          <w:color w:val="000000"/>
          <w:szCs w:val="24"/>
        </w:rPr>
        <w:t>本</w:t>
      </w:r>
      <w:r>
        <w:rPr>
          <w:rFonts w:hint="eastAsia"/>
          <w:color w:val="000000"/>
          <w:szCs w:val="24"/>
          <w:lang w:val="en-US" w:eastAsia="zh-CN"/>
        </w:rPr>
        <w:t>次验收为</w:t>
      </w:r>
      <w:r>
        <w:rPr>
          <w:rFonts w:hint="eastAsia"/>
          <w:lang w:val="en-US" w:eastAsia="zh-CN"/>
        </w:rPr>
        <w:t>高速时代公馆—12#楼及体育mall。12#楼设置附壁烟道，商业建筑设置商业专用油烟管道</w:t>
      </w:r>
      <w:r>
        <w:rPr>
          <w:rFonts w:hint="eastAsia" w:hAnsi="宋体"/>
        </w:rPr>
        <w:t>。</w:t>
      </w:r>
    </w:p>
    <w:bookmarkEnd w:id="136"/>
    <w:p>
      <w:pPr>
        <w:pStyle w:val="6"/>
      </w:pPr>
      <w:bookmarkStart w:id="137" w:name="_Toc4865"/>
      <w:r>
        <w:t>9.2.</w:t>
      </w:r>
      <w:r>
        <w:rPr>
          <w:rFonts w:hint="eastAsia"/>
        </w:rPr>
        <w:t>1</w:t>
      </w:r>
      <w:r>
        <w:t>.</w:t>
      </w:r>
      <w:r>
        <w:rPr>
          <w:rFonts w:hint="eastAsia"/>
          <w:lang w:val="en-US" w:eastAsia="zh-CN"/>
        </w:rPr>
        <w:t>3</w:t>
      </w:r>
      <w:r>
        <w:t xml:space="preserve"> 噪声</w:t>
      </w:r>
      <w:r>
        <w:rPr>
          <w:rFonts w:hint="eastAsia"/>
        </w:rPr>
        <w:t>治理设施</w:t>
      </w:r>
      <w:bookmarkEnd w:id="137"/>
    </w:p>
    <w:p>
      <w:bookmarkStart w:id="138" w:name="_Hlk5988853"/>
      <w:r>
        <w:rPr>
          <w:rFonts w:hint="eastAsia"/>
        </w:rPr>
        <w:t>本项目噪声源主要来自</w:t>
      </w:r>
      <w:r>
        <w:rPr>
          <w:rFonts w:hint="eastAsia"/>
          <w:lang w:val="en-US" w:eastAsia="zh-CN"/>
        </w:rPr>
        <w:t>通风机、排风机，设置减振降噪装置，同时排风口安装消声器以及消声百叶窗</w:t>
      </w:r>
      <w:r>
        <w:rPr>
          <w:rFonts w:hint="eastAsia"/>
          <w:szCs w:val="24"/>
        </w:rPr>
        <w:t>。</w:t>
      </w:r>
    </w:p>
    <w:bookmarkEnd w:id="138"/>
    <w:p>
      <w:pPr>
        <w:pStyle w:val="6"/>
        <w:rPr>
          <w:w w:val="99"/>
        </w:rPr>
      </w:pPr>
      <w:bookmarkStart w:id="139" w:name="_Toc3971"/>
      <w:r>
        <w:rPr>
          <w:rFonts w:eastAsia="Times New Roman"/>
        </w:rPr>
        <w:t>9.2.</w:t>
      </w:r>
      <w:r>
        <w:rPr>
          <w:rFonts w:hint="eastAsia"/>
        </w:rPr>
        <w:t>1</w:t>
      </w:r>
      <w:r>
        <w:rPr>
          <w:rFonts w:eastAsia="Times New Roman"/>
        </w:rPr>
        <w:t>.</w:t>
      </w:r>
      <w:r>
        <w:rPr>
          <w:rFonts w:hint="eastAsia" w:asciiTheme="minorEastAsia" w:hAnsiTheme="minorEastAsia" w:eastAsiaTheme="minorEastAsia"/>
        </w:rPr>
        <w:t>2</w:t>
      </w:r>
      <w:r>
        <w:rPr>
          <w:rFonts w:eastAsia="Times New Roman"/>
        </w:rPr>
        <w:t xml:space="preserve"> </w:t>
      </w:r>
      <w:r>
        <w:t>固体废物治理设施</w:t>
      </w:r>
      <w:bookmarkEnd w:id="139"/>
      <w:r>
        <w:rPr>
          <w:w w:val="99"/>
        </w:rPr>
        <w:t xml:space="preserve"> </w:t>
      </w:r>
    </w:p>
    <w:p>
      <w:pPr>
        <w:snapToGrid w:val="0"/>
        <w:rPr>
          <w:color w:val="000000"/>
          <w:szCs w:val="24"/>
        </w:rPr>
      </w:pPr>
      <w:bookmarkStart w:id="140" w:name="_Toc20918"/>
      <w:bookmarkStart w:id="141" w:name="_Toc29174"/>
      <w:r>
        <w:rPr>
          <w:color w:val="000000"/>
          <w:szCs w:val="24"/>
        </w:rPr>
        <w:t>建设项目产生的固体废物主要</w:t>
      </w:r>
      <w:r>
        <w:rPr>
          <w:rFonts w:hint="eastAsia"/>
          <w:color w:val="000000"/>
          <w:szCs w:val="24"/>
          <w:lang w:val="en-US" w:eastAsia="zh-CN"/>
        </w:rPr>
        <w:t>为</w:t>
      </w:r>
      <w:r>
        <w:rPr>
          <w:rFonts w:hint="eastAsia"/>
          <w:color w:val="000000"/>
          <w:szCs w:val="24"/>
        </w:rPr>
        <w:t>生活垃圾。</w:t>
      </w:r>
      <w:r>
        <w:rPr>
          <w:rFonts w:hint="eastAsia"/>
          <w:color w:val="000000"/>
          <w:szCs w:val="24"/>
          <w:lang w:val="en-US" w:eastAsia="zh-CN"/>
        </w:rPr>
        <w:t>生活</w:t>
      </w:r>
      <w:r>
        <w:rPr>
          <w:rFonts w:hint="eastAsia"/>
          <w:color w:val="000000"/>
          <w:szCs w:val="24"/>
        </w:rPr>
        <w:t>由清洁人员统一收集各垃圾收集桶内的垃圾，再由环卫部门统一集中清运，做到日产日清，可回收垃圾分拣后由相关部门回收。</w:t>
      </w:r>
    </w:p>
    <w:p>
      <w:pPr>
        <w:pStyle w:val="5"/>
      </w:pPr>
      <w:bookmarkStart w:id="142" w:name="_Toc12602"/>
      <w:r>
        <w:t>9.2.</w:t>
      </w:r>
      <w:r>
        <w:rPr>
          <w:rFonts w:hint="eastAsia"/>
        </w:rPr>
        <w:t>2</w:t>
      </w:r>
      <w:r>
        <w:t xml:space="preserve"> 污染物排放监测结果</w:t>
      </w:r>
      <w:bookmarkEnd w:id="140"/>
      <w:bookmarkEnd w:id="141"/>
      <w:bookmarkEnd w:id="142"/>
    </w:p>
    <w:p>
      <w:pPr>
        <w:pStyle w:val="6"/>
      </w:pPr>
      <w:bookmarkStart w:id="143" w:name="_Toc18257"/>
      <w:r>
        <w:t>9.2.</w:t>
      </w:r>
      <w:r>
        <w:rPr>
          <w:rFonts w:hint="eastAsia"/>
        </w:rPr>
        <w:t>2</w:t>
      </w:r>
      <w:r>
        <w:t>.</w:t>
      </w:r>
      <w:r>
        <w:rPr>
          <w:rFonts w:hint="eastAsia"/>
        </w:rPr>
        <w:t>1</w:t>
      </w:r>
      <w:r>
        <w:rPr>
          <w:spacing w:val="-3"/>
        </w:rPr>
        <w:t xml:space="preserve"> </w:t>
      </w:r>
      <w:r>
        <w:rPr>
          <w:rFonts w:hint="eastAsia"/>
          <w:spacing w:val="1"/>
          <w:lang w:val="en-US" w:eastAsia="zh-CN"/>
        </w:rPr>
        <w:t>边</w:t>
      </w:r>
      <w:r>
        <w:rPr>
          <w:spacing w:val="1"/>
        </w:rPr>
        <w:t>界噪声</w:t>
      </w:r>
      <w:bookmarkEnd w:id="143"/>
    </w:p>
    <w:p>
      <w:pPr>
        <w:adjustRightInd w:val="0"/>
        <w:snapToGrid w:val="0"/>
        <w:spacing w:line="360" w:lineRule="auto"/>
        <w:ind w:firstLine="480" w:firstLineChars="200"/>
        <w:rPr>
          <w:color w:val="000000"/>
          <w:sz w:val="24"/>
        </w:rPr>
      </w:pPr>
      <w:r>
        <w:rPr>
          <w:rFonts w:hint="eastAsia"/>
          <w:color w:val="000000"/>
          <w:sz w:val="24"/>
          <w:lang w:val="en-US" w:eastAsia="zh-CN"/>
        </w:rPr>
        <w:t>本项目</w:t>
      </w:r>
      <w:r>
        <w:rPr>
          <w:color w:val="000000"/>
          <w:sz w:val="24"/>
        </w:rPr>
        <w:t>设置了4个</w:t>
      </w:r>
      <w:r>
        <w:rPr>
          <w:rFonts w:hint="eastAsia"/>
          <w:color w:val="000000"/>
          <w:sz w:val="24"/>
          <w:lang w:val="en-US" w:eastAsia="zh-CN"/>
        </w:rPr>
        <w:t>边界</w:t>
      </w:r>
      <w:r>
        <w:rPr>
          <w:color w:val="000000"/>
          <w:sz w:val="24"/>
        </w:rPr>
        <w:t>噪声监测点，监测因子为连续等效A声级，监测频次为每天昼间</w:t>
      </w:r>
      <w:r>
        <w:rPr>
          <w:rFonts w:hint="eastAsia"/>
          <w:color w:val="000000"/>
          <w:sz w:val="24"/>
          <w:lang w:eastAsia="zh-CN"/>
        </w:rPr>
        <w:t>、</w:t>
      </w:r>
      <w:r>
        <w:rPr>
          <w:rFonts w:hint="eastAsia"/>
          <w:color w:val="000000"/>
          <w:sz w:val="24"/>
          <w:lang w:val="en-US" w:eastAsia="zh-CN"/>
        </w:rPr>
        <w:t>夜间各</w:t>
      </w:r>
      <w:r>
        <w:rPr>
          <w:color w:val="000000"/>
          <w:sz w:val="24"/>
        </w:rPr>
        <w:t>监测</w:t>
      </w:r>
      <w:r>
        <w:rPr>
          <w:rFonts w:hint="eastAsia"/>
          <w:color w:val="000000"/>
          <w:sz w:val="24"/>
          <w:lang w:val="en-US" w:eastAsia="zh-CN"/>
        </w:rPr>
        <w:t>1</w:t>
      </w:r>
      <w:r>
        <w:rPr>
          <w:color w:val="000000"/>
          <w:sz w:val="24"/>
        </w:rPr>
        <w:t>次，连续监测2天。</w:t>
      </w:r>
      <w:r>
        <w:rPr>
          <w:rFonts w:hint="eastAsia"/>
          <w:color w:val="000000"/>
          <w:sz w:val="24"/>
        </w:rPr>
        <w:t>边界</w:t>
      </w:r>
      <w:r>
        <w:rPr>
          <w:color w:val="000000"/>
          <w:sz w:val="24"/>
        </w:rPr>
        <w:t>环境噪声监测结果见表</w:t>
      </w:r>
      <w:r>
        <w:rPr>
          <w:rFonts w:hint="eastAsia"/>
          <w:color w:val="000000"/>
          <w:sz w:val="24"/>
        </w:rPr>
        <w:t>9</w:t>
      </w:r>
      <w:r>
        <w:rPr>
          <w:color w:val="000000"/>
          <w:sz w:val="24"/>
        </w:rPr>
        <w:t>-</w:t>
      </w:r>
      <w:r>
        <w:rPr>
          <w:rFonts w:hint="eastAsia"/>
          <w:color w:val="000000"/>
          <w:sz w:val="24"/>
        </w:rPr>
        <w:t>1。</w:t>
      </w:r>
    </w:p>
    <w:p>
      <w:pPr>
        <w:pStyle w:val="19"/>
      </w:pPr>
      <w:r>
        <w:t>表9-</w:t>
      </w:r>
      <w:r>
        <w:rPr>
          <w:rFonts w:hint="eastAsia"/>
        </w:rPr>
        <w:t>1</w:t>
      </w:r>
      <w:r>
        <w:rPr>
          <w:rFonts w:hint="eastAsia"/>
          <w:lang w:val="en-US" w:eastAsia="zh-CN"/>
        </w:rPr>
        <w:t xml:space="preserve"> </w:t>
      </w:r>
      <w:r>
        <w:t xml:space="preserve"> </w:t>
      </w:r>
      <w:r>
        <w:rPr>
          <w:rFonts w:hint="eastAsia"/>
          <w:lang w:val="en-US" w:eastAsia="zh-CN"/>
        </w:rPr>
        <w:t>边界</w:t>
      </w:r>
      <w:r>
        <w:t>噪声检测结果</w:t>
      </w:r>
      <w:r>
        <w:rPr>
          <w:rFonts w:hint="eastAsia"/>
        </w:rPr>
        <w:t xml:space="preserve"> </w:t>
      </w:r>
      <w:r>
        <w:t xml:space="preserve"> 单位：dB（A)</w:t>
      </w:r>
    </w:p>
    <w:tbl>
      <w:tblPr>
        <w:tblStyle w:val="23"/>
        <w:tblW w:w="88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7"/>
        <w:gridCol w:w="954"/>
        <w:gridCol w:w="690"/>
        <w:gridCol w:w="3014"/>
        <w:gridCol w:w="1566"/>
        <w:gridCol w:w="18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7" w:type="dxa"/>
            <w:vMerge w:val="restart"/>
            <w:tcBorders>
              <w:top w:val="single" w:color="000000" w:sz="4" w:space="0"/>
              <w:left w:val="single" w:color="000000" w:sz="4" w:space="0"/>
              <w:right w:val="single" w:color="000000" w:sz="4" w:space="0"/>
            </w:tcBorders>
            <w:vAlign w:val="center"/>
          </w:tcPr>
          <w:p>
            <w:pPr>
              <w:pStyle w:val="37"/>
              <w:rPr>
                <w:b/>
              </w:rPr>
            </w:pPr>
            <w:r>
              <w:rPr>
                <w:rFonts w:hint="eastAsia"/>
                <w:b/>
              </w:rPr>
              <w:t>监测</w:t>
            </w:r>
          </w:p>
          <w:p>
            <w:pPr>
              <w:pStyle w:val="37"/>
              <w:rPr>
                <w:b/>
                <w:color w:val="000000"/>
                <w:spacing w:val="20"/>
              </w:rPr>
            </w:pPr>
            <w:r>
              <w:rPr>
                <w:rFonts w:hint="eastAsia"/>
                <w:b/>
              </w:rPr>
              <w:t>地点</w:t>
            </w:r>
          </w:p>
        </w:tc>
        <w:tc>
          <w:tcPr>
            <w:tcW w:w="954" w:type="dxa"/>
            <w:vMerge w:val="restart"/>
            <w:tcBorders>
              <w:top w:val="single" w:color="000000" w:sz="4" w:space="0"/>
              <w:left w:val="single" w:color="000000" w:sz="4" w:space="0"/>
              <w:right w:val="single" w:color="000000" w:sz="4" w:space="0"/>
            </w:tcBorders>
            <w:vAlign w:val="center"/>
          </w:tcPr>
          <w:p>
            <w:pPr>
              <w:pStyle w:val="37"/>
              <w:rPr>
                <w:b/>
              </w:rPr>
            </w:pPr>
            <w:r>
              <w:rPr>
                <w:rFonts w:hint="eastAsia"/>
                <w:b/>
              </w:rPr>
              <w:t>监测</w:t>
            </w:r>
          </w:p>
          <w:p>
            <w:pPr>
              <w:pStyle w:val="37"/>
              <w:rPr>
                <w:b/>
                <w:color w:val="000000"/>
                <w:spacing w:val="20"/>
              </w:rPr>
            </w:pPr>
            <w:r>
              <w:rPr>
                <w:b/>
              </w:rPr>
              <w:t>时间</w:t>
            </w:r>
          </w:p>
        </w:tc>
        <w:tc>
          <w:tcPr>
            <w:tcW w:w="690" w:type="dxa"/>
            <w:vMerge w:val="restart"/>
            <w:tcBorders>
              <w:top w:val="single" w:color="000000" w:sz="4" w:space="0"/>
              <w:left w:val="single" w:color="000000" w:sz="4" w:space="0"/>
              <w:right w:val="single" w:color="000000" w:sz="4" w:space="0"/>
            </w:tcBorders>
            <w:vAlign w:val="center"/>
          </w:tcPr>
          <w:p>
            <w:pPr>
              <w:pStyle w:val="37"/>
              <w:rPr>
                <w:b/>
                <w:color w:val="000000"/>
                <w:spacing w:val="20"/>
              </w:rPr>
            </w:pPr>
            <w:r>
              <w:rPr>
                <w:b/>
                <w:color w:val="000000"/>
                <w:spacing w:val="20"/>
              </w:rPr>
              <w:t>序号</w:t>
            </w:r>
          </w:p>
        </w:tc>
        <w:tc>
          <w:tcPr>
            <w:tcW w:w="3014" w:type="dxa"/>
            <w:vMerge w:val="restart"/>
            <w:tcBorders>
              <w:top w:val="single" w:color="000000" w:sz="4" w:space="0"/>
              <w:left w:val="single" w:color="000000" w:sz="4" w:space="0"/>
              <w:right w:val="single" w:color="000000" w:sz="4" w:space="0"/>
            </w:tcBorders>
            <w:vAlign w:val="center"/>
          </w:tcPr>
          <w:p>
            <w:pPr>
              <w:pStyle w:val="37"/>
              <w:rPr>
                <w:b/>
                <w:color w:val="000000"/>
                <w:spacing w:val="20"/>
              </w:rPr>
            </w:pPr>
            <w:r>
              <w:rPr>
                <w:b/>
                <w:color w:val="000000"/>
                <w:spacing w:val="20"/>
              </w:rPr>
              <w:t>测定</w:t>
            </w:r>
          </w:p>
          <w:p>
            <w:pPr>
              <w:pStyle w:val="37"/>
              <w:rPr>
                <w:b/>
                <w:color w:val="000000"/>
                <w:spacing w:val="20"/>
              </w:rPr>
            </w:pPr>
            <w:r>
              <w:rPr>
                <w:b/>
                <w:color w:val="000000"/>
                <w:spacing w:val="20"/>
              </w:rPr>
              <w:t>位置</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37"/>
              <w:rPr>
                <w:b/>
                <w:color w:val="000000"/>
                <w:spacing w:val="20"/>
              </w:rPr>
            </w:pPr>
            <w:r>
              <w:rPr>
                <w:b/>
                <w:color w:val="000000"/>
                <w:spacing w:val="20"/>
              </w:rPr>
              <w:t>昼间噪声</w:t>
            </w:r>
          </w:p>
        </w:tc>
        <w:tc>
          <w:tcPr>
            <w:tcW w:w="1819" w:type="dxa"/>
            <w:tcBorders>
              <w:top w:val="single" w:color="000000" w:sz="4" w:space="0"/>
              <w:left w:val="single" w:color="000000" w:sz="4" w:space="0"/>
              <w:bottom w:val="single" w:color="000000" w:sz="4" w:space="0"/>
              <w:right w:val="single" w:color="000000" w:sz="4" w:space="0"/>
            </w:tcBorders>
            <w:vAlign w:val="center"/>
          </w:tcPr>
          <w:p>
            <w:pPr>
              <w:pStyle w:val="37"/>
              <w:rPr>
                <w:b/>
                <w:color w:val="000000"/>
                <w:spacing w:val="20"/>
              </w:rPr>
            </w:pPr>
            <w:r>
              <w:rPr>
                <w:rFonts w:hint="eastAsia"/>
                <w:b/>
                <w:color w:val="000000"/>
                <w:spacing w:val="20"/>
                <w:lang w:val="en-US" w:eastAsia="zh-CN"/>
              </w:rPr>
              <w:t>夜</w:t>
            </w:r>
            <w:r>
              <w:rPr>
                <w:b/>
                <w:color w:val="000000"/>
                <w:spacing w:val="20"/>
              </w:rPr>
              <w:t>间噪声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7" w:type="dxa"/>
            <w:vMerge w:val="continue"/>
            <w:tcBorders>
              <w:left w:val="single" w:color="000000" w:sz="4" w:space="0"/>
              <w:bottom w:val="single" w:color="000000" w:sz="4" w:space="0"/>
              <w:right w:val="single" w:color="000000" w:sz="4" w:space="0"/>
            </w:tcBorders>
            <w:vAlign w:val="center"/>
          </w:tcPr>
          <w:p>
            <w:pPr>
              <w:pStyle w:val="37"/>
            </w:pPr>
          </w:p>
        </w:tc>
        <w:tc>
          <w:tcPr>
            <w:tcW w:w="954" w:type="dxa"/>
            <w:vMerge w:val="continue"/>
            <w:tcBorders>
              <w:left w:val="single" w:color="000000" w:sz="4" w:space="0"/>
              <w:bottom w:val="single" w:color="000000" w:sz="4" w:space="0"/>
              <w:right w:val="single" w:color="000000" w:sz="4" w:space="0"/>
            </w:tcBorders>
            <w:vAlign w:val="center"/>
          </w:tcPr>
          <w:p>
            <w:pPr>
              <w:pStyle w:val="37"/>
            </w:pPr>
          </w:p>
        </w:tc>
        <w:tc>
          <w:tcPr>
            <w:tcW w:w="690" w:type="dxa"/>
            <w:vMerge w:val="continue"/>
            <w:tcBorders>
              <w:left w:val="single" w:color="000000" w:sz="4" w:space="0"/>
              <w:bottom w:val="single" w:color="000000" w:sz="4" w:space="0"/>
              <w:right w:val="single" w:color="000000" w:sz="4" w:space="0"/>
            </w:tcBorders>
            <w:vAlign w:val="center"/>
          </w:tcPr>
          <w:p>
            <w:pPr>
              <w:pStyle w:val="37"/>
              <w:rPr>
                <w:color w:val="000000"/>
                <w:spacing w:val="20"/>
              </w:rPr>
            </w:pPr>
          </w:p>
        </w:tc>
        <w:tc>
          <w:tcPr>
            <w:tcW w:w="3014" w:type="dxa"/>
            <w:vMerge w:val="continue"/>
            <w:tcBorders>
              <w:left w:val="single" w:color="000000" w:sz="4" w:space="0"/>
              <w:bottom w:val="single" w:color="000000" w:sz="4" w:space="0"/>
              <w:right w:val="single" w:color="000000" w:sz="4" w:space="0"/>
            </w:tcBorders>
            <w:vAlign w:val="center"/>
          </w:tcPr>
          <w:p>
            <w:pPr>
              <w:pStyle w:val="37"/>
              <w:rPr>
                <w:color w:val="000000"/>
                <w:spacing w:val="20"/>
              </w:rPr>
            </w:pP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37"/>
              <w:rPr>
                <w:b/>
                <w:color w:val="000000"/>
                <w:spacing w:val="20"/>
              </w:rPr>
            </w:pPr>
            <w:r>
              <w:rPr>
                <w:b/>
                <w:color w:val="000000"/>
                <w:spacing w:val="20"/>
              </w:rPr>
              <w:t>Leq(dB(A))</w:t>
            </w:r>
          </w:p>
        </w:tc>
        <w:tc>
          <w:tcPr>
            <w:tcW w:w="1819" w:type="dxa"/>
            <w:tcBorders>
              <w:top w:val="single" w:color="000000" w:sz="4" w:space="0"/>
              <w:left w:val="single" w:color="000000" w:sz="4" w:space="0"/>
              <w:bottom w:val="single" w:color="000000" w:sz="4" w:space="0"/>
              <w:right w:val="single" w:color="000000" w:sz="4" w:space="0"/>
            </w:tcBorders>
            <w:vAlign w:val="center"/>
          </w:tcPr>
          <w:p>
            <w:pPr>
              <w:pStyle w:val="37"/>
              <w:rPr>
                <w:b/>
                <w:color w:val="000000"/>
                <w:spacing w:val="20"/>
              </w:rPr>
            </w:pPr>
            <w:r>
              <w:rPr>
                <w:b/>
                <w:color w:val="000000"/>
                <w:spacing w:val="20"/>
              </w:rPr>
              <w:t>Leq(dB(A))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7" w:type="dxa"/>
            <w:vMerge w:val="restart"/>
            <w:tcBorders>
              <w:top w:val="single" w:color="000000" w:sz="4" w:space="0"/>
              <w:left w:val="single" w:color="000000" w:sz="4" w:space="0"/>
              <w:right w:val="single" w:color="000000" w:sz="4" w:space="0"/>
            </w:tcBorders>
            <w:vAlign w:val="center"/>
          </w:tcPr>
          <w:p>
            <w:pPr>
              <w:pStyle w:val="37"/>
            </w:pPr>
            <w:r>
              <w:rPr>
                <w:rFonts w:hint="eastAsia"/>
              </w:rPr>
              <w:t>项目</w:t>
            </w:r>
          </w:p>
          <w:p>
            <w:pPr>
              <w:pStyle w:val="37"/>
              <w:rPr>
                <w:color w:val="000000"/>
                <w:spacing w:val="20"/>
              </w:rPr>
            </w:pPr>
            <w:r>
              <w:rPr>
                <w:rFonts w:hint="eastAsia"/>
              </w:rPr>
              <w:t>所在地</w:t>
            </w:r>
          </w:p>
        </w:tc>
        <w:tc>
          <w:tcPr>
            <w:tcW w:w="954" w:type="dxa"/>
            <w:vMerge w:val="restart"/>
            <w:tcBorders>
              <w:top w:val="single" w:color="000000" w:sz="4" w:space="0"/>
              <w:left w:val="single" w:color="000000" w:sz="4" w:space="0"/>
              <w:right w:val="single" w:color="000000" w:sz="4" w:space="0"/>
            </w:tcBorders>
            <w:vAlign w:val="center"/>
          </w:tcPr>
          <w:p>
            <w:pPr>
              <w:pStyle w:val="37"/>
            </w:pPr>
            <w:r>
              <w:rPr>
                <w:rFonts w:hint="eastAsia"/>
              </w:rPr>
              <w:t>2019.</w:t>
            </w:r>
            <w:r>
              <w:rPr>
                <w:rFonts w:hint="eastAsia"/>
                <w:lang w:val="en-US" w:eastAsia="zh-CN"/>
              </w:rPr>
              <w:t>11</w:t>
            </w:r>
            <w:r>
              <w:rPr>
                <w:rFonts w:hint="eastAsia"/>
              </w:rPr>
              <w:t>.</w:t>
            </w:r>
            <w:r>
              <w:rPr>
                <w:rFonts w:hint="eastAsia"/>
                <w:lang w:val="en-US" w:eastAsia="zh-CN"/>
              </w:rPr>
              <w:t>1</w:t>
            </w:r>
            <w:r>
              <w:rPr>
                <w:rFonts w:hint="eastAsia"/>
              </w:rPr>
              <w:t>3</w:t>
            </w:r>
          </w:p>
        </w:tc>
        <w:tc>
          <w:tcPr>
            <w:tcW w:w="690" w:type="dxa"/>
            <w:tcBorders>
              <w:top w:val="single" w:color="000000" w:sz="4" w:space="0"/>
              <w:left w:val="single" w:color="000000" w:sz="4" w:space="0"/>
              <w:bottom w:val="single" w:color="000000" w:sz="4" w:space="0"/>
              <w:right w:val="single" w:color="000000" w:sz="4" w:space="0"/>
            </w:tcBorders>
            <w:vAlign w:val="center"/>
          </w:tcPr>
          <w:p>
            <w:pPr>
              <w:pStyle w:val="37"/>
            </w:pPr>
            <w:r>
              <w:rPr>
                <w:rFonts w:hint="eastAsia"/>
                <w:lang w:val="en-US" w:eastAsia="zh-CN"/>
              </w:rPr>
              <w:t>N</w:t>
            </w:r>
            <w:r>
              <w:t>1</w:t>
            </w:r>
          </w:p>
        </w:tc>
        <w:tc>
          <w:tcPr>
            <w:tcW w:w="3014" w:type="dxa"/>
            <w:tcBorders>
              <w:top w:val="single" w:color="000000" w:sz="4" w:space="0"/>
              <w:left w:val="single" w:color="000000" w:sz="4" w:space="0"/>
              <w:bottom w:val="single" w:color="000000" w:sz="4" w:space="0"/>
              <w:right w:val="single" w:color="000000" w:sz="4" w:space="0"/>
            </w:tcBorders>
            <w:vAlign w:val="center"/>
          </w:tcPr>
          <w:p>
            <w:pPr>
              <w:pStyle w:val="37"/>
            </w:pPr>
            <w:r>
              <w:rPr>
                <w:rFonts w:hint="eastAsia"/>
              </w:rPr>
              <w:t>项目地块北侧边界外1米</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eastAsia="宋体"/>
                <w:color w:val="000000"/>
                <w:spacing w:val="20"/>
                <w:lang w:val="en-US" w:eastAsia="zh-CN"/>
              </w:rPr>
            </w:pPr>
            <w:r>
              <w:rPr>
                <w:rFonts w:hint="eastAsia"/>
                <w:color w:val="000000"/>
                <w:spacing w:val="20"/>
                <w:lang w:val="en-US" w:eastAsia="zh-CN"/>
              </w:rPr>
              <w:t>57.8</w:t>
            </w:r>
          </w:p>
        </w:tc>
        <w:tc>
          <w:tcPr>
            <w:tcW w:w="1819"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color w:val="000000"/>
                <w:spacing w:val="20"/>
                <w:lang w:val="en-US" w:eastAsia="zh-CN"/>
              </w:rPr>
            </w:pPr>
            <w:r>
              <w:rPr>
                <w:rFonts w:hint="eastAsia"/>
                <w:color w:val="000000"/>
                <w:spacing w:val="20"/>
                <w:lang w:val="en-US" w:eastAsia="zh-CN"/>
              </w:rPr>
              <w:t>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7" w:type="dxa"/>
            <w:vMerge w:val="continue"/>
            <w:tcBorders>
              <w:left w:val="single" w:color="000000" w:sz="4" w:space="0"/>
              <w:right w:val="single" w:color="000000" w:sz="4" w:space="0"/>
            </w:tcBorders>
            <w:vAlign w:val="center"/>
          </w:tcPr>
          <w:p>
            <w:pPr>
              <w:pStyle w:val="37"/>
              <w:rPr>
                <w:color w:val="000000"/>
                <w:spacing w:val="20"/>
              </w:rPr>
            </w:pPr>
          </w:p>
        </w:tc>
        <w:tc>
          <w:tcPr>
            <w:tcW w:w="954" w:type="dxa"/>
            <w:vMerge w:val="continue"/>
            <w:tcBorders>
              <w:left w:val="single" w:color="000000" w:sz="4" w:space="0"/>
              <w:right w:val="single" w:color="000000" w:sz="4" w:space="0"/>
            </w:tcBorders>
            <w:vAlign w:val="center"/>
          </w:tcPr>
          <w:p>
            <w:pPr>
              <w:pStyle w:val="37"/>
              <w:rPr>
                <w:color w:val="000000"/>
                <w:spacing w:val="20"/>
              </w:rPr>
            </w:pPr>
          </w:p>
        </w:tc>
        <w:tc>
          <w:tcPr>
            <w:tcW w:w="690"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lang w:val="en-US"/>
              </w:rPr>
            </w:pPr>
            <w:r>
              <w:rPr>
                <w:rFonts w:hint="eastAsia"/>
                <w:lang w:val="en-US" w:eastAsia="zh-CN"/>
              </w:rPr>
              <w:t>N2</w:t>
            </w:r>
          </w:p>
        </w:tc>
        <w:tc>
          <w:tcPr>
            <w:tcW w:w="3014" w:type="dxa"/>
            <w:tcBorders>
              <w:top w:val="single" w:color="000000" w:sz="4" w:space="0"/>
              <w:left w:val="single" w:color="000000" w:sz="4" w:space="0"/>
              <w:bottom w:val="single" w:color="000000" w:sz="4" w:space="0"/>
              <w:right w:val="single" w:color="000000" w:sz="4" w:space="0"/>
            </w:tcBorders>
            <w:vAlign w:val="center"/>
          </w:tcPr>
          <w:p>
            <w:pPr>
              <w:pStyle w:val="37"/>
            </w:pPr>
            <w:r>
              <w:rPr>
                <w:rFonts w:hint="eastAsia"/>
              </w:rPr>
              <w:t>项目地块</w:t>
            </w:r>
            <w:r>
              <w:rPr>
                <w:rFonts w:hint="eastAsia"/>
                <w:lang w:val="en-US" w:eastAsia="zh-CN"/>
              </w:rPr>
              <w:t>西</w:t>
            </w:r>
            <w:r>
              <w:rPr>
                <w:rFonts w:hint="eastAsia"/>
              </w:rPr>
              <w:t>侧边界外1米</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eastAsia="宋体"/>
                <w:color w:val="000000"/>
                <w:spacing w:val="20"/>
                <w:lang w:val="en-US" w:eastAsia="zh-CN"/>
              </w:rPr>
            </w:pPr>
            <w:r>
              <w:rPr>
                <w:rFonts w:hint="eastAsia"/>
                <w:color w:val="000000"/>
                <w:spacing w:val="20"/>
                <w:lang w:val="en-US" w:eastAsia="zh-CN"/>
              </w:rPr>
              <w:t>57.6</w:t>
            </w:r>
          </w:p>
        </w:tc>
        <w:tc>
          <w:tcPr>
            <w:tcW w:w="1819"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color w:val="000000"/>
                <w:spacing w:val="20"/>
                <w:lang w:val="en-US" w:eastAsia="zh-CN"/>
              </w:rPr>
            </w:pPr>
            <w:r>
              <w:rPr>
                <w:rFonts w:hint="eastAsia"/>
                <w:color w:val="000000"/>
                <w:spacing w:val="20"/>
                <w:lang w:val="en-US" w:eastAsia="zh-CN"/>
              </w:rPr>
              <w:t>46.5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7" w:type="dxa"/>
            <w:vMerge w:val="continue"/>
            <w:tcBorders>
              <w:left w:val="single" w:color="000000" w:sz="4" w:space="0"/>
              <w:right w:val="single" w:color="000000" w:sz="4" w:space="0"/>
            </w:tcBorders>
            <w:vAlign w:val="center"/>
          </w:tcPr>
          <w:p>
            <w:pPr>
              <w:pStyle w:val="37"/>
              <w:rPr>
                <w:color w:val="000000"/>
                <w:spacing w:val="20"/>
              </w:rPr>
            </w:pPr>
          </w:p>
        </w:tc>
        <w:tc>
          <w:tcPr>
            <w:tcW w:w="954" w:type="dxa"/>
            <w:vMerge w:val="continue"/>
            <w:tcBorders>
              <w:left w:val="single" w:color="000000" w:sz="4" w:space="0"/>
              <w:right w:val="single" w:color="000000" w:sz="4" w:space="0"/>
            </w:tcBorders>
            <w:vAlign w:val="center"/>
          </w:tcPr>
          <w:p>
            <w:pPr>
              <w:pStyle w:val="37"/>
              <w:rPr>
                <w:color w:val="000000"/>
                <w:spacing w:val="20"/>
              </w:rPr>
            </w:pPr>
          </w:p>
        </w:tc>
        <w:tc>
          <w:tcPr>
            <w:tcW w:w="690"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lang w:val="en-US"/>
              </w:rPr>
            </w:pPr>
            <w:r>
              <w:rPr>
                <w:rFonts w:hint="eastAsia"/>
                <w:lang w:val="en-US" w:eastAsia="zh-CN"/>
              </w:rPr>
              <w:t>N3</w:t>
            </w:r>
          </w:p>
        </w:tc>
        <w:tc>
          <w:tcPr>
            <w:tcW w:w="3014" w:type="dxa"/>
            <w:tcBorders>
              <w:top w:val="single" w:color="000000" w:sz="4" w:space="0"/>
              <w:left w:val="single" w:color="000000" w:sz="4" w:space="0"/>
              <w:bottom w:val="single" w:color="000000" w:sz="4" w:space="0"/>
              <w:right w:val="single" w:color="000000" w:sz="4" w:space="0"/>
            </w:tcBorders>
            <w:vAlign w:val="center"/>
          </w:tcPr>
          <w:p>
            <w:pPr>
              <w:pStyle w:val="37"/>
            </w:pPr>
            <w:r>
              <w:rPr>
                <w:rFonts w:hint="eastAsia"/>
              </w:rPr>
              <w:t>项目地块南侧边界外1米</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eastAsia="宋体"/>
                <w:color w:val="000000"/>
                <w:spacing w:val="20"/>
                <w:lang w:val="en-US" w:eastAsia="zh-CN"/>
              </w:rPr>
            </w:pPr>
            <w:r>
              <w:rPr>
                <w:rFonts w:hint="eastAsia"/>
                <w:color w:val="000000"/>
                <w:spacing w:val="20"/>
                <w:lang w:val="en-US" w:eastAsia="zh-CN"/>
              </w:rPr>
              <w:t>54.6</w:t>
            </w:r>
          </w:p>
        </w:tc>
        <w:tc>
          <w:tcPr>
            <w:tcW w:w="1819"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color w:val="000000"/>
                <w:spacing w:val="20"/>
                <w:lang w:val="en-US" w:eastAsia="zh-CN"/>
              </w:rPr>
            </w:pPr>
            <w:r>
              <w:rPr>
                <w:rFonts w:hint="eastAsia"/>
                <w:color w:val="000000"/>
                <w:spacing w:val="20"/>
                <w:lang w:val="en-US" w:eastAsia="zh-CN"/>
              </w:rPr>
              <w:t>43.2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7" w:type="dxa"/>
            <w:vMerge w:val="continue"/>
            <w:tcBorders>
              <w:left w:val="single" w:color="000000" w:sz="4" w:space="0"/>
              <w:right w:val="single" w:color="000000" w:sz="4" w:space="0"/>
            </w:tcBorders>
            <w:vAlign w:val="center"/>
          </w:tcPr>
          <w:p>
            <w:pPr>
              <w:pStyle w:val="37"/>
              <w:rPr>
                <w:color w:val="000000"/>
                <w:spacing w:val="20"/>
              </w:rPr>
            </w:pPr>
          </w:p>
        </w:tc>
        <w:tc>
          <w:tcPr>
            <w:tcW w:w="954" w:type="dxa"/>
            <w:vMerge w:val="continue"/>
            <w:tcBorders>
              <w:left w:val="single" w:color="000000" w:sz="4" w:space="0"/>
              <w:right w:val="single" w:color="000000" w:sz="4" w:space="0"/>
            </w:tcBorders>
            <w:vAlign w:val="center"/>
          </w:tcPr>
          <w:p>
            <w:pPr>
              <w:pStyle w:val="37"/>
              <w:rPr>
                <w:color w:val="000000"/>
                <w:spacing w:val="20"/>
              </w:rPr>
            </w:pPr>
          </w:p>
        </w:tc>
        <w:tc>
          <w:tcPr>
            <w:tcW w:w="690"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lang w:val="en-US"/>
              </w:rPr>
            </w:pPr>
            <w:r>
              <w:rPr>
                <w:rFonts w:hint="eastAsia"/>
                <w:lang w:val="en-US" w:eastAsia="zh-CN"/>
              </w:rPr>
              <w:t>N4</w:t>
            </w:r>
          </w:p>
        </w:tc>
        <w:tc>
          <w:tcPr>
            <w:tcW w:w="3014" w:type="dxa"/>
            <w:tcBorders>
              <w:top w:val="single" w:color="000000" w:sz="4" w:space="0"/>
              <w:left w:val="single" w:color="000000" w:sz="4" w:space="0"/>
              <w:bottom w:val="single" w:color="000000" w:sz="4" w:space="0"/>
              <w:right w:val="single" w:color="000000" w:sz="4" w:space="0"/>
            </w:tcBorders>
            <w:vAlign w:val="center"/>
          </w:tcPr>
          <w:p>
            <w:pPr>
              <w:pStyle w:val="37"/>
            </w:pPr>
            <w:r>
              <w:rPr>
                <w:rFonts w:hint="eastAsia"/>
              </w:rPr>
              <w:t>项目地块</w:t>
            </w:r>
            <w:r>
              <w:rPr>
                <w:rFonts w:hint="eastAsia"/>
                <w:lang w:val="en-US" w:eastAsia="zh-CN"/>
              </w:rPr>
              <w:t>东</w:t>
            </w:r>
            <w:r>
              <w:rPr>
                <w:rFonts w:hint="eastAsia"/>
              </w:rPr>
              <w:t>侧边界外1米</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eastAsia="宋体"/>
                <w:color w:val="000000"/>
                <w:spacing w:val="20"/>
                <w:lang w:val="en-US" w:eastAsia="zh-CN"/>
              </w:rPr>
            </w:pPr>
            <w:r>
              <w:rPr>
                <w:rFonts w:hint="eastAsia"/>
                <w:color w:val="000000"/>
                <w:spacing w:val="20"/>
                <w:lang w:val="en-US" w:eastAsia="zh-CN"/>
              </w:rPr>
              <w:t>64.1</w:t>
            </w:r>
          </w:p>
        </w:tc>
        <w:tc>
          <w:tcPr>
            <w:tcW w:w="1819"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color w:val="000000"/>
                <w:spacing w:val="20"/>
                <w:lang w:val="en-US" w:eastAsia="zh-CN"/>
              </w:rPr>
            </w:pPr>
            <w:r>
              <w:rPr>
                <w:rFonts w:hint="eastAsia"/>
                <w:color w:val="000000"/>
                <w:spacing w:val="20"/>
                <w:lang w:val="en-US" w:eastAsia="zh-CN"/>
              </w:rPr>
              <w:t>49.2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7" w:type="dxa"/>
            <w:vMerge w:val="continue"/>
            <w:tcBorders>
              <w:left w:val="single" w:color="000000" w:sz="4" w:space="0"/>
              <w:right w:val="single" w:color="000000" w:sz="4" w:space="0"/>
            </w:tcBorders>
            <w:vAlign w:val="center"/>
          </w:tcPr>
          <w:p>
            <w:pPr>
              <w:pStyle w:val="37"/>
              <w:rPr>
                <w:color w:val="000000"/>
                <w:spacing w:val="20"/>
              </w:rPr>
            </w:pPr>
          </w:p>
        </w:tc>
        <w:tc>
          <w:tcPr>
            <w:tcW w:w="954" w:type="dxa"/>
            <w:vMerge w:val="restart"/>
            <w:tcBorders>
              <w:left w:val="single" w:color="000000" w:sz="4" w:space="0"/>
              <w:right w:val="single" w:color="000000" w:sz="4" w:space="0"/>
            </w:tcBorders>
            <w:vAlign w:val="center"/>
          </w:tcPr>
          <w:p>
            <w:pPr>
              <w:pStyle w:val="37"/>
              <w:rPr>
                <w:rFonts w:hint="eastAsia" w:eastAsia="宋体"/>
                <w:color w:val="000000"/>
                <w:spacing w:val="20"/>
                <w:lang w:eastAsia="zh-CN"/>
              </w:rPr>
            </w:pPr>
            <w:r>
              <w:rPr>
                <w:rFonts w:hint="eastAsia"/>
              </w:rPr>
              <w:t>2019.</w:t>
            </w:r>
            <w:r>
              <w:rPr>
                <w:rFonts w:hint="eastAsia"/>
                <w:lang w:val="en-US" w:eastAsia="zh-CN"/>
              </w:rPr>
              <w:t>11</w:t>
            </w:r>
            <w:r>
              <w:rPr>
                <w:rFonts w:hint="eastAsia"/>
              </w:rPr>
              <w:t>.</w:t>
            </w:r>
            <w:r>
              <w:rPr>
                <w:rFonts w:hint="eastAsia"/>
                <w:lang w:val="en-US" w:eastAsia="zh-CN"/>
              </w:rPr>
              <w:t>14</w:t>
            </w:r>
          </w:p>
        </w:tc>
        <w:tc>
          <w:tcPr>
            <w:tcW w:w="690" w:type="dxa"/>
            <w:tcBorders>
              <w:top w:val="single" w:color="000000" w:sz="4" w:space="0"/>
              <w:left w:val="single" w:color="000000" w:sz="4" w:space="0"/>
              <w:bottom w:val="single" w:color="000000" w:sz="4" w:space="0"/>
              <w:right w:val="single" w:color="000000" w:sz="4" w:space="0"/>
            </w:tcBorders>
            <w:vAlign w:val="center"/>
          </w:tcPr>
          <w:p>
            <w:pPr>
              <w:pStyle w:val="37"/>
            </w:pPr>
            <w:r>
              <w:rPr>
                <w:rFonts w:hint="eastAsia"/>
                <w:lang w:val="en-US" w:eastAsia="zh-CN"/>
              </w:rPr>
              <w:t>N</w:t>
            </w:r>
            <w:r>
              <w:t>1</w:t>
            </w:r>
          </w:p>
        </w:tc>
        <w:tc>
          <w:tcPr>
            <w:tcW w:w="3014" w:type="dxa"/>
            <w:tcBorders>
              <w:top w:val="single" w:color="000000" w:sz="4" w:space="0"/>
              <w:left w:val="single" w:color="000000" w:sz="4" w:space="0"/>
              <w:bottom w:val="single" w:color="000000" w:sz="4" w:space="0"/>
              <w:right w:val="single" w:color="000000" w:sz="4" w:space="0"/>
            </w:tcBorders>
            <w:vAlign w:val="center"/>
          </w:tcPr>
          <w:p>
            <w:pPr>
              <w:pStyle w:val="37"/>
            </w:pPr>
            <w:r>
              <w:rPr>
                <w:rFonts w:hint="eastAsia"/>
              </w:rPr>
              <w:t>项目地块北侧边界外1米</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eastAsia="宋体"/>
                <w:color w:val="000000"/>
                <w:spacing w:val="20"/>
                <w:lang w:val="en-US" w:eastAsia="zh-CN"/>
              </w:rPr>
            </w:pPr>
            <w:r>
              <w:rPr>
                <w:rFonts w:hint="eastAsia"/>
                <w:color w:val="000000"/>
                <w:spacing w:val="20"/>
                <w:lang w:val="en-US" w:eastAsia="zh-CN"/>
              </w:rPr>
              <w:t>59.8</w:t>
            </w:r>
          </w:p>
        </w:tc>
        <w:tc>
          <w:tcPr>
            <w:tcW w:w="1819"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color w:val="000000"/>
                <w:spacing w:val="20"/>
                <w:lang w:val="en-US" w:eastAsia="zh-CN"/>
              </w:rPr>
            </w:pPr>
            <w:r>
              <w:rPr>
                <w:rFonts w:hint="eastAsia"/>
                <w:color w:val="000000"/>
                <w:spacing w:val="20"/>
                <w:lang w:val="en-US" w:eastAsia="zh-CN"/>
              </w:rPr>
              <w:t>44.2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7" w:type="dxa"/>
            <w:vMerge w:val="continue"/>
            <w:tcBorders>
              <w:left w:val="single" w:color="000000" w:sz="4" w:space="0"/>
              <w:right w:val="single" w:color="000000" w:sz="4" w:space="0"/>
            </w:tcBorders>
            <w:vAlign w:val="center"/>
          </w:tcPr>
          <w:p>
            <w:pPr>
              <w:pStyle w:val="37"/>
              <w:rPr>
                <w:color w:val="000000"/>
                <w:spacing w:val="20"/>
              </w:rPr>
            </w:pPr>
          </w:p>
        </w:tc>
        <w:tc>
          <w:tcPr>
            <w:tcW w:w="954" w:type="dxa"/>
            <w:vMerge w:val="continue"/>
            <w:tcBorders>
              <w:left w:val="single" w:color="000000" w:sz="4" w:space="0"/>
              <w:right w:val="single" w:color="000000" w:sz="4" w:space="0"/>
            </w:tcBorders>
            <w:vAlign w:val="center"/>
          </w:tcPr>
          <w:p>
            <w:pPr>
              <w:pStyle w:val="37"/>
              <w:rPr>
                <w:color w:val="000000"/>
                <w:spacing w:val="20"/>
              </w:rPr>
            </w:pPr>
          </w:p>
        </w:tc>
        <w:tc>
          <w:tcPr>
            <w:tcW w:w="690" w:type="dxa"/>
            <w:tcBorders>
              <w:top w:val="single" w:color="000000" w:sz="4" w:space="0"/>
              <w:left w:val="single" w:color="000000" w:sz="4" w:space="0"/>
              <w:bottom w:val="single" w:color="000000" w:sz="4" w:space="0"/>
              <w:right w:val="single" w:color="000000" w:sz="4" w:space="0"/>
            </w:tcBorders>
            <w:vAlign w:val="center"/>
          </w:tcPr>
          <w:p>
            <w:pPr>
              <w:pStyle w:val="37"/>
            </w:pPr>
            <w:r>
              <w:rPr>
                <w:rFonts w:hint="eastAsia"/>
                <w:lang w:val="en-US" w:eastAsia="zh-CN"/>
              </w:rPr>
              <w:t>N2</w:t>
            </w:r>
          </w:p>
        </w:tc>
        <w:tc>
          <w:tcPr>
            <w:tcW w:w="3014" w:type="dxa"/>
            <w:tcBorders>
              <w:top w:val="single" w:color="000000" w:sz="4" w:space="0"/>
              <w:left w:val="single" w:color="000000" w:sz="4" w:space="0"/>
              <w:bottom w:val="single" w:color="000000" w:sz="4" w:space="0"/>
              <w:right w:val="single" w:color="000000" w:sz="4" w:space="0"/>
            </w:tcBorders>
            <w:vAlign w:val="center"/>
          </w:tcPr>
          <w:p>
            <w:pPr>
              <w:pStyle w:val="37"/>
            </w:pPr>
            <w:r>
              <w:rPr>
                <w:rFonts w:hint="eastAsia"/>
              </w:rPr>
              <w:t>项目地块</w:t>
            </w:r>
            <w:r>
              <w:rPr>
                <w:rFonts w:hint="eastAsia"/>
                <w:lang w:val="en-US" w:eastAsia="zh-CN"/>
              </w:rPr>
              <w:t>西</w:t>
            </w:r>
            <w:r>
              <w:rPr>
                <w:rFonts w:hint="eastAsia"/>
              </w:rPr>
              <w:t>侧边界外1米</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eastAsia="宋体"/>
                <w:color w:val="000000"/>
                <w:spacing w:val="20"/>
                <w:lang w:val="en-US" w:eastAsia="zh-CN"/>
              </w:rPr>
            </w:pPr>
            <w:r>
              <w:rPr>
                <w:rFonts w:hint="eastAsia"/>
                <w:color w:val="000000"/>
                <w:spacing w:val="20"/>
                <w:lang w:val="en-US" w:eastAsia="zh-CN"/>
              </w:rPr>
              <w:t>56.4</w:t>
            </w:r>
          </w:p>
        </w:tc>
        <w:tc>
          <w:tcPr>
            <w:tcW w:w="1819"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color w:val="000000"/>
                <w:spacing w:val="20"/>
                <w:lang w:val="en-US" w:eastAsia="zh-CN"/>
              </w:rPr>
            </w:pPr>
            <w:r>
              <w:rPr>
                <w:rFonts w:hint="eastAsia"/>
                <w:color w:val="000000"/>
                <w:spacing w:val="20"/>
                <w:lang w:val="en-US" w:eastAsia="zh-CN"/>
              </w:rPr>
              <w:t>45.3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7" w:type="dxa"/>
            <w:vMerge w:val="continue"/>
            <w:tcBorders>
              <w:left w:val="single" w:color="000000" w:sz="4" w:space="0"/>
              <w:right w:val="single" w:color="000000" w:sz="4" w:space="0"/>
            </w:tcBorders>
            <w:vAlign w:val="center"/>
          </w:tcPr>
          <w:p>
            <w:pPr>
              <w:pStyle w:val="37"/>
              <w:rPr>
                <w:color w:val="000000"/>
                <w:spacing w:val="20"/>
              </w:rPr>
            </w:pPr>
          </w:p>
        </w:tc>
        <w:tc>
          <w:tcPr>
            <w:tcW w:w="954" w:type="dxa"/>
            <w:vMerge w:val="continue"/>
            <w:tcBorders>
              <w:left w:val="single" w:color="000000" w:sz="4" w:space="0"/>
              <w:right w:val="single" w:color="000000" w:sz="4" w:space="0"/>
            </w:tcBorders>
            <w:vAlign w:val="center"/>
          </w:tcPr>
          <w:p>
            <w:pPr>
              <w:pStyle w:val="37"/>
              <w:rPr>
                <w:color w:val="000000"/>
                <w:spacing w:val="20"/>
              </w:rPr>
            </w:pPr>
          </w:p>
        </w:tc>
        <w:tc>
          <w:tcPr>
            <w:tcW w:w="690" w:type="dxa"/>
            <w:tcBorders>
              <w:top w:val="single" w:color="000000" w:sz="4" w:space="0"/>
              <w:left w:val="single" w:color="000000" w:sz="4" w:space="0"/>
              <w:bottom w:val="single" w:color="000000" w:sz="4" w:space="0"/>
              <w:right w:val="single" w:color="000000" w:sz="4" w:space="0"/>
            </w:tcBorders>
            <w:vAlign w:val="center"/>
          </w:tcPr>
          <w:p>
            <w:pPr>
              <w:pStyle w:val="37"/>
            </w:pPr>
            <w:r>
              <w:rPr>
                <w:rFonts w:hint="eastAsia"/>
                <w:lang w:val="en-US" w:eastAsia="zh-CN"/>
              </w:rPr>
              <w:t>N3</w:t>
            </w:r>
          </w:p>
        </w:tc>
        <w:tc>
          <w:tcPr>
            <w:tcW w:w="3014" w:type="dxa"/>
            <w:tcBorders>
              <w:top w:val="single" w:color="000000" w:sz="4" w:space="0"/>
              <w:left w:val="single" w:color="000000" w:sz="4" w:space="0"/>
              <w:bottom w:val="single" w:color="000000" w:sz="4" w:space="0"/>
              <w:right w:val="single" w:color="000000" w:sz="4" w:space="0"/>
            </w:tcBorders>
            <w:vAlign w:val="center"/>
          </w:tcPr>
          <w:p>
            <w:pPr>
              <w:pStyle w:val="37"/>
              <w:rPr>
                <w:color w:val="000000"/>
                <w:spacing w:val="20"/>
              </w:rPr>
            </w:pPr>
            <w:r>
              <w:rPr>
                <w:rFonts w:hint="eastAsia"/>
              </w:rPr>
              <w:t>项目地块南侧边界外1米</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eastAsia="宋体"/>
                <w:color w:val="000000"/>
                <w:spacing w:val="20"/>
                <w:lang w:val="en-US" w:eastAsia="zh-CN"/>
              </w:rPr>
            </w:pPr>
            <w:r>
              <w:rPr>
                <w:rFonts w:hint="eastAsia"/>
                <w:color w:val="000000"/>
                <w:spacing w:val="20"/>
                <w:lang w:val="en-US" w:eastAsia="zh-CN"/>
              </w:rPr>
              <w:t>58.6</w:t>
            </w:r>
          </w:p>
        </w:tc>
        <w:tc>
          <w:tcPr>
            <w:tcW w:w="1819"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color w:val="000000"/>
                <w:spacing w:val="20"/>
                <w:lang w:val="en-US" w:eastAsia="zh-CN"/>
              </w:rPr>
            </w:pPr>
            <w:r>
              <w:rPr>
                <w:rFonts w:hint="eastAsia"/>
                <w:color w:val="000000"/>
                <w:spacing w:val="20"/>
                <w:lang w:val="en-US" w:eastAsia="zh-CN"/>
              </w:rPr>
              <w:t>48.5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7" w:type="dxa"/>
            <w:vMerge w:val="continue"/>
            <w:tcBorders>
              <w:left w:val="single" w:color="000000" w:sz="4" w:space="0"/>
              <w:right w:val="single" w:color="000000" w:sz="4" w:space="0"/>
            </w:tcBorders>
            <w:vAlign w:val="center"/>
          </w:tcPr>
          <w:p>
            <w:pPr>
              <w:pStyle w:val="37"/>
              <w:rPr>
                <w:color w:val="000000"/>
                <w:spacing w:val="20"/>
              </w:rPr>
            </w:pPr>
          </w:p>
        </w:tc>
        <w:tc>
          <w:tcPr>
            <w:tcW w:w="954" w:type="dxa"/>
            <w:vMerge w:val="continue"/>
            <w:tcBorders>
              <w:left w:val="single" w:color="000000" w:sz="4" w:space="0"/>
              <w:right w:val="single" w:color="000000" w:sz="4" w:space="0"/>
            </w:tcBorders>
            <w:vAlign w:val="center"/>
          </w:tcPr>
          <w:p>
            <w:pPr>
              <w:pStyle w:val="37"/>
              <w:rPr>
                <w:color w:val="000000"/>
                <w:spacing w:val="20"/>
              </w:rPr>
            </w:pPr>
          </w:p>
        </w:tc>
        <w:tc>
          <w:tcPr>
            <w:tcW w:w="690" w:type="dxa"/>
            <w:tcBorders>
              <w:top w:val="single" w:color="000000" w:sz="4" w:space="0"/>
              <w:left w:val="single" w:color="000000" w:sz="4" w:space="0"/>
              <w:bottom w:val="single" w:color="000000" w:sz="4" w:space="0"/>
              <w:right w:val="single" w:color="000000" w:sz="4" w:space="0"/>
            </w:tcBorders>
            <w:vAlign w:val="center"/>
          </w:tcPr>
          <w:p>
            <w:pPr>
              <w:pStyle w:val="37"/>
            </w:pPr>
            <w:r>
              <w:rPr>
                <w:rFonts w:hint="eastAsia"/>
                <w:lang w:val="en-US" w:eastAsia="zh-CN"/>
              </w:rPr>
              <w:t>N4</w:t>
            </w:r>
          </w:p>
        </w:tc>
        <w:tc>
          <w:tcPr>
            <w:tcW w:w="3014" w:type="dxa"/>
            <w:tcBorders>
              <w:top w:val="single" w:color="000000" w:sz="4" w:space="0"/>
              <w:left w:val="single" w:color="000000" w:sz="4" w:space="0"/>
              <w:bottom w:val="single" w:color="000000" w:sz="4" w:space="0"/>
              <w:right w:val="single" w:color="000000" w:sz="4" w:space="0"/>
            </w:tcBorders>
            <w:vAlign w:val="center"/>
          </w:tcPr>
          <w:p>
            <w:pPr>
              <w:pStyle w:val="37"/>
              <w:rPr>
                <w:color w:val="000000"/>
                <w:spacing w:val="20"/>
              </w:rPr>
            </w:pPr>
            <w:r>
              <w:rPr>
                <w:rFonts w:hint="eastAsia"/>
              </w:rPr>
              <w:t>项目地块</w:t>
            </w:r>
            <w:r>
              <w:rPr>
                <w:rFonts w:hint="eastAsia"/>
                <w:lang w:val="en-US" w:eastAsia="zh-CN"/>
              </w:rPr>
              <w:t>东</w:t>
            </w:r>
            <w:r>
              <w:rPr>
                <w:rFonts w:hint="eastAsia"/>
              </w:rPr>
              <w:t>侧边界外1米</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eastAsia="宋体"/>
                <w:color w:val="000000"/>
                <w:spacing w:val="20"/>
                <w:lang w:val="en-US" w:eastAsia="zh-CN"/>
              </w:rPr>
            </w:pPr>
            <w:r>
              <w:rPr>
                <w:rFonts w:hint="eastAsia"/>
                <w:color w:val="000000"/>
                <w:spacing w:val="20"/>
                <w:lang w:val="en-US" w:eastAsia="zh-CN"/>
              </w:rPr>
              <w:t>67.7</w:t>
            </w:r>
          </w:p>
        </w:tc>
        <w:tc>
          <w:tcPr>
            <w:tcW w:w="1819"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color w:val="000000"/>
                <w:spacing w:val="20"/>
                <w:lang w:val="en-US" w:eastAsia="zh-CN"/>
              </w:rPr>
            </w:pPr>
            <w:r>
              <w:rPr>
                <w:rFonts w:hint="eastAsia"/>
                <w:color w:val="000000"/>
                <w:spacing w:val="20"/>
                <w:lang w:val="en-US" w:eastAsia="zh-CN"/>
              </w:rPr>
              <w:t>52.5</w:t>
            </w:r>
          </w:p>
        </w:tc>
      </w:tr>
    </w:tbl>
    <w:p/>
    <w:p>
      <w:pPr>
        <w:rPr>
          <w:rFonts w:hint="eastAsia" w:eastAsia="宋体"/>
          <w:lang w:eastAsia="zh-CN"/>
        </w:rPr>
      </w:pPr>
      <w:r>
        <w:t>由</w:t>
      </w:r>
      <w:r>
        <w:rPr>
          <w:rFonts w:hint="eastAsia"/>
        </w:rPr>
        <w:t>上表</w:t>
      </w:r>
      <w:r>
        <w:t>可见，</w:t>
      </w:r>
      <w:bookmarkStart w:id="144" w:name="_Hlk14076125"/>
      <w:bookmarkStart w:id="145" w:name="_Hlk5988905"/>
      <w:r>
        <w:rPr>
          <w:rFonts w:hint="eastAsia"/>
          <w:color w:val="000000"/>
          <w:lang w:val="en-US" w:eastAsia="zh-CN"/>
        </w:rPr>
        <w:t>11</w:t>
      </w:r>
      <w:r>
        <w:rPr>
          <w:rFonts w:hint="eastAsia"/>
          <w:color w:val="000000"/>
        </w:rPr>
        <w:t>月</w:t>
      </w:r>
      <w:r>
        <w:rPr>
          <w:rFonts w:hint="eastAsia"/>
          <w:color w:val="000000"/>
          <w:lang w:val="en-US" w:eastAsia="zh-CN"/>
        </w:rPr>
        <w:t>13</w:t>
      </w:r>
      <w:r>
        <w:rPr>
          <w:rFonts w:hint="eastAsia"/>
          <w:color w:val="000000"/>
        </w:rPr>
        <w:t>日</w:t>
      </w:r>
      <w:r>
        <w:rPr>
          <w:rFonts w:hint="eastAsia"/>
          <w:color w:val="000000"/>
          <w:lang w:val="en-US" w:eastAsia="zh-CN"/>
        </w:rPr>
        <w:t>北、西、南</w:t>
      </w:r>
      <w:r>
        <w:rPr>
          <w:rFonts w:hint="eastAsia"/>
          <w:lang w:val="en-US" w:eastAsia="zh-CN"/>
        </w:rPr>
        <w:t>边</w:t>
      </w:r>
      <w:r>
        <w:t>界昼</w:t>
      </w:r>
      <w:r>
        <w:rPr>
          <w:rFonts w:hint="eastAsia"/>
          <w:lang w:eastAsia="zh-CN"/>
        </w:rPr>
        <w:t>、</w:t>
      </w:r>
      <w:r>
        <w:rPr>
          <w:rFonts w:hint="eastAsia"/>
          <w:lang w:val="en-US" w:eastAsia="zh-CN"/>
        </w:rPr>
        <w:t>夜</w:t>
      </w:r>
      <w:r>
        <w:t>间</w:t>
      </w:r>
      <w:r>
        <w:rPr>
          <w:rFonts w:hint="eastAsia"/>
        </w:rPr>
        <w:t>最大</w:t>
      </w:r>
      <w:r>
        <w:t>噪声值</w:t>
      </w:r>
      <w:r>
        <w:rPr>
          <w:rFonts w:hint="eastAsia"/>
        </w:rPr>
        <w:t>分别为</w:t>
      </w:r>
      <w:r>
        <w:rPr>
          <w:rFonts w:hint="eastAsia"/>
          <w:lang w:val="en-US" w:eastAsia="zh-CN"/>
        </w:rPr>
        <w:t>57.8</w:t>
      </w:r>
      <w:r>
        <w:t>dB(A)</w:t>
      </w:r>
      <w:r>
        <w:rPr>
          <w:rFonts w:hint="eastAsia"/>
        </w:rPr>
        <w:t>、</w:t>
      </w:r>
      <w:r>
        <w:rPr>
          <w:rFonts w:hint="eastAsia"/>
          <w:lang w:val="en-US" w:eastAsia="zh-CN"/>
        </w:rPr>
        <w:t>46.5</w:t>
      </w:r>
      <w:r>
        <w:t>dB(A)</w:t>
      </w:r>
      <w:bookmarkEnd w:id="144"/>
      <w:r>
        <w:rPr>
          <w:rFonts w:hint="eastAsia"/>
          <w:lang w:eastAsia="zh-CN"/>
        </w:rPr>
        <w:t>，</w:t>
      </w:r>
      <w:r>
        <w:rPr>
          <w:rFonts w:hint="eastAsia"/>
          <w:lang w:val="en-US" w:eastAsia="zh-CN"/>
        </w:rPr>
        <w:t>东边</w:t>
      </w:r>
      <w:r>
        <w:t>界昼</w:t>
      </w:r>
      <w:r>
        <w:rPr>
          <w:rFonts w:hint="eastAsia"/>
          <w:lang w:eastAsia="zh-CN"/>
        </w:rPr>
        <w:t>、</w:t>
      </w:r>
      <w:r>
        <w:rPr>
          <w:rFonts w:hint="eastAsia"/>
          <w:lang w:val="en-US" w:eastAsia="zh-CN"/>
        </w:rPr>
        <w:t>夜</w:t>
      </w:r>
      <w:r>
        <w:t>间</w:t>
      </w:r>
      <w:r>
        <w:rPr>
          <w:rFonts w:hint="eastAsia"/>
        </w:rPr>
        <w:t>最大</w:t>
      </w:r>
      <w:r>
        <w:t>噪声值</w:t>
      </w:r>
      <w:r>
        <w:rPr>
          <w:rFonts w:hint="eastAsia"/>
        </w:rPr>
        <w:t>分别为</w:t>
      </w:r>
      <w:r>
        <w:rPr>
          <w:rFonts w:hint="eastAsia"/>
          <w:lang w:val="en-US" w:eastAsia="zh-CN"/>
        </w:rPr>
        <w:t>64.1</w:t>
      </w:r>
      <w:r>
        <w:t>dB(A)</w:t>
      </w:r>
      <w:r>
        <w:rPr>
          <w:rFonts w:hint="eastAsia"/>
        </w:rPr>
        <w:t>、</w:t>
      </w:r>
      <w:r>
        <w:rPr>
          <w:rFonts w:hint="eastAsia"/>
          <w:lang w:val="en-US" w:eastAsia="zh-CN"/>
        </w:rPr>
        <w:t>49.2</w:t>
      </w:r>
      <w:r>
        <w:t>dB(A)</w:t>
      </w:r>
      <w:r>
        <w:rPr>
          <w:rFonts w:hint="eastAsia"/>
          <w:lang w:eastAsia="zh-CN"/>
        </w:rPr>
        <w:t>；</w:t>
      </w:r>
      <w:r>
        <w:rPr>
          <w:rFonts w:hint="eastAsia"/>
          <w:color w:val="000000"/>
          <w:lang w:val="en-US" w:eastAsia="zh-CN"/>
        </w:rPr>
        <w:t>11</w:t>
      </w:r>
      <w:r>
        <w:rPr>
          <w:rFonts w:hint="eastAsia"/>
          <w:color w:val="000000"/>
        </w:rPr>
        <w:t>月</w:t>
      </w:r>
      <w:r>
        <w:rPr>
          <w:rFonts w:hint="eastAsia"/>
          <w:color w:val="000000"/>
          <w:lang w:val="en-US" w:eastAsia="zh-CN"/>
        </w:rPr>
        <w:t>14</w:t>
      </w:r>
      <w:r>
        <w:rPr>
          <w:rFonts w:hint="eastAsia"/>
          <w:color w:val="000000"/>
        </w:rPr>
        <w:t>日</w:t>
      </w:r>
      <w:r>
        <w:rPr>
          <w:rFonts w:hint="eastAsia"/>
          <w:color w:val="000000"/>
          <w:lang w:val="en-US" w:eastAsia="zh-CN"/>
        </w:rPr>
        <w:t>北、西、南</w:t>
      </w:r>
      <w:r>
        <w:rPr>
          <w:rFonts w:hint="eastAsia"/>
          <w:lang w:val="en-US" w:eastAsia="zh-CN"/>
        </w:rPr>
        <w:t>边</w:t>
      </w:r>
      <w:r>
        <w:t>界昼</w:t>
      </w:r>
      <w:r>
        <w:rPr>
          <w:rFonts w:hint="eastAsia"/>
          <w:lang w:eastAsia="zh-CN"/>
        </w:rPr>
        <w:t>、</w:t>
      </w:r>
      <w:r>
        <w:rPr>
          <w:rFonts w:hint="eastAsia"/>
          <w:lang w:val="en-US" w:eastAsia="zh-CN"/>
        </w:rPr>
        <w:t>夜</w:t>
      </w:r>
      <w:r>
        <w:t>间</w:t>
      </w:r>
      <w:r>
        <w:rPr>
          <w:rFonts w:hint="eastAsia"/>
        </w:rPr>
        <w:t>最大</w:t>
      </w:r>
      <w:r>
        <w:t>噪声值</w:t>
      </w:r>
      <w:r>
        <w:rPr>
          <w:rFonts w:hint="eastAsia"/>
        </w:rPr>
        <w:t>分别为</w:t>
      </w:r>
      <w:r>
        <w:rPr>
          <w:rFonts w:hint="eastAsia"/>
          <w:lang w:val="en-US" w:eastAsia="zh-CN"/>
        </w:rPr>
        <w:t>59.8</w:t>
      </w:r>
      <w:r>
        <w:t>dB(A)</w:t>
      </w:r>
      <w:r>
        <w:rPr>
          <w:rFonts w:hint="eastAsia"/>
        </w:rPr>
        <w:t>、</w:t>
      </w:r>
      <w:r>
        <w:rPr>
          <w:rFonts w:hint="eastAsia"/>
          <w:lang w:val="en-US" w:eastAsia="zh-CN"/>
        </w:rPr>
        <w:t>48.5</w:t>
      </w:r>
      <w:r>
        <w:t>dB(A)</w:t>
      </w:r>
      <w:r>
        <w:rPr>
          <w:rFonts w:hint="eastAsia"/>
          <w:lang w:eastAsia="zh-CN"/>
        </w:rPr>
        <w:t>，</w:t>
      </w:r>
      <w:r>
        <w:rPr>
          <w:rFonts w:hint="eastAsia"/>
          <w:lang w:val="en-US" w:eastAsia="zh-CN"/>
        </w:rPr>
        <w:t>东边</w:t>
      </w:r>
      <w:r>
        <w:t>界昼</w:t>
      </w:r>
      <w:r>
        <w:rPr>
          <w:rFonts w:hint="eastAsia"/>
          <w:lang w:eastAsia="zh-CN"/>
        </w:rPr>
        <w:t>、</w:t>
      </w:r>
      <w:r>
        <w:rPr>
          <w:rFonts w:hint="eastAsia"/>
          <w:lang w:val="en-US" w:eastAsia="zh-CN"/>
        </w:rPr>
        <w:t>夜</w:t>
      </w:r>
      <w:r>
        <w:t>间</w:t>
      </w:r>
      <w:r>
        <w:rPr>
          <w:rFonts w:hint="eastAsia"/>
        </w:rPr>
        <w:t>最大</w:t>
      </w:r>
      <w:r>
        <w:t>噪声值</w:t>
      </w:r>
      <w:r>
        <w:rPr>
          <w:rFonts w:hint="eastAsia"/>
        </w:rPr>
        <w:t>分别为</w:t>
      </w:r>
      <w:r>
        <w:rPr>
          <w:rFonts w:hint="eastAsia"/>
          <w:lang w:val="en-US" w:eastAsia="zh-CN"/>
        </w:rPr>
        <w:t>67.7</w:t>
      </w:r>
      <w:r>
        <w:t>dB(A)</w:t>
      </w:r>
      <w:r>
        <w:rPr>
          <w:rFonts w:hint="eastAsia"/>
        </w:rPr>
        <w:t>、</w:t>
      </w:r>
      <w:r>
        <w:rPr>
          <w:rFonts w:hint="eastAsia"/>
          <w:lang w:val="en-US" w:eastAsia="zh-CN"/>
        </w:rPr>
        <w:t>52.5</w:t>
      </w:r>
      <w:r>
        <w:t>dB(A)</w:t>
      </w:r>
      <w:r>
        <w:rPr>
          <w:rFonts w:hint="eastAsia"/>
          <w:lang w:eastAsia="zh-CN"/>
        </w:rPr>
        <w:t>；</w:t>
      </w:r>
      <w:r>
        <w:t>经过两天监测，</w:t>
      </w:r>
      <w:r>
        <w:rPr>
          <w:rFonts w:hint="eastAsia"/>
          <w:color w:val="000000"/>
          <w:lang w:val="en-US" w:eastAsia="zh-CN"/>
        </w:rPr>
        <w:t>北、西、南</w:t>
      </w:r>
      <w:r>
        <w:rPr>
          <w:rFonts w:hint="eastAsia"/>
          <w:lang w:val="en-US" w:eastAsia="zh-CN"/>
        </w:rPr>
        <w:t>边</w:t>
      </w:r>
      <w:r>
        <w:t>界昼</w:t>
      </w:r>
      <w:r>
        <w:rPr>
          <w:rFonts w:hint="eastAsia"/>
          <w:lang w:eastAsia="zh-CN"/>
        </w:rPr>
        <w:t>、</w:t>
      </w:r>
      <w:r>
        <w:rPr>
          <w:rFonts w:hint="eastAsia"/>
          <w:lang w:val="en-US" w:eastAsia="zh-CN"/>
        </w:rPr>
        <w:t>夜</w:t>
      </w:r>
      <w:r>
        <w:t>间</w:t>
      </w:r>
      <w:r>
        <w:rPr>
          <w:rFonts w:hint="eastAsia"/>
          <w:lang w:val="en-US" w:eastAsia="zh-CN"/>
        </w:rPr>
        <w:t>均</w:t>
      </w:r>
      <w:r>
        <w:t>符合</w:t>
      </w:r>
      <w:bookmarkEnd w:id="145"/>
      <w:r>
        <w:rPr>
          <w:rFonts w:hint="default"/>
          <w:lang w:val="en-US" w:eastAsia="zh-CN"/>
        </w:rPr>
        <w:t>《声环境质量标准 》 （GB3096-2008）</w:t>
      </w:r>
      <w:r>
        <w:rPr>
          <w:rFonts w:hint="eastAsia"/>
          <w:lang w:val="en-US" w:eastAsia="zh-CN"/>
        </w:rPr>
        <w:t>2类标准，东边</w:t>
      </w:r>
      <w:r>
        <w:t>界昼</w:t>
      </w:r>
      <w:r>
        <w:rPr>
          <w:rFonts w:hint="eastAsia"/>
          <w:lang w:eastAsia="zh-CN"/>
        </w:rPr>
        <w:t>、</w:t>
      </w:r>
      <w:r>
        <w:rPr>
          <w:rFonts w:hint="eastAsia"/>
          <w:lang w:val="en-US" w:eastAsia="zh-CN"/>
        </w:rPr>
        <w:t>夜</w:t>
      </w:r>
      <w:r>
        <w:t>间</w:t>
      </w:r>
      <w:r>
        <w:rPr>
          <w:rFonts w:hint="eastAsia"/>
          <w:lang w:val="en-US" w:eastAsia="zh-CN"/>
        </w:rPr>
        <w:t>均</w:t>
      </w:r>
      <w:r>
        <w:t>符合</w:t>
      </w:r>
      <w:r>
        <w:rPr>
          <w:rFonts w:hint="default"/>
          <w:lang w:val="en-US" w:eastAsia="zh-CN"/>
        </w:rPr>
        <w:t>《声环境质量标准》 （GB3096-2008）</w:t>
      </w:r>
      <w:r>
        <w:rPr>
          <w:rFonts w:hint="eastAsia"/>
          <w:lang w:val="en-US" w:eastAsia="zh-CN"/>
        </w:rPr>
        <w:t>4a类标准</w:t>
      </w:r>
      <w:r>
        <w:rPr>
          <w:rFonts w:hint="eastAsia"/>
          <w:lang w:eastAsia="zh-CN"/>
        </w:rPr>
        <w:t>。</w:t>
      </w:r>
    </w:p>
    <w:p>
      <w:pPr>
        <w:pStyle w:val="4"/>
      </w:pPr>
      <w:bookmarkStart w:id="146" w:name="_Toc27908"/>
      <w:bookmarkStart w:id="147" w:name="_Toc1199"/>
      <w:bookmarkStart w:id="148" w:name="_Toc4229"/>
      <w:r>
        <w:t>9.3 工程建设对环境的影响</w:t>
      </w:r>
      <w:bookmarkEnd w:id="146"/>
      <w:bookmarkEnd w:id="147"/>
      <w:bookmarkEnd w:id="148"/>
    </w:p>
    <w:p>
      <w:pPr>
        <w:ind w:firstLine="480"/>
      </w:pPr>
      <w:r>
        <w:t>本项目环境影响报告及其审批意见均未要求进行环境质量监测，对周边环境影响轻微，故验收期间未对项目周边环境质量进行监测。</w:t>
      </w:r>
    </w:p>
    <w:p>
      <w:r>
        <w:br w:type="page"/>
      </w:r>
    </w:p>
    <w:p>
      <w:pPr>
        <w:pStyle w:val="3"/>
      </w:pPr>
      <w:bookmarkStart w:id="149" w:name="_Toc26627"/>
      <w:bookmarkStart w:id="150" w:name="_Toc23282"/>
      <w:r>
        <w:t>10</w:t>
      </w:r>
      <w:r>
        <w:rPr>
          <w:rFonts w:hint="eastAsia"/>
        </w:rPr>
        <w:t>、</w:t>
      </w:r>
      <w:r>
        <w:t xml:space="preserve"> 验收监测结论</w:t>
      </w:r>
      <w:bookmarkEnd w:id="149"/>
      <w:bookmarkEnd w:id="150"/>
    </w:p>
    <w:p>
      <w:pPr>
        <w:pStyle w:val="4"/>
      </w:pPr>
      <w:bookmarkStart w:id="151" w:name="_Toc8145"/>
      <w:bookmarkStart w:id="152" w:name="_Toc22101"/>
      <w:bookmarkStart w:id="153" w:name="_Toc28733"/>
      <w:r>
        <w:t>10.1 环保设施调试效果</w:t>
      </w:r>
      <w:bookmarkEnd w:id="151"/>
      <w:bookmarkEnd w:id="152"/>
      <w:bookmarkEnd w:id="153"/>
    </w:p>
    <w:p>
      <w:pPr>
        <w:pStyle w:val="5"/>
      </w:pPr>
      <w:bookmarkStart w:id="154" w:name="_Toc24214"/>
      <w:bookmarkStart w:id="155" w:name="_Toc16979"/>
      <w:bookmarkStart w:id="156" w:name="_Toc23396"/>
      <w:r>
        <w:rPr>
          <w:rFonts w:hint="eastAsia"/>
        </w:rPr>
        <w:t>10.1.1环保设施处理效率监测结果</w:t>
      </w:r>
      <w:bookmarkEnd w:id="154"/>
      <w:bookmarkEnd w:id="155"/>
      <w:bookmarkEnd w:id="156"/>
    </w:p>
    <w:p>
      <w:pPr>
        <w:ind w:firstLine="480"/>
      </w:pPr>
      <w:r>
        <w:rPr>
          <w:rFonts w:hint="eastAsia"/>
        </w:rPr>
        <w:t>监测期间，项目污水管网、</w:t>
      </w:r>
      <w:r>
        <w:rPr>
          <w:rFonts w:hint="eastAsia"/>
          <w:sz w:val="24"/>
          <w:szCs w:val="24"/>
          <w:lang w:val="en-US" w:eastAsia="zh-CN"/>
        </w:rPr>
        <w:t>化粪池</w:t>
      </w:r>
      <w:r>
        <w:rPr>
          <w:rFonts w:hint="eastAsia"/>
        </w:rPr>
        <w:t>、降噪等环保设施均建设完成，并正常稳定运行。但目前尚未入驻，无废气、废水产生</w:t>
      </w:r>
      <w:r>
        <w:rPr>
          <w:rFonts w:hint="eastAsia"/>
          <w:lang w:eastAsia="zh-CN"/>
        </w:rPr>
        <w:t>，</w:t>
      </w:r>
      <w:r>
        <w:rPr>
          <w:rFonts w:hint="eastAsia"/>
          <w:lang w:val="en-US" w:eastAsia="zh-CN"/>
        </w:rPr>
        <w:t>因此本次验收不对废水、废气进行监测</w:t>
      </w:r>
      <w:r>
        <w:rPr>
          <w:rFonts w:hint="eastAsia"/>
        </w:rPr>
        <w:t>。</w:t>
      </w:r>
    </w:p>
    <w:p>
      <w:pPr>
        <w:pStyle w:val="5"/>
      </w:pPr>
      <w:bookmarkStart w:id="157" w:name="_Toc26253"/>
      <w:bookmarkStart w:id="158" w:name="_Toc23266"/>
      <w:bookmarkStart w:id="159" w:name="_Toc9487"/>
      <w:r>
        <w:rPr>
          <w:rFonts w:hint="eastAsia"/>
        </w:rPr>
        <w:t>10.1.2污染物排放监测结果</w:t>
      </w:r>
      <w:bookmarkEnd w:id="157"/>
      <w:bookmarkEnd w:id="158"/>
      <w:bookmarkEnd w:id="159"/>
    </w:p>
    <w:p>
      <w:pPr>
        <w:rPr>
          <w:rFonts w:hint="eastAsia" w:eastAsia="宋体"/>
          <w:lang w:eastAsia="zh-CN"/>
        </w:rPr>
      </w:pPr>
      <w:r>
        <w:t>由</w:t>
      </w:r>
      <w:r>
        <w:rPr>
          <w:rFonts w:hint="eastAsia"/>
        </w:rPr>
        <w:t>上表</w:t>
      </w:r>
      <w:r>
        <w:t>可见，</w:t>
      </w:r>
      <w:r>
        <w:rPr>
          <w:rFonts w:hint="eastAsia"/>
          <w:color w:val="000000"/>
          <w:lang w:val="en-US" w:eastAsia="zh-CN"/>
        </w:rPr>
        <w:t>11</w:t>
      </w:r>
      <w:r>
        <w:rPr>
          <w:rFonts w:hint="eastAsia"/>
          <w:color w:val="000000"/>
        </w:rPr>
        <w:t>月</w:t>
      </w:r>
      <w:r>
        <w:rPr>
          <w:rFonts w:hint="eastAsia"/>
          <w:color w:val="000000"/>
          <w:lang w:val="en-US" w:eastAsia="zh-CN"/>
        </w:rPr>
        <w:t>13</w:t>
      </w:r>
      <w:r>
        <w:rPr>
          <w:rFonts w:hint="eastAsia"/>
          <w:color w:val="000000"/>
        </w:rPr>
        <w:t>日</w:t>
      </w:r>
      <w:r>
        <w:rPr>
          <w:rFonts w:hint="eastAsia"/>
          <w:color w:val="000000"/>
          <w:lang w:val="en-US" w:eastAsia="zh-CN"/>
        </w:rPr>
        <w:t>北、西、南</w:t>
      </w:r>
      <w:r>
        <w:rPr>
          <w:rFonts w:hint="eastAsia"/>
          <w:lang w:val="en-US" w:eastAsia="zh-CN"/>
        </w:rPr>
        <w:t>边</w:t>
      </w:r>
      <w:r>
        <w:t>界昼</w:t>
      </w:r>
      <w:r>
        <w:rPr>
          <w:rFonts w:hint="eastAsia"/>
          <w:lang w:eastAsia="zh-CN"/>
        </w:rPr>
        <w:t>、</w:t>
      </w:r>
      <w:r>
        <w:rPr>
          <w:rFonts w:hint="eastAsia"/>
          <w:lang w:val="en-US" w:eastAsia="zh-CN"/>
        </w:rPr>
        <w:t>夜</w:t>
      </w:r>
      <w:r>
        <w:t>间</w:t>
      </w:r>
      <w:r>
        <w:rPr>
          <w:rFonts w:hint="eastAsia"/>
        </w:rPr>
        <w:t>最大</w:t>
      </w:r>
      <w:r>
        <w:t>噪声值</w:t>
      </w:r>
      <w:r>
        <w:rPr>
          <w:rFonts w:hint="eastAsia"/>
        </w:rPr>
        <w:t>分别为</w:t>
      </w:r>
      <w:r>
        <w:rPr>
          <w:rFonts w:hint="eastAsia"/>
          <w:lang w:val="en-US" w:eastAsia="zh-CN"/>
        </w:rPr>
        <w:t>57.8</w:t>
      </w:r>
      <w:r>
        <w:t>dB(A)</w:t>
      </w:r>
      <w:r>
        <w:rPr>
          <w:rFonts w:hint="eastAsia"/>
        </w:rPr>
        <w:t>、</w:t>
      </w:r>
      <w:r>
        <w:rPr>
          <w:rFonts w:hint="eastAsia"/>
          <w:lang w:val="en-US" w:eastAsia="zh-CN"/>
        </w:rPr>
        <w:t>46.5</w:t>
      </w:r>
      <w:r>
        <w:t>dB(A)</w:t>
      </w:r>
      <w:r>
        <w:rPr>
          <w:rFonts w:hint="eastAsia"/>
          <w:lang w:eastAsia="zh-CN"/>
        </w:rPr>
        <w:t>，</w:t>
      </w:r>
      <w:r>
        <w:rPr>
          <w:rFonts w:hint="eastAsia"/>
          <w:lang w:val="en-US" w:eastAsia="zh-CN"/>
        </w:rPr>
        <w:t>东边</w:t>
      </w:r>
      <w:r>
        <w:t>界昼</w:t>
      </w:r>
      <w:r>
        <w:rPr>
          <w:rFonts w:hint="eastAsia"/>
          <w:lang w:eastAsia="zh-CN"/>
        </w:rPr>
        <w:t>、</w:t>
      </w:r>
      <w:r>
        <w:rPr>
          <w:rFonts w:hint="eastAsia"/>
          <w:lang w:val="en-US" w:eastAsia="zh-CN"/>
        </w:rPr>
        <w:t>夜</w:t>
      </w:r>
      <w:r>
        <w:t>间</w:t>
      </w:r>
      <w:r>
        <w:rPr>
          <w:rFonts w:hint="eastAsia"/>
        </w:rPr>
        <w:t>最大</w:t>
      </w:r>
      <w:r>
        <w:t>噪声值</w:t>
      </w:r>
      <w:r>
        <w:rPr>
          <w:rFonts w:hint="eastAsia"/>
        </w:rPr>
        <w:t>分别为</w:t>
      </w:r>
      <w:r>
        <w:rPr>
          <w:rFonts w:hint="eastAsia"/>
          <w:lang w:val="en-US" w:eastAsia="zh-CN"/>
        </w:rPr>
        <w:t>64.1</w:t>
      </w:r>
      <w:r>
        <w:t>dB(A)</w:t>
      </w:r>
      <w:r>
        <w:rPr>
          <w:rFonts w:hint="eastAsia"/>
        </w:rPr>
        <w:t>、</w:t>
      </w:r>
      <w:r>
        <w:rPr>
          <w:rFonts w:hint="eastAsia"/>
          <w:lang w:val="en-US" w:eastAsia="zh-CN"/>
        </w:rPr>
        <w:t>49.2</w:t>
      </w:r>
      <w:r>
        <w:t>dB(A)</w:t>
      </w:r>
      <w:r>
        <w:rPr>
          <w:rFonts w:hint="eastAsia"/>
          <w:lang w:eastAsia="zh-CN"/>
        </w:rPr>
        <w:t>；</w:t>
      </w:r>
      <w:r>
        <w:rPr>
          <w:rFonts w:hint="eastAsia"/>
          <w:color w:val="000000"/>
          <w:lang w:val="en-US" w:eastAsia="zh-CN"/>
        </w:rPr>
        <w:t>11</w:t>
      </w:r>
      <w:r>
        <w:rPr>
          <w:rFonts w:hint="eastAsia"/>
          <w:color w:val="000000"/>
        </w:rPr>
        <w:t>月</w:t>
      </w:r>
      <w:r>
        <w:rPr>
          <w:rFonts w:hint="eastAsia"/>
          <w:color w:val="000000"/>
          <w:lang w:val="en-US" w:eastAsia="zh-CN"/>
        </w:rPr>
        <w:t>14</w:t>
      </w:r>
      <w:r>
        <w:rPr>
          <w:rFonts w:hint="eastAsia"/>
          <w:color w:val="000000"/>
        </w:rPr>
        <w:t>日</w:t>
      </w:r>
      <w:r>
        <w:rPr>
          <w:rFonts w:hint="eastAsia"/>
          <w:color w:val="000000"/>
          <w:lang w:val="en-US" w:eastAsia="zh-CN"/>
        </w:rPr>
        <w:t>北、西、南</w:t>
      </w:r>
      <w:r>
        <w:rPr>
          <w:rFonts w:hint="eastAsia"/>
          <w:lang w:val="en-US" w:eastAsia="zh-CN"/>
        </w:rPr>
        <w:t>边</w:t>
      </w:r>
      <w:r>
        <w:t>界昼</w:t>
      </w:r>
      <w:r>
        <w:rPr>
          <w:rFonts w:hint="eastAsia"/>
          <w:lang w:eastAsia="zh-CN"/>
        </w:rPr>
        <w:t>、</w:t>
      </w:r>
      <w:r>
        <w:rPr>
          <w:rFonts w:hint="eastAsia"/>
          <w:lang w:val="en-US" w:eastAsia="zh-CN"/>
        </w:rPr>
        <w:t>夜</w:t>
      </w:r>
      <w:r>
        <w:t>间</w:t>
      </w:r>
      <w:r>
        <w:rPr>
          <w:rFonts w:hint="eastAsia"/>
        </w:rPr>
        <w:t>最大</w:t>
      </w:r>
      <w:r>
        <w:t>噪声值</w:t>
      </w:r>
      <w:r>
        <w:rPr>
          <w:rFonts w:hint="eastAsia"/>
        </w:rPr>
        <w:t>分别为</w:t>
      </w:r>
      <w:r>
        <w:rPr>
          <w:rFonts w:hint="eastAsia"/>
          <w:lang w:val="en-US" w:eastAsia="zh-CN"/>
        </w:rPr>
        <w:t>59.8</w:t>
      </w:r>
      <w:r>
        <w:t>dB(A)</w:t>
      </w:r>
      <w:r>
        <w:rPr>
          <w:rFonts w:hint="eastAsia"/>
        </w:rPr>
        <w:t>、</w:t>
      </w:r>
      <w:r>
        <w:rPr>
          <w:rFonts w:hint="eastAsia"/>
          <w:lang w:val="en-US" w:eastAsia="zh-CN"/>
        </w:rPr>
        <w:t>48.5</w:t>
      </w:r>
      <w:r>
        <w:t>dB(A)</w:t>
      </w:r>
      <w:r>
        <w:rPr>
          <w:rFonts w:hint="eastAsia"/>
          <w:lang w:eastAsia="zh-CN"/>
        </w:rPr>
        <w:t>，</w:t>
      </w:r>
      <w:r>
        <w:rPr>
          <w:rFonts w:hint="eastAsia"/>
          <w:lang w:val="en-US" w:eastAsia="zh-CN"/>
        </w:rPr>
        <w:t>东边</w:t>
      </w:r>
      <w:r>
        <w:t>界昼</w:t>
      </w:r>
      <w:r>
        <w:rPr>
          <w:rFonts w:hint="eastAsia"/>
          <w:lang w:eastAsia="zh-CN"/>
        </w:rPr>
        <w:t>、</w:t>
      </w:r>
      <w:r>
        <w:rPr>
          <w:rFonts w:hint="eastAsia"/>
          <w:lang w:val="en-US" w:eastAsia="zh-CN"/>
        </w:rPr>
        <w:t>夜</w:t>
      </w:r>
      <w:r>
        <w:t>间</w:t>
      </w:r>
      <w:r>
        <w:rPr>
          <w:rFonts w:hint="eastAsia"/>
        </w:rPr>
        <w:t>最大</w:t>
      </w:r>
      <w:r>
        <w:t>噪声值</w:t>
      </w:r>
      <w:r>
        <w:rPr>
          <w:rFonts w:hint="eastAsia"/>
        </w:rPr>
        <w:t>分别为</w:t>
      </w:r>
      <w:r>
        <w:rPr>
          <w:rFonts w:hint="eastAsia"/>
          <w:lang w:val="en-US" w:eastAsia="zh-CN"/>
        </w:rPr>
        <w:t>67.7</w:t>
      </w:r>
      <w:r>
        <w:t>dB(A)</w:t>
      </w:r>
      <w:r>
        <w:rPr>
          <w:rFonts w:hint="eastAsia"/>
        </w:rPr>
        <w:t>、</w:t>
      </w:r>
      <w:r>
        <w:rPr>
          <w:rFonts w:hint="eastAsia"/>
          <w:lang w:val="en-US" w:eastAsia="zh-CN"/>
        </w:rPr>
        <w:t>52.5</w:t>
      </w:r>
      <w:r>
        <w:t>dB(A)</w:t>
      </w:r>
      <w:r>
        <w:rPr>
          <w:rFonts w:hint="eastAsia"/>
          <w:lang w:eastAsia="zh-CN"/>
        </w:rPr>
        <w:t>；</w:t>
      </w:r>
      <w:r>
        <w:t>经过两天监测，</w:t>
      </w:r>
      <w:r>
        <w:rPr>
          <w:rFonts w:hint="eastAsia"/>
          <w:color w:val="000000"/>
          <w:lang w:val="en-US" w:eastAsia="zh-CN"/>
        </w:rPr>
        <w:t>北、西、南</w:t>
      </w:r>
      <w:r>
        <w:rPr>
          <w:rFonts w:hint="eastAsia"/>
          <w:lang w:val="en-US" w:eastAsia="zh-CN"/>
        </w:rPr>
        <w:t>边</w:t>
      </w:r>
      <w:r>
        <w:t>界昼</w:t>
      </w:r>
      <w:r>
        <w:rPr>
          <w:rFonts w:hint="eastAsia"/>
          <w:lang w:eastAsia="zh-CN"/>
        </w:rPr>
        <w:t>、</w:t>
      </w:r>
      <w:r>
        <w:rPr>
          <w:rFonts w:hint="eastAsia"/>
          <w:lang w:val="en-US" w:eastAsia="zh-CN"/>
        </w:rPr>
        <w:t>夜</w:t>
      </w:r>
      <w:r>
        <w:t>间</w:t>
      </w:r>
      <w:r>
        <w:rPr>
          <w:rFonts w:hint="eastAsia"/>
          <w:lang w:val="en-US" w:eastAsia="zh-CN"/>
        </w:rPr>
        <w:t>均</w:t>
      </w:r>
      <w:r>
        <w:t>符合</w:t>
      </w:r>
      <w:r>
        <w:rPr>
          <w:rFonts w:hint="default"/>
          <w:lang w:val="en-US" w:eastAsia="zh-CN"/>
        </w:rPr>
        <w:t>《声环境质量标准 》 （GB3096-2008）</w:t>
      </w:r>
      <w:r>
        <w:rPr>
          <w:rFonts w:hint="eastAsia"/>
          <w:lang w:val="en-US" w:eastAsia="zh-CN"/>
        </w:rPr>
        <w:t>2类标准，东边</w:t>
      </w:r>
      <w:r>
        <w:t>界昼</w:t>
      </w:r>
      <w:r>
        <w:rPr>
          <w:rFonts w:hint="eastAsia"/>
          <w:lang w:eastAsia="zh-CN"/>
        </w:rPr>
        <w:t>、</w:t>
      </w:r>
      <w:r>
        <w:rPr>
          <w:rFonts w:hint="eastAsia"/>
          <w:lang w:val="en-US" w:eastAsia="zh-CN"/>
        </w:rPr>
        <w:t>夜</w:t>
      </w:r>
      <w:r>
        <w:t>间</w:t>
      </w:r>
      <w:r>
        <w:rPr>
          <w:rFonts w:hint="eastAsia"/>
          <w:lang w:val="en-US" w:eastAsia="zh-CN"/>
        </w:rPr>
        <w:t>均</w:t>
      </w:r>
      <w:r>
        <w:t>符合</w:t>
      </w:r>
      <w:r>
        <w:rPr>
          <w:rFonts w:hint="default"/>
          <w:lang w:val="en-US" w:eastAsia="zh-CN"/>
        </w:rPr>
        <w:t>《声环境质量标准》 （GB3096-2008）</w:t>
      </w:r>
      <w:r>
        <w:rPr>
          <w:rFonts w:hint="eastAsia"/>
          <w:lang w:val="en-US" w:eastAsia="zh-CN"/>
        </w:rPr>
        <w:t>4a类标准</w:t>
      </w:r>
      <w:r>
        <w:rPr>
          <w:rFonts w:hint="eastAsia"/>
          <w:lang w:eastAsia="zh-CN"/>
        </w:rPr>
        <w:t>。</w:t>
      </w:r>
    </w:p>
    <w:p>
      <w:pPr>
        <w:snapToGrid w:val="0"/>
        <w:rPr>
          <w:color w:val="000000"/>
          <w:szCs w:val="24"/>
        </w:rPr>
      </w:pPr>
      <w:bookmarkStart w:id="160" w:name="_Toc4915"/>
      <w:r>
        <w:rPr>
          <w:color w:val="000000"/>
          <w:szCs w:val="24"/>
        </w:rPr>
        <w:t>建设项目产生的固体废物主要包括</w:t>
      </w:r>
      <w:r>
        <w:rPr>
          <w:rFonts w:hint="eastAsia"/>
          <w:color w:val="000000"/>
          <w:szCs w:val="24"/>
        </w:rPr>
        <w:t>生活垃圾。</w:t>
      </w:r>
      <w:r>
        <w:rPr>
          <w:rFonts w:hint="eastAsia"/>
          <w:color w:val="000000"/>
          <w:szCs w:val="24"/>
          <w:lang w:val="en-US" w:eastAsia="zh-CN"/>
        </w:rPr>
        <w:t>生活</w:t>
      </w:r>
      <w:r>
        <w:rPr>
          <w:rFonts w:hint="eastAsia"/>
          <w:color w:val="000000"/>
          <w:szCs w:val="24"/>
        </w:rPr>
        <w:t>由清洁人员统一收集各垃圾收集桶内的垃圾，再由环卫部门统一集中清运，做到日产日清，可回收垃圾分拣后由相关部门回收。</w:t>
      </w:r>
    </w:p>
    <w:p>
      <w:pPr>
        <w:pStyle w:val="4"/>
      </w:pPr>
      <w:bookmarkStart w:id="161" w:name="_Toc2183"/>
      <w:r>
        <w:t>10.2工程建设对环境的影响</w:t>
      </w:r>
      <w:bookmarkEnd w:id="160"/>
      <w:bookmarkEnd w:id="161"/>
    </w:p>
    <w:p>
      <w:pPr>
        <w:ind w:firstLine="480"/>
      </w:pPr>
      <w:bookmarkStart w:id="162" w:name="_Toc14116"/>
      <w:bookmarkStart w:id="163" w:name="_Toc15970"/>
      <w:r>
        <w:t>本项目环境影响报告及其审批意见均未要求进行环境质量监测，对周边环境影响轻微，故验收期间未对项目周边环境质量进行监测。</w:t>
      </w:r>
    </w:p>
    <w:p>
      <w:pPr>
        <w:pStyle w:val="4"/>
      </w:pPr>
      <w:r>
        <w:t>10.</w:t>
      </w:r>
      <w:r>
        <w:rPr>
          <w:rFonts w:hint="eastAsia"/>
        </w:rPr>
        <w:t>3建议</w:t>
      </w:r>
      <w:bookmarkEnd w:id="162"/>
      <w:bookmarkEnd w:id="163"/>
    </w:p>
    <w:p>
      <w:pPr>
        <w:spacing w:line="360" w:lineRule="auto"/>
        <w:ind w:firstLine="480" w:firstLineChars="200"/>
        <w:rPr>
          <w:rFonts w:hint="eastAsia"/>
          <w:color w:val="000000"/>
          <w:sz w:val="24"/>
          <w:szCs w:val="22"/>
        </w:rPr>
      </w:pPr>
      <w:bookmarkStart w:id="167" w:name="_GoBack"/>
      <w:r>
        <w:rPr>
          <w:rFonts w:hint="eastAsia"/>
          <w:color w:val="000000"/>
          <w:sz w:val="24"/>
          <w:szCs w:val="22"/>
        </w:rPr>
        <w:t>1、建议项目运行后持续开展噪声、废水跟踪监测，必要时改进噪声、废水污染防治措施，确保噪声、废水稳定达标排放。</w:t>
      </w:r>
    </w:p>
    <w:p>
      <w:pPr>
        <w:spacing w:line="360" w:lineRule="auto"/>
        <w:ind w:firstLine="480" w:firstLineChars="200"/>
        <w:rPr>
          <w:rFonts w:hint="eastAsia"/>
          <w:color w:val="000000"/>
          <w:sz w:val="24"/>
          <w:szCs w:val="22"/>
        </w:rPr>
      </w:pPr>
      <w:r>
        <w:rPr>
          <w:rFonts w:hint="eastAsia"/>
          <w:color w:val="000000"/>
          <w:sz w:val="24"/>
          <w:szCs w:val="22"/>
        </w:rPr>
        <w:t>2、建设单位要建立环境保护管理制度，加强环境保护设施的日常运行管理。</w:t>
      </w:r>
    </w:p>
    <w:bookmarkEnd w:id="167"/>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widowControl/>
        <w:tabs>
          <w:tab w:val="left" w:pos="4937"/>
          <w:tab w:val="left" w:pos="9787"/>
        </w:tabs>
        <w:kinsoku w:val="0"/>
        <w:overflowPunct w:val="0"/>
        <w:spacing w:after="120" w:line="240" w:lineRule="auto"/>
        <w:ind w:firstLine="0"/>
        <w:jc w:val="left"/>
        <w:rPr>
          <w:rFonts w:cs="Times New Roman"/>
          <w:b/>
          <w:color w:val="000000"/>
          <w:kern w:val="0"/>
          <w:sz w:val="2"/>
          <w:szCs w:val="20"/>
        </w:rPr>
      </w:pPr>
      <w:r>
        <w:rPr>
          <w:rFonts w:cs="Times New Roman"/>
          <w:b/>
          <w:color w:val="000000"/>
          <w:spacing w:val="1"/>
          <w:kern w:val="0"/>
          <w:sz w:val="21"/>
          <w:lang w:val="zh-CN"/>
        </w:rPr>
        <mc:AlternateContent>
          <mc:Choice Requires="wps">
            <w:drawing>
              <wp:anchor distT="0" distB="0" distL="114300" distR="114300" simplePos="0" relativeHeight="251741184" behindDoc="0" locked="0" layoutInCell="1" allowOverlap="1">
                <wp:simplePos x="0" y="0"/>
                <wp:positionH relativeFrom="column">
                  <wp:posOffset>-346710</wp:posOffset>
                </wp:positionH>
                <wp:positionV relativeFrom="paragraph">
                  <wp:posOffset>-455295</wp:posOffset>
                </wp:positionV>
                <wp:extent cx="6866890" cy="495300"/>
                <wp:effectExtent l="635" t="4445" r="0" b="0"/>
                <wp:wrapNone/>
                <wp:docPr id="350" name="文本框 350"/>
                <wp:cNvGraphicFramePr/>
                <a:graphic xmlns:a="http://schemas.openxmlformats.org/drawingml/2006/main">
                  <a:graphicData uri="http://schemas.microsoft.com/office/word/2010/wordprocessingShape">
                    <wps:wsp>
                      <wps:cNvSpPr txBox="1">
                        <a:spLocks noChangeArrowheads="1"/>
                      </wps:cNvSpPr>
                      <wps:spPr bwMode="auto">
                        <a:xfrm>
                          <a:off x="0" y="0"/>
                          <a:ext cx="6866890" cy="495300"/>
                        </a:xfrm>
                        <a:prstGeom prst="rect">
                          <a:avLst/>
                        </a:prstGeom>
                        <a:noFill/>
                        <a:ln>
                          <a:noFill/>
                        </a:ln>
                      </wps:spPr>
                      <wps:txbx>
                        <w:txbxContent>
                          <w:p>
                            <w:pPr>
                              <w:pStyle w:val="3"/>
                            </w:pPr>
                            <w:r>
                              <w:rPr>
                                <w:rFonts w:hint="eastAsia"/>
                              </w:rPr>
                              <w:t>11、建设项目工程竣工环境保护</w:t>
                            </w:r>
                            <w:r>
                              <w:t>“</w:t>
                            </w:r>
                            <w:r>
                              <w:rPr>
                                <w:rFonts w:hint="eastAsia"/>
                              </w:rPr>
                              <w:t>三同时</w:t>
                            </w:r>
                            <w:r>
                              <w:t>”</w:t>
                            </w:r>
                            <w:r>
                              <w:rPr>
                                <w:rFonts w:hint="eastAsia"/>
                              </w:rPr>
                              <w:t>验收登记表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3pt;margin-top:-35.85pt;height:39pt;width:540.7pt;z-index:251741184;mso-width-relative:page;mso-height-relative:page;" filled="f" stroked="f" coordsize="21600,21600" o:gfxdata="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XcCN1wAAAAoBAAAPAAAAAAAAAAEAIAAAACIAAABkcnMvZG93bnJl&#10;di54bWxQSwECFAAUAAAACACHTuJAZ7TSg/4BAADLAwAADgAAAAAAAAABACAAAAAmAQAAZHJzL2Uy&#10;b0RvYy54bWxQSwUGAAAAAAYABgBZAQAAlgUAAAAA&#10;">
                <v:fill on="f" focussize="0,0"/>
                <v:stroke on="f"/>
                <v:imagedata o:title=""/>
                <o:lock v:ext="edit" aspectratio="f"/>
                <v:textbox>
                  <w:txbxContent>
                    <w:p>
                      <w:pPr>
                        <w:pStyle w:val="3"/>
                      </w:pPr>
                      <w:r>
                        <w:rPr>
                          <w:rFonts w:hint="eastAsia"/>
                        </w:rPr>
                        <w:t>11、建设项目工程竣工环境保护</w:t>
                      </w:r>
                      <w:r>
                        <w:t>“</w:t>
                      </w:r>
                      <w:r>
                        <w:rPr>
                          <w:rFonts w:hint="eastAsia"/>
                        </w:rPr>
                        <w:t>三同时</w:t>
                      </w:r>
                      <w:r>
                        <w:t>”</w:t>
                      </w:r>
                      <w:r>
                        <w:rPr>
                          <w:rFonts w:hint="eastAsia"/>
                        </w:rPr>
                        <w:t>验收登记表</w:t>
                      </w:r>
                    </w:p>
                  </w:txbxContent>
                </v:textbox>
              </v:shape>
            </w:pict>
          </mc:Fallback>
        </mc:AlternateContent>
      </w:r>
      <w:r>
        <w:rPr>
          <w:rFonts w:cs="Times New Roman"/>
          <w:b/>
          <w:color w:val="000000"/>
          <w:spacing w:val="1"/>
          <w:kern w:val="0"/>
          <w:sz w:val="21"/>
        </w:rPr>
        <w:t>填表单位（盖章）：</w:t>
      </w:r>
      <w:r>
        <w:rPr>
          <w:rFonts w:hint="eastAsia" w:cs="Times New Roman"/>
          <w:b/>
          <w:color w:val="000000"/>
          <w:spacing w:val="1"/>
          <w:kern w:val="0"/>
          <w:sz w:val="21"/>
          <w:lang w:val="en-US" w:eastAsia="zh-CN"/>
        </w:rPr>
        <w:t>安徽省高速地产集团合肥有限公司</w:t>
      </w:r>
      <w:r>
        <w:rPr>
          <w:rFonts w:hint="eastAsia" w:cs="Times New Roman"/>
          <w:b/>
          <w:color w:val="000000"/>
          <w:spacing w:val="1"/>
          <w:kern w:val="0"/>
          <w:sz w:val="21"/>
        </w:rPr>
        <w:t xml:space="preserve">                                             </w:t>
      </w:r>
      <w:r>
        <w:rPr>
          <w:rFonts w:cs="Times New Roman"/>
          <w:b/>
          <w:color w:val="000000"/>
          <w:spacing w:val="1"/>
          <w:kern w:val="0"/>
          <w:sz w:val="21"/>
        </w:rPr>
        <w:t>填表人（签字）：</w:t>
      </w:r>
      <w:r>
        <w:rPr>
          <w:rFonts w:cs="Times New Roman"/>
          <w:b/>
          <w:color w:val="000000"/>
          <w:w w:val="95"/>
          <w:kern w:val="0"/>
          <w:sz w:val="21"/>
          <w:szCs w:val="20"/>
        </w:rPr>
        <w:tab/>
      </w:r>
      <w:r>
        <w:rPr>
          <w:rFonts w:hint="eastAsia" w:cs="Times New Roman"/>
          <w:b/>
          <w:color w:val="000000"/>
          <w:w w:val="95"/>
          <w:kern w:val="0"/>
          <w:sz w:val="21"/>
          <w:szCs w:val="20"/>
        </w:rPr>
        <w:t xml:space="preserve">                                             </w:t>
      </w:r>
      <w:r>
        <w:rPr>
          <w:rFonts w:cs="Times New Roman"/>
          <w:b/>
          <w:color w:val="000000"/>
          <w:spacing w:val="1"/>
          <w:kern w:val="0"/>
          <w:sz w:val="21"/>
          <w:szCs w:val="20"/>
        </w:rPr>
        <w:t>项目经办人（签字）：</w:t>
      </w:r>
      <w:r>
        <w:rPr>
          <w:rFonts w:cs="Times New Roman"/>
          <w:b/>
          <w:color w:val="000000"/>
          <w:kern w:val="0"/>
          <w:sz w:val="2"/>
          <w:szCs w:val="20"/>
        </w:rPr>
        <w:t xml:space="preserve"> </w:t>
      </w:r>
    </w:p>
    <w:tbl>
      <w:tblPr>
        <w:tblStyle w:val="23"/>
        <w:tblW w:w="22371" w:type="dxa"/>
        <w:jc w:val="center"/>
        <w:tblLayout w:type="fixed"/>
        <w:tblCellMar>
          <w:top w:w="0" w:type="dxa"/>
          <w:left w:w="108" w:type="dxa"/>
          <w:bottom w:w="0" w:type="dxa"/>
          <w:right w:w="108" w:type="dxa"/>
        </w:tblCellMar>
      </w:tblPr>
      <w:tblGrid>
        <w:gridCol w:w="591"/>
        <w:gridCol w:w="235"/>
        <w:gridCol w:w="1527"/>
        <w:gridCol w:w="1217"/>
        <w:gridCol w:w="904"/>
        <w:gridCol w:w="1747"/>
        <w:gridCol w:w="172"/>
        <w:gridCol w:w="1435"/>
        <w:gridCol w:w="91"/>
        <w:gridCol w:w="1211"/>
        <w:gridCol w:w="882"/>
        <w:gridCol w:w="829"/>
        <w:gridCol w:w="1581"/>
        <w:gridCol w:w="1031"/>
        <w:gridCol w:w="3149"/>
        <w:gridCol w:w="940"/>
        <w:gridCol w:w="1395"/>
        <w:gridCol w:w="530"/>
        <w:gridCol w:w="1533"/>
        <w:gridCol w:w="1371"/>
      </w:tblGrid>
      <w:tr>
        <w:tblPrEx>
          <w:tblCellMar>
            <w:top w:w="0" w:type="dxa"/>
            <w:left w:w="108" w:type="dxa"/>
            <w:bottom w:w="0" w:type="dxa"/>
            <w:right w:w="108" w:type="dxa"/>
          </w:tblCellMar>
        </w:tblPrEx>
        <w:trPr>
          <w:trHeight w:val="368" w:hRule="atLeast"/>
          <w:jc w:val="center"/>
        </w:trPr>
        <w:tc>
          <w:tcPr>
            <w:tcW w:w="591"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建设项目</w:t>
            </w:r>
          </w:p>
        </w:tc>
        <w:tc>
          <w:tcPr>
            <w:tcW w:w="297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项目名称</w:t>
            </w:r>
          </w:p>
        </w:tc>
        <w:tc>
          <w:tcPr>
            <w:tcW w:w="7271" w:type="dxa"/>
            <w:gridSpan w:val="8"/>
            <w:tcBorders>
              <w:top w:val="single" w:color="000000" w:sz="4" w:space="0"/>
              <w:left w:val="single" w:color="000000" w:sz="4" w:space="0"/>
              <w:bottom w:val="single" w:color="000000" w:sz="4" w:space="0"/>
              <w:right w:val="single" w:color="000000" w:sz="4" w:space="0"/>
            </w:tcBorders>
            <w:vAlign w:val="center"/>
          </w:tcPr>
          <w:p>
            <w:pPr>
              <w:pStyle w:val="37"/>
              <w:rPr>
                <w:rFonts w:cs="Times New Roman"/>
                <w:color w:val="000000"/>
                <w:kern w:val="0"/>
                <w:sz w:val="16"/>
                <w:szCs w:val="16"/>
              </w:rPr>
            </w:pPr>
            <w:r>
              <w:rPr>
                <w:rFonts w:hint="eastAsia" w:cs="Times New Roman"/>
                <w:color w:val="000000"/>
                <w:kern w:val="0"/>
                <w:sz w:val="16"/>
                <w:szCs w:val="16"/>
              </w:rPr>
              <w:t>高速时代公馆</w:t>
            </w:r>
            <w:r>
              <w:rPr>
                <w:rFonts w:hint="eastAsia" w:cs="Times New Roman"/>
                <w:color w:val="000000"/>
                <w:kern w:val="0"/>
                <w:sz w:val="16"/>
                <w:szCs w:val="16"/>
                <w:lang w:eastAsia="zh-CN"/>
              </w:rPr>
              <w:t>—</w:t>
            </w:r>
            <w:r>
              <w:rPr>
                <w:rFonts w:hint="eastAsia" w:cs="Times New Roman"/>
                <w:color w:val="000000"/>
                <w:kern w:val="0"/>
                <w:sz w:val="16"/>
                <w:szCs w:val="16"/>
              </w:rPr>
              <w:t>12#楼及体育mall</w:t>
            </w:r>
          </w:p>
        </w:tc>
        <w:tc>
          <w:tcPr>
            <w:tcW w:w="261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项目代码</w:t>
            </w:r>
          </w:p>
        </w:tc>
        <w:tc>
          <w:tcPr>
            <w:tcW w:w="31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hint="eastAsia" w:eastAsia="宋体" w:cs="Times New Roman"/>
                <w:color w:val="000000"/>
                <w:kern w:val="0"/>
                <w:sz w:val="16"/>
                <w:szCs w:val="16"/>
                <w:lang w:val="en-US" w:eastAsia="zh-CN"/>
              </w:rPr>
            </w:pPr>
            <w:r>
              <w:rPr>
                <w:rFonts w:hint="eastAsia" w:cs="Times New Roman"/>
                <w:color w:val="000000"/>
                <w:kern w:val="0"/>
                <w:sz w:val="16"/>
                <w:szCs w:val="16"/>
                <w:lang w:val="en-US" w:eastAsia="zh-CN"/>
              </w:rPr>
              <w:t>/</w:t>
            </w:r>
          </w:p>
        </w:tc>
        <w:tc>
          <w:tcPr>
            <w:tcW w:w="9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color w:val="000000"/>
                <w:kern w:val="0"/>
                <w:sz w:val="16"/>
                <w:szCs w:val="16"/>
              </w:rPr>
            </w:pPr>
            <w:r>
              <w:rPr>
                <w:rFonts w:cs="Times New Roman"/>
                <w:b/>
                <w:bCs/>
                <w:color w:val="000000"/>
                <w:kern w:val="0"/>
                <w:sz w:val="16"/>
                <w:szCs w:val="16"/>
              </w:rPr>
              <w:t>建设地点</w:t>
            </w:r>
          </w:p>
        </w:tc>
        <w:tc>
          <w:tcPr>
            <w:tcW w:w="4829" w:type="dxa"/>
            <w:gridSpan w:val="4"/>
            <w:tcBorders>
              <w:top w:val="single" w:color="000000" w:sz="4" w:space="0"/>
              <w:left w:val="single" w:color="000000" w:sz="4" w:space="0"/>
              <w:bottom w:val="single" w:color="000000" w:sz="4" w:space="0"/>
              <w:right w:val="single" w:color="000000" w:sz="4" w:space="0"/>
            </w:tcBorders>
            <w:vAlign w:val="center"/>
          </w:tcPr>
          <w:p>
            <w:pPr>
              <w:pStyle w:val="37"/>
              <w:rPr>
                <w:rFonts w:hint="eastAsia" w:eastAsia="宋体"/>
                <w:sz w:val="16"/>
                <w:szCs w:val="16"/>
                <w:lang w:eastAsia="zh-CN"/>
              </w:rPr>
            </w:pPr>
            <w:r>
              <w:rPr>
                <w:rFonts w:hint="eastAsia" w:eastAsia="宋体"/>
                <w:sz w:val="16"/>
                <w:szCs w:val="16"/>
                <w:lang w:val="en-US" w:eastAsia="zh-CN"/>
              </w:rPr>
              <w:t>合肥市滨湖新区韶山路东侧、金斗路南侧、庐州大道西侧、杭州路北侧</w:t>
            </w:r>
          </w:p>
        </w:tc>
      </w:tr>
      <w:tr>
        <w:tblPrEx>
          <w:tblCellMar>
            <w:top w:w="0" w:type="dxa"/>
            <w:left w:w="108" w:type="dxa"/>
            <w:bottom w:w="0" w:type="dxa"/>
            <w:right w:w="108" w:type="dxa"/>
          </w:tblCellMar>
        </w:tblPrEx>
        <w:trPr>
          <w:trHeight w:val="236"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widowControl/>
              <w:spacing w:line="240" w:lineRule="auto"/>
              <w:ind w:firstLine="0"/>
              <w:jc w:val="center"/>
              <w:rPr>
                <w:rFonts w:cs="Times New Roman"/>
                <w:b/>
                <w:bCs/>
                <w:color w:val="000000"/>
                <w:kern w:val="0"/>
                <w:sz w:val="16"/>
                <w:szCs w:val="16"/>
              </w:rPr>
            </w:pPr>
          </w:p>
        </w:tc>
        <w:tc>
          <w:tcPr>
            <w:tcW w:w="297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行业类别（分类管理名录）</w:t>
            </w:r>
          </w:p>
        </w:tc>
        <w:tc>
          <w:tcPr>
            <w:tcW w:w="7271" w:type="dxa"/>
            <w:gridSpan w:val="8"/>
            <w:tcBorders>
              <w:top w:val="single" w:color="000000" w:sz="4" w:space="0"/>
              <w:left w:val="single" w:color="000000" w:sz="4" w:space="0"/>
              <w:bottom w:val="single" w:color="000000" w:sz="4" w:space="0"/>
              <w:right w:val="single" w:color="000000" w:sz="4" w:space="0"/>
            </w:tcBorders>
            <w:vAlign w:val="center"/>
          </w:tcPr>
          <w:p>
            <w:pPr>
              <w:pStyle w:val="37"/>
              <w:rPr>
                <w:rFonts w:cs="Times New Roman"/>
                <w:color w:val="000000"/>
                <w:kern w:val="0"/>
                <w:sz w:val="16"/>
                <w:szCs w:val="16"/>
              </w:rPr>
            </w:pPr>
            <w:r>
              <w:rPr>
                <w:rFonts w:cs="Times New Roman"/>
                <w:color w:val="000000"/>
                <w:kern w:val="0"/>
                <w:sz w:val="16"/>
                <w:szCs w:val="16"/>
                <w:lang w:val="en-US" w:eastAsia="zh-CN"/>
              </w:rPr>
              <w:t xml:space="preserve">K7010 </w:t>
            </w:r>
            <w:r>
              <w:rPr>
                <w:rFonts w:hint="eastAsia" w:cs="Times New Roman"/>
                <w:color w:val="000000"/>
                <w:kern w:val="0"/>
                <w:sz w:val="16"/>
                <w:szCs w:val="16"/>
                <w:lang w:val="en-US" w:eastAsia="zh-CN"/>
              </w:rPr>
              <w:t>房地产开发经营</w:t>
            </w:r>
          </w:p>
        </w:tc>
        <w:tc>
          <w:tcPr>
            <w:tcW w:w="261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建设性质</w:t>
            </w:r>
          </w:p>
        </w:tc>
        <w:tc>
          <w:tcPr>
            <w:tcW w:w="8918" w:type="dxa"/>
            <w:gridSpan w:val="6"/>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r>
              <w:rPr>
                <w:sz w:val="16"/>
                <w:szCs w:val="16"/>
              </w:rPr>
              <w:t>√新建 □ 改扩建 □技术改造</w:t>
            </w:r>
          </w:p>
        </w:tc>
      </w:tr>
      <w:tr>
        <w:tblPrEx>
          <w:tblCellMar>
            <w:top w:w="0" w:type="dxa"/>
            <w:left w:w="108" w:type="dxa"/>
            <w:bottom w:w="0" w:type="dxa"/>
            <w:right w:w="108" w:type="dxa"/>
          </w:tblCellMar>
        </w:tblPrEx>
        <w:trPr>
          <w:trHeight w:val="1031"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widowControl/>
              <w:spacing w:line="240" w:lineRule="auto"/>
              <w:ind w:firstLine="0"/>
              <w:jc w:val="center"/>
              <w:rPr>
                <w:rFonts w:cs="Times New Roman"/>
                <w:b/>
                <w:bCs/>
                <w:color w:val="000000"/>
                <w:kern w:val="0"/>
                <w:sz w:val="16"/>
                <w:szCs w:val="16"/>
              </w:rPr>
            </w:pPr>
            <w:bookmarkStart w:id="164" w:name="_Hlk2778331"/>
          </w:p>
        </w:tc>
        <w:tc>
          <w:tcPr>
            <w:tcW w:w="297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设计生产能力</w:t>
            </w:r>
          </w:p>
        </w:tc>
        <w:tc>
          <w:tcPr>
            <w:tcW w:w="7271" w:type="dxa"/>
            <w:gridSpan w:val="8"/>
            <w:tcBorders>
              <w:top w:val="single" w:color="000000" w:sz="4" w:space="0"/>
              <w:left w:val="single" w:color="000000" w:sz="4" w:space="0"/>
              <w:bottom w:val="single" w:color="000000" w:sz="4" w:space="0"/>
              <w:right w:val="single" w:color="000000" w:sz="4" w:space="0"/>
            </w:tcBorders>
            <w:vAlign w:val="center"/>
          </w:tcPr>
          <w:p>
            <w:pPr>
              <w:pStyle w:val="37"/>
              <w:rPr>
                <w:rFonts w:hint="eastAsia" w:eastAsia="宋体" w:cs="Times New Roman"/>
                <w:color w:val="000000"/>
                <w:kern w:val="0"/>
                <w:sz w:val="16"/>
                <w:szCs w:val="16"/>
                <w:lang w:val="en-US" w:eastAsia="zh-CN"/>
              </w:rPr>
            </w:pPr>
            <w:r>
              <w:rPr>
                <w:rFonts w:hint="eastAsia" w:cs="Times New Roman"/>
                <w:color w:val="000000"/>
                <w:kern w:val="0"/>
                <w:sz w:val="16"/>
                <w:szCs w:val="16"/>
                <w:lang w:val="en-US" w:eastAsia="zh-CN"/>
              </w:rPr>
              <w:t>/</w:t>
            </w:r>
          </w:p>
        </w:tc>
        <w:tc>
          <w:tcPr>
            <w:tcW w:w="261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实际生产能力</w:t>
            </w:r>
          </w:p>
        </w:tc>
        <w:tc>
          <w:tcPr>
            <w:tcW w:w="3149" w:type="dxa"/>
            <w:tcBorders>
              <w:top w:val="single" w:color="000000" w:sz="4" w:space="0"/>
              <w:left w:val="single" w:color="000000" w:sz="4" w:space="0"/>
              <w:bottom w:val="single" w:color="000000" w:sz="4" w:space="0"/>
              <w:right w:val="single" w:color="000000" w:sz="4" w:space="0"/>
            </w:tcBorders>
            <w:vAlign w:val="center"/>
          </w:tcPr>
          <w:p>
            <w:pPr>
              <w:pStyle w:val="37"/>
              <w:rPr>
                <w:rFonts w:hint="eastAsia" w:eastAsia="宋体"/>
                <w:sz w:val="16"/>
                <w:szCs w:val="16"/>
                <w:lang w:val="en-US" w:eastAsia="zh-CN"/>
              </w:rPr>
            </w:pPr>
            <w:r>
              <w:rPr>
                <w:rFonts w:hint="eastAsia"/>
                <w:sz w:val="16"/>
                <w:szCs w:val="16"/>
                <w:lang w:val="en-US" w:eastAsia="zh-CN"/>
              </w:rPr>
              <w:t>/</w:t>
            </w:r>
          </w:p>
        </w:tc>
        <w:tc>
          <w:tcPr>
            <w:tcW w:w="233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环评单位</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pStyle w:val="37"/>
              <w:rPr>
                <w:rFonts w:hint="eastAsia" w:eastAsia="宋体"/>
                <w:sz w:val="16"/>
                <w:szCs w:val="16"/>
                <w:lang w:val="en-US" w:eastAsia="zh-CN"/>
              </w:rPr>
            </w:pPr>
            <w:r>
              <w:rPr>
                <w:rFonts w:hint="eastAsia"/>
                <w:sz w:val="16"/>
                <w:szCs w:val="16"/>
                <w:lang w:val="en-US" w:eastAsia="zh-CN"/>
              </w:rPr>
              <w:t>/</w:t>
            </w:r>
          </w:p>
        </w:tc>
      </w:tr>
      <w:tr>
        <w:tblPrEx>
          <w:tblCellMar>
            <w:top w:w="0" w:type="dxa"/>
            <w:left w:w="108" w:type="dxa"/>
            <w:bottom w:w="0" w:type="dxa"/>
            <w:right w:w="108" w:type="dxa"/>
          </w:tblCellMar>
        </w:tblPrEx>
        <w:trPr>
          <w:trHeight w:val="356"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widowControl/>
              <w:spacing w:line="240" w:lineRule="auto"/>
              <w:ind w:firstLine="0"/>
              <w:jc w:val="center"/>
              <w:rPr>
                <w:rFonts w:cs="Times New Roman"/>
                <w:b/>
                <w:bCs/>
                <w:color w:val="000000"/>
                <w:kern w:val="0"/>
                <w:sz w:val="16"/>
                <w:szCs w:val="16"/>
              </w:rPr>
            </w:pPr>
          </w:p>
        </w:tc>
        <w:tc>
          <w:tcPr>
            <w:tcW w:w="297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环评文件审批机关</w:t>
            </w:r>
          </w:p>
        </w:tc>
        <w:tc>
          <w:tcPr>
            <w:tcW w:w="7271" w:type="dxa"/>
            <w:gridSpan w:val="8"/>
            <w:tcBorders>
              <w:top w:val="single" w:color="000000" w:sz="4" w:space="0"/>
              <w:left w:val="single" w:color="000000" w:sz="4" w:space="0"/>
              <w:bottom w:val="single" w:color="000000" w:sz="4" w:space="0"/>
              <w:right w:val="single" w:color="000000" w:sz="4" w:space="0"/>
            </w:tcBorders>
            <w:vAlign w:val="center"/>
          </w:tcPr>
          <w:p>
            <w:pPr>
              <w:pStyle w:val="37"/>
              <w:rPr>
                <w:rFonts w:cs="Times New Roman"/>
                <w:color w:val="000000"/>
                <w:kern w:val="0"/>
                <w:sz w:val="16"/>
                <w:szCs w:val="16"/>
              </w:rPr>
            </w:pPr>
            <w:r>
              <w:rPr>
                <w:rFonts w:hint="eastAsia" w:cs="Times New Roman"/>
                <w:color w:val="000000"/>
                <w:kern w:val="0"/>
                <w:sz w:val="16"/>
                <w:szCs w:val="16"/>
              </w:rPr>
              <w:t>合肥市</w:t>
            </w:r>
            <w:r>
              <w:rPr>
                <w:rFonts w:hint="eastAsia" w:cs="Times New Roman"/>
                <w:color w:val="000000"/>
                <w:kern w:val="0"/>
                <w:sz w:val="16"/>
                <w:szCs w:val="16"/>
                <w:lang w:val="en-US" w:eastAsia="zh-CN"/>
              </w:rPr>
              <w:t>包河区</w:t>
            </w:r>
            <w:r>
              <w:rPr>
                <w:rFonts w:hint="eastAsia" w:cs="Times New Roman"/>
                <w:color w:val="000000"/>
                <w:kern w:val="0"/>
                <w:sz w:val="16"/>
                <w:szCs w:val="16"/>
              </w:rPr>
              <w:t>环境保护局</w:t>
            </w:r>
          </w:p>
        </w:tc>
        <w:tc>
          <w:tcPr>
            <w:tcW w:w="261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审批文号</w:t>
            </w:r>
          </w:p>
        </w:tc>
        <w:tc>
          <w:tcPr>
            <w:tcW w:w="3149" w:type="dxa"/>
            <w:tcBorders>
              <w:top w:val="single" w:color="000000" w:sz="4" w:space="0"/>
              <w:left w:val="single" w:color="000000" w:sz="4" w:space="0"/>
              <w:bottom w:val="single" w:color="000000" w:sz="4" w:space="0"/>
              <w:right w:val="single" w:color="000000" w:sz="4" w:space="0"/>
            </w:tcBorders>
            <w:vAlign w:val="center"/>
          </w:tcPr>
          <w:p>
            <w:pPr>
              <w:pStyle w:val="37"/>
              <w:rPr>
                <w:rFonts w:hint="eastAsia" w:eastAsia="宋体"/>
                <w:sz w:val="16"/>
                <w:szCs w:val="16"/>
                <w:lang w:eastAsia="zh-CN"/>
              </w:rPr>
            </w:pPr>
            <w:r>
              <w:rPr>
                <w:rFonts w:hint="eastAsia" w:eastAsia="宋体"/>
                <w:sz w:val="16"/>
                <w:szCs w:val="16"/>
                <w:lang w:val="en-US" w:eastAsia="zh-CN"/>
              </w:rPr>
              <w:t>包环建审【2016】157号</w:t>
            </w:r>
          </w:p>
        </w:tc>
        <w:tc>
          <w:tcPr>
            <w:tcW w:w="233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环评文件类型</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pStyle w:val="37"/>
              <w:rPr>
                <w:rFonts w:hint="eastAsia" w:eastAsia="宋体"/>
                <w:sz w:val="16"/>
                <w:szCs w:val="16"/>
                <w:lang w:eastAsia="zh-CN"/>
              </w:rPr>
            </w:pPr>
            <w:r>
              <w:rPr>
                <w:sz w:val="16"/>
                <w:szCs w:val="16"/>
              </w:rPr>
              <w:t>环境影响</w:t>
            </w:r>
            <w:r>
              <w:rPr>
                <w:rFonts w:hint="eastAsia"/>
                <w:sz w:val="16"/>
                <w:szCs w:val="16"/>
                <w:lang w:val="en-US" w:eastAsia="zh-CN"/>
              </w:rPr>
              <w:t>报告表</w:t>
            </w:r>
          </w:p>
        </w:tc>
      </w:tr>
      <w:tr>
        <w:tblPrEx>
          <w:tblCellMar>
            <w:top w:w="0" w:type="dxa"/>
            <w:left w:w="108" w:type="dxa"/>
            <w:bottom w:w="0" w:type="dxa"/>
            <w:right w:w="108" w:type="dxa"/>
          </w:tblCellMar>
        </w:tblPrEx>
        <w:trPr>
          <w:trHeight w:val="236"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widowControl/>
              <w:spacing w:line="240" w:lineRule="auto"/>
              <w:ind w:firstLine="0"/>
              <w:jc w:val="center"/>
              <w:rPr>
                <w:rFonts w:cs="Times New Roman"/>
                <w:b/>
                <w:bCs/>
                <w:color w:val="000000"/>
                <w:kern w:val="0"/>
                <w:sz w:val="16"/>
                <w:szCs w:val="16"/>
              </w:rPr>
            </w:pPr>
          </w:p>
        </w:tc>
        <w:tc>
          <w:tcPr>
            <w:tcW w:w="297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开工日期</w:t>
            </w:r>
          </w:p>
        </w:tc>
        <w:tc>
          <w:tcPr>
            <w:tcW w:w="7271" w:type="dxa"/>
            <w:gridSpan w:val="8"/>
            <w:tcBorders>
              <w:top w:val="single" w:color="000000" w:sz="4" w:space="0"/>
              <w:left w:val="single" w:color="000000" w:sz="4" w:space="0"/>
              <w:bottom w:val="single" w:color="000000" w:sz="4" w:space="0"/>
              <w:right w:val="single" w:color="000000" w:sz="4" w:space="0"/>
            </w:tcBorders>
            <w:vAlign w:val="center"/>
          </w:tcPr>
          <w:p>
            <w:pPr>
              <w:pStyle w:val="37"/>
              <w:rPr>
                <w:rFonts w:hint="eastAsia" w:eastAsia="宋体" w:cs="Times New Roman"/>
                <w:color w:val="000000"/>
                <w:kern w:val="0"/>
                <w:sz w:val="16"/>
                <w:szCs w:val="16"/>
                <w:lang w:val="en-US" w:eastAsia="zh-CN"/>
              </w:rPr>
            </w:pPr>
            <w:r>
              <w:rPr>
                <w:rFonts w:hint="eastAsia" w:cs="Times New Roman"/>
                <w:color w:val="000000"/>
                <w:kern w:val="0"/>
                <w:sz w:val="16"/>
                <w:szCs w:val="16"/>
              </w:rPr>
              <w:t>201</w:t>
            </w:r>
            <w:r>
              <w:rPr>
                <w:rFonts w:hint="eastAsia" w:cs="Times New Roman"/>
                <w:color w:val="000000"/>
                <w:kern w:val="0"/>
                <w:sz w:val="16"/>
                <w:szCs w:val="16"/>
                <w:lang w:val="en-US" w:eastAsia="zh-CN"/>
              </w:rPr>
              <w:t>8</w:t>
            </w:r>
            <w:r>
              <w:rPr>
                <w:rFonts w:hint="eastAsia" w:cs="Times New Roman"/>
                <w:color w:val="000000"/>
                <w:kern w:val="0"/>
                <w:sz w:val="16"/>
                <w:szCs w:val="16"/>
              </w:rPr>
              <w:t>.</w:t>
            </w:r>
            <w:r>
              <w:rPr>
                <w:rFonts w:hint="eastAsia" w:cs="Times New Roman"/>
                <w:color w:val="000000"/>
                <w:kern w:val="0"/>
                <w:sz w:val="16"/>
                <w:szCs w:val="16"/>
                <w:lang w:val="en-US" w:eastAsia="zh-CN"/>
              </w:rPr>
              <w:t>5</w:t>
            </w:r>
          </w:p>
        </w:tc>
        <w:tc>
          <w:tcPr>
            <w:tcW w:w="261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竣工日期</w:t>
            </w:r>
          </w:p>
        </w:tc>
        <w:tc>
          <w:tcPr>
            <w:tcW w:w="3149"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eastAsia="宋体"/>
                <w:sz w:val="16"/>
                <w:szCs w:val="16"/>
                <w:lang w:val="en-US" w:eastAsia="zh-CN"/>
              </w:rPr>
            </w:pPr>
            <w:r>
              <w:rPr>
                <w:rFonts w:hint="eastAsia"/>
                <w:sz w:val="16"/>
                <w:szCs w:val="16"/>
              </w:rPr>
              <w:t>201</w:t>
            </w:r>
            <w:r>
              <w:rPr>
                <w:rFonts w:hint="eastAsia"/>
                <w:sz w:val="16"/>
                <w:szCs w:val="16"/>
                <w:lang w:val="en-US" w:eastAsia="zh-CN"/>
              </w:rPr>
              <w:t>9.11</w:t>
            </w:r>
          </w:p>
        </w:tc>
        <w:tc>
          <w:tcPr>
            <w:tcW w:w="233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排污许可证申领时间</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pStyle w:val="37"/>
              <w:rPr>
                <w:rFonts w:hint="eastAsia" w:eastAsia="宋体"/>
                <w:sz w:val="16"/>
                <w:szCs w:val="16"/>
                <w:lang w:val="en-US" w:eastAsia="zh-CN"/>
              </w:rPr>
            </w:pPr>
            <w:r>
              <w:rPr>
                <w:rFonts w:hint="eastAsia"/>
                <w:sz w:val="16"/>
                <w:szCs w:val="16"/>
                <w:lang w:val="en-US" w:eastAsia="zh-CN"/>
              </w:rPr>
              <w:t>/</w:t>
            </w:r>
          </w:p>
        </w:tc>
      </w:tr>
      <w:tr>
        <w:tblPrEx>
          <w:tblCellMar>
            <w:top w:w="0" w:type="dxa"/>
            <w:left w:w="108" w:type="dxa"/>
            <w:bottom w:w="0" w:type="dxa"/>
            <w:right w:w="108" w:type="dxa"/>
          </w:tblCellMar>
        </w:tblPrEx>
        <w:trPr>
          <w:trHeight w:val="236"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widowControl/>
              <w:spacing w:line="240" w:lineRule="auto"/>
              <w:ind w:firstLine="0"/>
              <w:jc w:val="center"/>
              <w:rPr>
                <w:rFonts w:cs="Times New Roman"/>
                <w:b/>
                <w:bCs/>
                <w:color w:val="000000"/>
                <w:kern w:val="0"/>
                <w:sz w:val="16"/>
                <w:szCs w:val="16"/>
              </w:rPr>
            </w:pPr>
          </w:p>
        </w:tc>
        <w:tc>
          <w:tcPr>
            <w:tcW w:w="297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环保设施设计单位</w:t>
            </w:r>
          </w:p>
        </w:tc>
        <w:tc>
          <w:tcPr>
            <w:tcW w:w="7271" w:type="dxa"/>
            <w:gridSpan w:val="8"/>
            <w:tcBorders>
              <w:top w:val="single" w:color="000000" w:sz="4" w:space="0"/>
              <w:left w:val="single" w:color="000000" w:sz="4" w:space="0"/>
              <w:bottom w:val="single" w:color="000000" w:sz="4" w:space="0"/>
              <w:right w:val="single" w:color="000000" w:sz="4" w:space="0"/>
            </w:tcBorders>
            <w:vAlign w:val="center"/>
          </w:tcPr>
          <w:p>
            <w:pPr>
              <w:pStyle w:val="37"/>
              <w:rPr>
                <w:rFonts w:hint="eastAsia" w:eastAsia="宋体" w:cs="Times New Roman"/>
                <w:color w:val="000000"/>
                <w:kern w:val="0"/>
                <w:sz w:val="16"/>
                <w:szCs w:val="16"/>
                <w:lang w:val="en-US" w:eastAsia="zh-CN"/>
              </w:rPr>
            </w:pPr>
            <w:r>
              <w:rPr>
                <w:rFonts w:hint="eastAsia" w:cs="Times New Roman"/>
                <w:color w:val="000000"/>
                <w:kern w:val="0"/>
                <w:sz w:val="16"/>
                <w:szCs w:val="16"/>
                <w:lang w:val="en-US" w:eastAsia="zh-CN"/>
              </w:rPr>
              <w:t>/</w:t>
            </w:r>
          </w:p>
        </w:tc>
        <w:tc>
          <w:tcPr>
            <w:tcW w:w="261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环保设施施工单位</w:t>
            </w:r>
          </w:p>
        </w:tc>
        <w:tc>
          <w:tcPr>
            <w:tcW w:w="3149"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233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本工程排污许可证编号</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pStyle w:val="37"/>
              <w:rPr>
                <w:rFonts w:hint="eastAsia" w:eastAsia="宋体"/>
                <w:sz w:val="16"/>
                <w:szCs w:val="16"/>
                <w:lang w:val="en-US" w:eastAsia="zh-CN"/>
              </w:rPr>
            </w:pPr>
            <w:r>
              <w:rPr>
                <w:rFonts w:hint="eastAsia"/>
                <w:sz w:val="16"/>
                <w:szCs w:val="16"/>
                <w:lang w:val="en-US" w:eastAsia="zh-CN"/>
              </w:rPr>
              <w:t>/</w:t>
            </w:r>
          </w:p>
        </w:tc>
      </w:tr>
      <w:tr>
        <w:tblPrEx>
          <w:tblCellMar>
            <w:top w:w="0" w:type="dxa"/>
            <w:left w:w="108" w:type="dxa"/>
            <w:bottom w:w="0" w:type="dxa"/>
            <w:right w:w="108" w:type="dxa"/>
          </w:tblCellMar>
        </w:tblPrEx>
        <w:trPr>
          <w:trHeight w:val="313"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widowControl/>
              <w:spacing w:line="240" w:lineRule="auto"/>
              <w:ind w:firstLine="0"/>
              <w:jc w:val="center"/>
              <w:rPr>
                <w:rFonts w:cs="Times New Roman"/>
                <w:b/>
                <w:bCs/>
                <w:color w:val="000000"/>
                <w:kern w:val="0"/>
                <w:sz w:val="16"/>
                <w:szCs w:val="16"/>
              </w:rPr>
            </w:pPr>
          </w:p>
        </w:tc>
        <w:tc>
          <w:tcPr>
            <w:tcW w:w="297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验收单位</w:t>
            </w:r>
          </w:p>
        </w:tc>
        <w:tc>
          <w:tcPr>
            <w:tcW w:w="7271" w:type="dxa"/>
            <w:gridSpan w:val="8"/>
            <w:tcBorders>
              <w:top w:val="single" w:color="000000" w:sz="4" w:space="0"/>
              <w:left w:val="single" w:color="000000" w:sz="4" w:space="0"/>
              <w:bottom w:val="single" w:color="000000" w:sz="4" w:space="0"/>
              <w:right w:val="single" w:color="000000" w:sz="4" w:space="0"/>
            </w:tcBorders>
            <w:vAlign w:val="center"/>
          </w:tcPr>
          <w:p>
            <w:pPr>
              <w:pStyle w:val="37"/>
              <w:rPr>
                <w:rFonts w:hint="default" w:eastAsia="宋体" w:cs="Times New Roman"/>
                <w:color w:val="000000"/>
                <w:kern w:val="0"/>
                <w:sz w:val="16"/>
                <w:szCs w:val="16"/>
                <w:lang w:val="en-US" w:eastAsia="zh-CN"/>
              </w:rPr>
            </w:pPr>
            <w:r>
              <w:rPr>
                <w:rFonts w:hint="eastAsia" w:cs="Times New Roman"/>
                <w:color w:val="000000"/>
                <w:kern w:val="0"/>
                <w:sz w:val="16"/>
                <w:szCs w:val="16"/>
              </w:rPr>
              <w:t>安徽省</w:t>
            </w:r>
            <w:r>
              <w:rPr>
                <w:rFonts w:hint="eastAsia" w:cs="Times New Roman"/>
                <w:color w:val="000000"/>
                <w:kern w:val="0"/>
                <w:sz w:val="16"/>
                <w:szCs w:val="16"/>
                <w:lang w:val="en-US" w:eastAsia="zh-CN"/>
              </w:rPr>
              <w:t>智源环保工程有限公司</w:t>
            </w:r>
          </w:p>
        </w:tc>
        <w:tc>
          <w:tcPr>
            <w:tcW w:w="261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环保设施监测单位</w:t>
            </w:r>
          </w:p>
        </w:tc>
        <w:tc>
          <w:tcPr>
            <w:tcW w:w="3149"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r>
              <w:rPr>
                <w:rFonts w:hint="eastAsia"/>
                <w:sz w:val="16"/>
                <w:szCs w:val="16"/>
                <w:lang w:val="en-US" w:eastAsia="zh-CN"/>
              </w:rPr>
              <w:t>安徽泽一科技</w:t>
            </w:r>
            <w:r>
              <w:rPr>
                <w:rFonts w:hint="eastAsia"/>
                <w:sz w:val="16"/>
                <w:szCs w:val="16"/>
              </w:rPr>
              <w:t>有限公司</w:t>
            </w:r>
          </w:p>
        </w:tc>
        <w:tc>
          <w:tcPr>
            <w:tcW w:w="233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验收监测时工况</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pStyle w:val="37"/>
              <w:rPr>
                <w:rFonts w:hint="eastAsia" w:eastAsia="宋体"/>
                <w:sz w:val="16"/>
                <w:szCs w:val="16"/>
                <w:lang w:val="en-US" w:eastAsia="zh-CN"/>
              </w:rPr>
            </w:pPr>
            <w:r>
              <w:rPr>
                <w:rFonts w:hint="eastAsia"/>
                <w:sz w:val="16"/>
                <w:szCs w:val="16"/>
                <w:lang w:val="en-US" w:eastAsia="zh-CN"/>
              </w:rPr>
              <w:t>/</w:t>
            </w:r>
          </w:p>
        </w:tc>
      </w:tr>
      <w:tr>
        <w:tblPrEx>
          <w:tblCellMar>
            <w:top w:w="0" w:type="dxa"/>
            <w:left w:w="108" w:type="dxa"/>
            <w:bottom w:w="0" w:type="dxa"/>
            <w:right w:w="108" w:type="dxa"/>
          </w:tblCellMar>
        </w:tblPrEx>
        <w:trPr>
          <w:trHeight w:val="236"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widowControl/>
              <w:spacing w:line="240" w:lineRule="auto"/>
              <w:ind w:firstLine="0"/>
              <w:jc w:val="center"/>
              <w:rPr>
                <w:rFonts w:cs="Times New Roman"/>
                <w:b/>
                <w:bCs/>
                <w:color w:val="000000"/>
                <w:kern w:val="0"/>
                <w:sz w:val="16"/>
                <w:szCs w:val="16"/>
              </w:rPr>
            </w:pPr>
          </w:p>
        </w:tc>
        <w:tc>
          <w:tcPr>
            <w:tcW w:w="297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投资总概算（万元）</w:t>
            </w:r>
          </w:p>
        </w:tc>
        <w:tc>
          <w:tcPr>
            <w:tcW w:w="7271" w:type="dxa"/>
            <w:gridSpan w:val="8"/>
            <w:tcBorders>
              <w:top w:val="single" w:color="000000" w:sz="4" w:space="0"/>
              <w:left w:val="single" w:color="000000" w:sz="4" w:space="0"/>
              <w:bottom w:val="single" w:color="000000" w:sz="4" w:space="0"/>
              <w:right w:val="single" w:color="000000" w:sz="4" w:space="0"/>
            </w:tcBorders>
            <w:vAlign w:val="center"/>
          </w:tcPr>
          <w:p>
            <w:pPr>
              <w:pStyle w:val="37"/>
              <w:rPr>
                <w:rFonts w:hint="default" w:eastAsia="宋体" w:cs="Times New Roman"/>
                <w:color w:val="000000"/>
                <w:kern w:val="0"/>
                <w:sz w:val="16"/>
                <w:szCs w:val="16"/>
                <w:lang w:val="en-US" w:eastAsia="zh-CN"/>
              </w:rPr>
            </w:pPr>
            <w:r>
              <w:rPr>
                <w:rFonts w:hint="eastAsia" w:cs="Times New Roman"/>
                <w:color w:val="000000"/>
                <w:kern w:val="0"/>
                <w:sz w:val="16"/>
                <w:szCs w:val="16"/>
                <w:lang w:val="en-US" w:eastAsia="zh-CN"/>
              </w:rPr>
              <w:t>/</w:t>
            </w:r>
          </w:p>
        </w:tc>
        <w:tc>
          <w:tcPr>
            <w:tcW w:w="261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环保投资总概算（万元）</w:t>
            </w:r>
          </w:p>
        </w:tc>
        <w:tc>
          <w:tcPr>
            <w:tcW w:w="3149"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eastAsia="宋体"/>
                <w:sz w:val="16"/>
                <w:szCs w:val="16"/>
                <w:lang w:val="en-US" w:eastAsia="zh-CN"/>
              </w:rPr>
            </w:pPr>
            <w:r>
              <w:rPr>
                <w:rFonts w:hint="eastAsia"/>
                <w:sz w:val="16"/>
                <w:szCs w:val="16"/>
                <w:lang w:val="en-US" w:eastAsia="zh-CN"/>
              </w:rPr>
              <w:t>/</w:t>
            </w:r>
          </w:p>
        </w:tc>
        <w:tc>
          <w:tcPr>
            <w:tcW w:w="233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所占比例（%）</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pStyle w:val="37"/>
              <w:rPr>
                <w:rFonts w:hint="default" w:eastAsia="宋体"/>
                <w:sz w:val="16"/>
                <w:szCs w:val="16"/>
                <w:lang w:val="en-US" w:eastAsia="zh-CN"/>
              </w:rPr>
            </w:pPr>
            <w:r>
              <w:rPr>
                <w:rFonts w:hint="eastAsia"/>
                <w:sz w:val="16"/>
                <w:szCs w:val="16"/>
                <w:lang w:val="en-US" w:eastAsia="zh-CN"/>
              </w:rPr>
              <w:t>/</w:t>
            </w:r>
          </w:p>
        </w:tc>
      </w:tr>
      <w:tr>
        <w:tblPrEx>
          <w:tblCellMar>
            <w:top w:w="0" w:type="dxa"/>
            <w:left w:w="108" w:type="dxa"/>
            <w:bottom w:w="0" w:type="dxa"/>
            <w:right w:w="108" w:type="dxa"/>
          </w:tblCellMar>
        </w:tblPrEx>
        <w:trPr>
          <w:trHeight w:val="236"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widowControl/>
              <w:spacing w:line="240" w:lineRule="auto"/>
              <w:ind w:firstLine="0"/>
              <w:jc w:val="center"/>
              <w:rPr>
                <w:rFonts w:cs="Times New Roman"/>
                <w:b/>
                <w:bCs/>
                <w:color w:val="000000"/>
                <w:kern w:val="0"/>
                <w:sz w:val="16"/>
                <w:szCs w:val="16"/>
              </w:rPr>
            </w:pPr>
          </w:p>
        </w:tc>
        <w:tc>
          <w:tcPr>
            <w:tcW w:w="297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实际总投资</w:t>
            </w:r>
          </w:p>
        </w:tc>
        <w:tc>
          <w:tcPr>
            <w:tcW w:w="7271" w:type="dxa"/>
            <w:gridSpan w:val="8"/>
            <w:tcBorders>
              <w:top w:val="single" w:color="000000" w:sz="4" w:space="0"/>
              <w:left w:val="single" w:color="000000" w:sz="4" w:space="0"/>
              <w:bottom w:val="single" w:color="000000" w:sz="4" w:space="0"/>
              <w:right w:val="single" w:color="000000" w:sz="4" w:space="0"/>
            </w:tcBorders>
            <w:vAlign w:val="center"/>
          </w:tcPr>
          <w:p>
            <w:pPr>
              <w:pStyle w:val="37"/>
              <w:rPr>
                <w:rFonts w:hint="default" w:eastAsia="宋体" w:cs="Times New Roman"/>
                <w:color w:val="000000"/>
                <w:kern w:val="0"/>
                <w:sz w:val="16"/>
                <w:szCs w:val="16"/>
                <w:lang w:val="en-US" w:eastAsia="zh-CN"/>
              </w:rPr>
            </w:pPr>
            <w:r>
              <w:rPr>
                <w:rFonts w:hint="eastAsia" w:cs="Times New Roman"/>
                <w:color w:val="000000"/>
                <w:kern w:val="0"/>
                <w:sz w:val="16"/>
                <w:szCs w:val="16"/>
                <w:lang w:val="en-US" w:eastAsia="zh-CN"/>
              </w:rPr>
              <w:t>3770</w:t>
            </w:r>
          </w:p>
        </w:tc>
        <w:tc>
          <w:tcPr>
            <w:tcW w:w="261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实际环保投资（万元）</w:t>
            </w:r>
          </w:p>
        </w:tc>
        <w:tc>
          <w:tcPr>
            <w:tcW w:w="3149"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eastAsia="宋体"/>
                <w:sz w:val="16"/>
                <w:szCs w:val="16"/>
                <w:lang w:val="en-US" w:eastAsia="zh-CN"/>
              </w:rPr>
            </w:pPr>
            <w:r>
              <w:rPr>
                <w:rFonts w:hint="eastAsia"/>
                <w:sz w:val="16"/>
                <w:szCs w:val="16"/>
                <w:lang w:val="en-US" w:eastAsia="zh-CN"/>
              </w:rPr>
              <w:t>36</w:t>
            </w:r>
          </w:p>
        </w:tc>
        <w:tc>
          <w:tcPr>
            <w:tcW w:w="233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所占比例（%）</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pStyle w:val="37"/>
              <w:rPr>
                <w:rFonts w:hint="default" w:eastAsia="宋体"/>
                <w:sz w:val="16"/>
                <w:szCs w:val="16"/>
                <w:lang w:val="en-US" w:eastAsia="zh-CN"/>
              </w:rPr>
            </w:pPr>
            <w:r>
              <w:rPr>
                <w:rFonts w:hint="eastAsia"/>
                <w:sz w:val="16"/>
                <w:szCs w:val="16"/>
                <w:lang w:val="en-US" w:eastAsia="zh-CN"/>
              </w:rPr>
              <w:t>0.96</w:t>
            </w:r>
          </w:p>
        </w:tc>
      </w:tr>
      <w:tr>
        <w:tblPrEx>
          <w:tblCellMar>
            <w:top w:w="0" w:type="dxa"/>
            <w:left w:w="108" w:type="dxa"/>
            <w:bottom w:w="0" w:type="dxa"/>
            <w:right w:w="108" w:type="dxa"/>
          </w:tblCellMar>
        </w:tblPrEx>
        <w:trPr>
          <w:trHeight w:val="451"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widowControl/>
              <w:spacing w:line="240" w:lineRule="auto"/>
              <w:ind w:firstLine="0"/>
              <w:jc w:val="center"/>
              <w:rPr>
                <w:rFonts w:cs="Times New Roman"/>
                <w:b/>
                <w:bCs/>
                <w:color w:val="000000"/>
                <w:kern w:val="0"/>
                <w:sz w:val="16"/>
                <w:szCs w:val="16"/>
              </w:rPr>
            </w:pPr>
          </w:p>
        </w:tc>
        <w:tc>
          <w:tcPr>
            <w:tcW w:w="297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废水治理（万元）</w:t>
            </w:r>
          </w:p>
        </w:tc>
        <w:tc>
          <w:tcPr>
            <w:tcW w:w="9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hint="default" w:eastAsia="宋体" w:cs="Times New Roman"/>
                <w:color w:val="000000"/>
                <w:kern w:val="0"/>
                <w:sz w:val="16"/>
                <w:szCs w:val="16"/>
                <w:lang w:val="en-US" w:eastAsia="zh-CN"/>
              </w:rPr>
            </w:pPr>
            <w:r>
              <w:rPr>
                <w:rFonts w:hint="eastAsia" w:cs="Times New Roman"/>
                <w:color w:val="000000"/>
                <w:kern w:val="0"/>
                <w:sz w:val="16"/>
                <w:szCs w:val="16"/>
                <w:lang w:val="en-US" w:eastAsia="zh-CN"/>
              </w:rPr>
              <w:t>9</w:t>
            </w:r>
          </w:p>
        </w:tc>
        <w:tc>
          <w:tcPr>
            <w:tcW w:w="191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color w:val="000000"/>
                <w:kern w:val="0"/>
                <w:sz w:val="16"/>
                <w:szCs w:val="16"/>
              </w:rPr>
            </w:pPr>
            <w:r>
              <w:rPr>
                <w:rFonts w:cs="Times New Roman"/>
                <w:b/>
                <w:bCs/>
                <w:color w:val="000000"/>
                <w:kern w:val="0"/>
                <w:sz w:val="16"/>
                <w:szCs w:val="16"/>
              </w:rPr>
              <w:t>废气治理（万元）</w:t>
            </w:r>
          </w:p>
        </w:tc>
        <w:tc>
          <w:tcPr>
            <w:tcW w:w="152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hint="default" w:eastAsia="宋体" w:cs="Times New Roman"/>
                <w:color w:val="000000"/>
                <w:kern w:val="0"/>
                <w:sz w:val="16"/>
                <w:szCs w:val="16"/>
                <w:lang w:val="en-US" w:eastAsia="zh-CN"/>
              </w:rPr>
            </w:pPr>
            <w:r>
              <w:rPr>
                <w:rFonts w:hint="eastAsia" w:cs="Times New Roman"/>
                <w:color w:val="000000"/>
                <w:kern w:val="0"/>
                <w:sz w:val="16"/>
                <w:szCs w:val="16"/>
                <w:lang w:val="en-US" w:eastAsia="zh-CN"/>
              </w:rPr>
              <w:t>8</w:t>
            </w:r>
          </w:p>
        </w:tc>
        <w:tc>
          <w:tcPr>
            <w:tcW w:w="209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color w:val="000000"/>
                <w:kern w:val="0"/>
                <w:sz w:val="16"/>
                <w:szCs w:val="16"/>
              </w:rPr>
            </w:pPr>
            <w:r>
              <w:rPr>
                <w:rFonts w:cs="Times New Roman"/>
                <w:b/>
                <w:bCs/>
                <w:color w:val="000000"/>
                <w:kern w:val="0"/>
                <w:sz w:val="16"/>
                <w:szCs w:val="16"/>
              </w:rPr>
              <w:t>噪声治理（万元）</w:t>
            </w:r>
          </w:p>
        </w:tc>
        <w:tc>
          <w:tcPr>
            <w:tcW w:w="82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hint="default" w:eastAsia="宋体" w:cs="Times New Roman"/>
                <w:color w:val="000000"/>
                <w:kern w:val="0"/>
                <w:sz w:val="16"/>
                <w:szCs w:val="16"/>
                <w:lang w:val="en-US" w:eastAsia="zh-CN"/>
              </w:rPr>
            </w:pPr>
            <w:r>
              <w:rPr>
                <w:rFonts w:hint="eastAsia" w:cs="Times New Roman"/>
                <w:color w:val="000000"/>
                <w:kern w:val="0"/>
                <w:sz w:val="16"/>
                <w:szCs w:val="16"/>
                <w:lang w:val="en-US" w:eastAsia="zh-CN"/>
              </w:rPr>
              <w:t>8</w:t>
            </w:r>
          </w:p>
        </w:tc>
        <w:tc>
          <w:tcPr>
            <w:tcW w:w="261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固体废物治理（万元）</w:t>
            </w:r>
          </w:p>
        </w:tc>
        <w:tc>
          <w:tcPr>
            <w:tcW w:w="3149"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eastAsia="宋体"/>
                <w:sz w:val="16"/>
                <w:szCs w:val="16"/>
                <w:lang w:val="en-US" w:eastAsia="zh-CN"/>
              </w:rPr>
            </w:pPr>
            <w:r>
              <w:rPr>
                <w:rFonts w:hint="eastAsia"/>
                <w:sz w:val="16"/>
                <w:szCs w:val="16"/>
                <w:lang w:val="en-US" w:eastAsia="zh-CN"/>
              </w:rPr>
              <w:t>4</w:t>
            </w:r>
          </w:p>
        </w:tc>
        <w:tc>
          <w:tcPr>
            <w:tcW w:w="233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绿化及生态（万元）</w:t>
            </w:r>
          </w:p>
        </w:tc>
        <w:tc>
          <w:tcPr>
            <w:tcW w:w="53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hint="default" w:eastAsia="宋体" w:cs="Times New Roman"/>
                <w:color w:val="000000"/>
                <w:kern w:val="0"/>
                <w:sz w:val="16"/>
                <w:szCs w:val="16"/>
                <w:lang w:val="en-US" w:eastAsia="zh-CN"/>
              </w:rPr>
            </w:pPr>
            <w:r>
              <w:rPr>
                <w:rFonts w:hint="eastAsia" w:cs="Times New Roman"/>
                <w:color w:val="000000"/>
                <w:kern w:val="0"/>
                <w:sz w:val="16"/>
                <w:szCs w:val="16"/>
                <w:lang w:val="en-US" w:eastAsia="zh-CN"/>
              </w:rPr>
              <w:t>5</w:t>
            </w:r>
          </w:p>
        </w:tc>
        <w:tc>
          <w:tcPr>
            <w:tcW w:w="15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color w:val="000000"/>
                <w:kern w:val="0"/>
                <w:sz w:val="16"/>
                <w:szCs w:val="16"/>
              </w:rPr>
            </w:pPr>
            <w:r>
              <w:rPr>
                <w:rFonts w:cs="Times New Roman"/>
                <w:b/>
                <w:bCs/>
                <w:color w:val="000000"/>
                <w:kern w:val="0"/>
                <w:sz w:val="16"/>
                <w:szCs w:val="16"/>
              </w:rPr>
              <w:t>其他（万元）</w:t>
            </w:r>
          </w:p>
        </w:tc>
        <w:tc>
          <w:tcPr>
            <w:tcW w:w="1371" w:type="dxa"/>
            <w:tcBorders>
              <w:top w:val="single" w:color="000000" w:sz="4" w:space="0"/>
              <w:left w:val="single" w:color="000000" w:sz="4" w:space="0"/>
              <w:bottom w:val="single" w:color="000000" w:sz="4" w:space="0"/>
              <w:right w:val="single" w:color="000000" w:sz="4" w:space="0"/>
            </w:tcBorders>
            <w:vAlign w:val="center"/>
          </w:tcPr>
          <w:p>
            <w:pPr>
              <w:pStyle w:val="37"/>
              <w:rPr>
                <w:rFonts w:hint="default" w:eastAsia="宋体" w:cs="Times New Roman"/>
                <w:color w:val="000000"/>
                <w:kern w:val="0"/>
                <w:sz w:val="16"/>
                <w:szCs w:val="16"/>
                <w:lang w:val="en-US" w:eastAsia="zh-CN"/>
              </w:rPr>
            </w:pPr>
            <w:r>
              <w:rPr>
                <w:rFonts w:hint="eastAsia" w:cs="Times New Roman"/>
                <w:color w:val="000000"/>
                <w:kern w:val="0"/>
                <w:sz w:val="16"/>
                <w:szCs w:val="16"/>
                <w:lang w:val="en-US" w:eastAsia="zh-CN"/>
              </w:rPr>
              <w:t>2</w:t>
            </w:r>
          </w:p>
        </w:tc>
      </w:tr>
      <w:bookmarkEnd w:id="164"/>
      <w:tr>
        <w:tblPrEx>
          <w:tblCellMar>
            <w:top w:w="0" w:type="dxa"/>
            <w:left w:w="108" w:type="dxa"/>
            <w:bottom w:w="0" w:type="dxa"/>
            <w:right w:w="108" w:type="dxa"/>
          </w:tblCellMar>
        </w:tblPrEx>
        <w:trPr>
          <w:trHeight w:val="409"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widowControl/>
              <w:spacing w:line="240" w:lineRule="auto"/>
              <w:ind w:firstLine="0"/>
              <w:jc w:val="center"/>
              <w:rPr>
                <w:rFonts w:cs="Times New Roman"/>
                <w:b/>
                <w:bCs/>
                <w:color w:val="000000"/>
                <w:kern w:val="0"/>
                <w:sz w:val="16"/>
                <w:szCs w:val="16"/>
              </w:rPr>
            </w:pPr>
          </w:p>
        </w:tc>
        <w:tc>
          <w:tcPr>
            <w:tcW w:w="297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新增废水处理设施能力</w:t>
            </w:r>
          </w:p>
        </w:tc>
        <w:tc>
          <w:tcPr>
            <w:tcW w:w="7271" w:type="dxa"/>
            <w:gridSpan w:val="8"/>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hint="eastAsia" w:eastAsia="宋体" w:cs="Times New Roman"/>
                <w:color w:val="000000"/>
                <w:kern w:val="0"/>
                <w:sz w:val="16"/>
                <w:szCs w:val="16"/>
                <w:lang w:val="en-US" w:eastAsia="zh-CN"/>
              </w:rPr>
            </w:pPr>
            <w:r>
              <w:rPr>
                <w:rFonts w:hint="eastAsia" w:cs="Times New Roman"/>
                <w:color w:val="000000"/>
                <w:kern w:val="0"/>
                <w:sz w:val="16"/>
                <w:szCs w:val="16"/>
                <w:lang w:val="en-US" w:eastAsia="zh-CN"/>
              </w:rPr>
              <w:t>/</w:t>
            </w:r>
          </w:p>
        </w:tc>
        <w:tc>
          <w:tcPr>
            <w:tcW w:w="261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color w:val="000000"/>
                <w:kern w:val="0"/>
                <w:sz w:val="16"/>
                <w:szCs w:val="16"/>
              </w:rPr>
            </w:pPr>
            <w:r>
              <w:rPr>
                <w:rFonts w:cs="Times New Roman"/>
                <w:b/>
                <w:bCs/>
                <w:color w:val="000000"/>
                <w:kern w:val="0"/>
                <w:sz w:val="16"/>
                <w:szCs w:val="16"/>
              </w:rPr>
              <w:t>新增废气处理设施能力</w:t>
            </w:r>
          </w:p>
        </w:tc>
        <w:tc>
          <w:tcPr>
            <w:tcW w:w="3149" w:type="dxa"/>
            <w:tcBorders>
              <w:top w:val="single" w:color="000000" w:sz="4" w:space="0"/>
              <w:left w:val="single" w:color="000000" w:sz="4" w:space="0"/>
              <w:bottom w:val="single" w:color="000000" w:sz="4" w:space="0"/>
              <w:right w:val="single" w:color="000000" w:sz="4" w:space="0"/>
            </w:tcBorders>
            <w:vAlign w:val="center"/>
          </w:tcPr>
          <w:p>
            <w:pPr>
              <w:pStyle w:val="37"/>
              <w:rPr>
                <w:rFonts w:hint="eastAsia" w:eastAsia="宋体"/>
                <w:sz w:val="16"/>
                <w:szCs w:val="16"/>
                <w:lang w:val="en-US" w:eastAsia="zh-CN"/>
              </w:rPr>
            </w:pPr>
            <w:r>
              <w:rPr>
                <w:rFonts w:hint="eastAsia"/>
                <w:sz w:val="16"/>
                <w:szCs w:val="16"/>
                <w:lang w:val="en-US" w:eastAsia="zh-CN"/>
              </w:rPr>
              <w:t>/</w:t>
            </w:r>
          </w:p>
        </w:tc>
        <w:tc>
          <w:tcPr>
            <w:tcW w:w="233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年平均工作时</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pStyle w:val="37"/>
              <w:rPr>
                <w:rFonts w:hint="eastAsia" w:eastAsia="宋体" w:cs="Times New Roman"/>
                <w:color w:val="000000"/>
                <w:kern w:val="0"/>
                <w:sz w:val="16"/>
                <w:szCs w:val="16"/>
                <w:lang w:val="en-US" w:eastAsia="zh-CN"/>
              </w:rPr>
            </w:pPr>
            <w:r>
              <w:rPr>
                <w:rFonts w:hint="eastAsia" w:cs="Times New Roman"/>
                <w:color w:val="000000"/>
                <w:kern w:val="0"/>
                <w:sz w:val="16"/>
                <w:szCs w:val="16"/>
                <w:lang w:val="en-US" w:eastAsia="zh-CN"/>
              </w:rPr>
              <w:t>/</w:t>
            </w:r>
          </w:p>
        </w:tc>
      </w:tr>
      <w:tr>
        <w:tblPrEx>
          <w:tblCellMar>
            <w:top w:w="0" w:type="dxa"/>
            <w:left w:w="108" w:type="dxa"/>
            <w:bottom w:w="0" w:type="dxa"/>
            <w:right w:w="108" w:type="dxa"/>
          </w:tblCellMar>
        </w:tblPrEx>
        <w:trPr>
          <w:trHeight w:val="706" w:hRule="atLeast"/>
          <w:jc w:val="center"/>
        </w:trPr>
        <w:tc>
          <w:tcPr>
            <w:tcW w:w="3570"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运营单位</w:t>
            </w:r>
          </w:p>
        </w:tc>
        <w:tc>
          <w:tcPr>
            <w:tcW w:w="5560" w:type="dxa"/>
            <w:gridSpan w:val="6"/>
            <w:tcBorders>
              <w:top w:val="single" w:color="000000" w:sz="4" w:space="0"/>
              <w:left w:val="single" w:color="000000" w:sz="4" w:space="0"/>
              <w:bottom w:val="single" w:color="000000" w:sz="4" w:space="0"/>
              <w:right w:val="single" w:color="000000" w:sz="6" w:space="0"/>
            </w:tcBorders>
            <w:vAlign w:val="center"/>
          </w:tcPr>
          <w:p>
            <w:pPr>
              <w:widowControl/>
              <w:spacing w:line="240" w:lineRule="auto"/>
              <w:ind w:firstLine="0"/>
              <w:jc w:val="center"/>
              <w:rPr>
                <w:rFonts w:cs="Times New Roman"/>
                <w:color w:val="000000"/>
                <w:kern w:val="0"/>
                <w:sz w:val="16"/>
                <w:szCs w:val="16"/>
              </w:rPr>
            </w:pPr>
            <w:r>
              <w:rPr>
                <w:rFonts w:hint="eastAsia" w:cs="Times New Roman"/>
                <w:color w:val="000000"/>
                <w:kern w:val="0"/>
                <w:sz w:val="16"/>
                <w:szCs w:val="16"/>
                <w:lang w:val="en-US" w:eastAsia="zh-CN"/>
              </w:rPr>
              <w:t>安徽省高速地产集团合肥有限公司</w:t>
            </w:r>
          </w:p>
        </w:tc>
        <w:tc>
          <w:tcPr>
            <w:tcW w:w="4323" w:type="dxa"/>
            <w:gridSpan w:val="4"/>
            <w:tcBorders>
              <w:top w:val="single" w:color="000000" w:sz="4" w:space="0"/>
              <w:left w:val="single" w:color="000000" w:sz="6"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运营单位社会统一信用代码（或组织机构代码）</w:t>
            </w:r>
          </w:p>
        </w:tc>
        <w:tc>
          <w:tcPr>
            <w:tcW w:w="31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sz w:val="16"/>
                <w:szCs w:val="16"/>
              </w:rPr>
            </w:pPr>
            <w:r>
              <w:rPr>
                <w:sz w:val="16"/>
                <w:szCs w:val="16"/>
              </w:rPr>
              <w:t>91340100MA2MT2418B</w:t>
            </w:r>
          </w:p>
        </w:tc>
        <w:tc>
          <w:tcPr>
            <w:tcW w:w="233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验收时间</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pStyle w:val="37"/>
              <w:rPr>
                <w:rFonts w:hint="default" w:eastAsia="宋体" w:cs="Times New Roman"/>
                <w:color w:val="000000"/>
                <w:kern w:val="0"/>
                <w:sz w:val="16"/>
                <w:szCs w:val="16"/>
                <w:lang w:val="en-US" w:eastAsia="zh-CN"/>
              </w:rPr>
            </w:pPr>
            <w:r>
              <w:rPr>
                <w:rFonts w:cs="Times New Roman"/>
                <w:color w:val="000000"/>
                <w:kern w:val="0"/>
                <w:sz w:val="16"/>
                <w:szCs w:val="16"/>
              </w:rPr>
              <w:t>201</w:t>
            </w:r>
            <w:r>
              <w:rPr>
                <w:rFonts w:hint="eastAsia" w:cs="Times New Roman"/>
                <w:color w:val="000000"/>
                <w:kern w:val="0"/>
                <w:sz w:val="16"/>
                <w:szCs w:val="16"/>
              </w:rPr>
              <w:t>9.</w:t>
            </w:r>
            <w:r>
              <w:rPr>
                <w:rFonts w:hint="eastAsia" w:cs="Times New Roman"/>
                <w:color w:val="000000"/>
                <w:kern w:val="0"/>
                <w:sz w:val="16"/>
                <w:szCs w:val="16"/>
                <w:lang w:val="en-US" w:eastAsia="zh-CN"/>
              </w:rPr>
              <w:t>11</w:t>
            </w:r>
          </w:p>
        </w:tc>
      </w:tr>
      <w:tr>
        <w:tblPrEx>
          <w:tblCellMar>
            <w:top w:w="0" w:type="dxa"/>
            <w:left w:w="108" w:type="dxa"/>
            <w:bottom w:w="0" w:type="dxa"/>
            <w:right w:w="108" w:type="dxa"/>
          </w:tblCellMar>
        </w:tblPrEx>
        <w:trPr>
          <w:trHeight w:val="977" w:hRule="atLeast"/>
          <w:jc w:val="center"/>
        </w:trPr>
        <w:tc>
          <w:tcPr>
            <w:tcW w:w="826"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p>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污 染 物 排 放 达 标 与 总 量 控 制</w:t>
            </w:r>
          </w:p>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 工 业 建 设 项 目 详 填 ）</w:t>
            </w:r>
          </w:p>
        </w:tc>
        <w:tc>
          <w:tcPr>
            <w:tcW w:w="274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污染物</w:t>
            </w:r>
          </w:p>
        </w:tc>
        <w:tc>
          <w:tcPr>
            <w:tcW w:w="9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原有排 放量(1)</w:t>
            </w:r>
          </w:p>
        </w:tc>
        <w:tc>
          <w:tcPr>
            <w:tcW w:w="174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本期工程实际排放浓度(2)</w:t>
            </w: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本期工程允许 排放浓度(3)</w:t>
            </w:r>
          </w:p>
        </w:tc>
        <w:tc>
          <w:tcPr>
            <w:tcW w:w="1302" w:type="dxa"/>
            <w:gridSpan w:val="2"/>
            <w:tcBorders>
              <w:top w:val="single" w:color="000000" w:sz="4" w:space="0"/>
              <w:left w:val="single" w:color="000000" w:sz="4" w:space="0"/>
              <w:bottom w:val="single" w:color="000000" w:sz="4" w:space="0"/>
              <w:right w:val="single" w:color="000000" w:sz="6"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本期工程产 生量(4)</w:t>
            </w:r>
          </w:p>
        </w:tc>
        <w:tc>
          <w:tcPr>
            <w:tcW w:w="1711" w:type="dxa"/>
            <w:gridSpan w:val="2"/>
            <w:tcBorders>
              <w:top w:val="single" w:color="000000" w:sz="4" w:space="0"/>
              <w:left w:val="single" w:color="000000" w:sz="6"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本期工程自身 削减量(5)</w:t>
            </w:r>
          </w:p>
        </w:tc>
        <w:tc>
          <w:tcPr>
            <w:tcW w:w="158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本期工程实际 排放量(6)</w:t>
            </w:r>
          </w:p>
        </w:tc>
        <w:tc>
          <w:tcPr>
            <w:tcW w:w="103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本期工程核定 排放总量(7)</w:t>
            </w:r>
          </w:p>
        </w:tc>
        <w:tc>
          <w:tcPr>
            <w:tcW w:w="31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本期工程“以新带老” 削减量(8)</w:t>
            </w:r>
          </w:p>
        </w:tc>
        <w:tc>
          <w:tcPr>
            <w:tcW w:w="9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全厂实际排 放总量(9)</w:t>
            </w:r>
          </w:p>
        </w:tc>
        <w:tc>
          <w:tcPr>
            <w:tcW w:w="192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全厂核定排放总 量(10)</w:t>
            </w:r>
          </w:p>
        </w:tc>
        <w:tc>
          <w:tcPr>
            <w:tcW w:w="15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区域平衡替代 削减量(11)</w:t>
            </w:r>
          </w:p>
        </w:tc>
        <w:tc>
          <w:tcPr>
            <w:tcW w:w="137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排放增</w:t>
            </w:r>
          </w:p>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减量</w:t>
            </w:r>
          </w:p>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(12)</w:t>
            </w:r>
          </w:p>
        </w:tc>
      </w:tr>
      <w:tr>
        <w:tblPrEx>
          <w:tblCellMar>
            <w:top w:w="0" w:type="dxa"/>
            <w:left w:w="108" w:type="dxa"/>
            <w:bottom w:w="0" w:type="dxa"/>
            <w:right w:w="108" w:type="dxa"/>
          </w:tblCellMar>
        </w:tblPrEx>
        <w:trPr>
          <w:trHeight w:val="236" w:hRule="atLeast"/>
          <w:jc w:val="center"/>
        </w:trPr>
        <w:tc>
          <w:tcPr>
            <w:tcW w:w="826"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p>
        </w:tc>
        <w:tc>
          <w:tcPr>
            <w:tcW w:w="274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废水</w:t>
            </w:r>
          </w:p>
        </w:tc>
        <w:tc>
          <w:tcPr>
            <w:tcW w:w="904"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747"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02" w:type="dxa"/>
            <w:gridSpan w:val="2"/>
            <w:tcBorders>
              <w:top w:val="single" w:color="000000" w:sz="4" w:space="0"/>
              <w:left w:val="single" w:color="000000" w:sz="4" w:space="0"/>
              <w:bottom w:val="single" w:color="000000" w:sz="4" w:space="0"/>
              <w:right w:val="single" w:color="000000" w:sz="6" w:space="0"/>
            </w:tcBorders>
            <w:vAlign w:val="center"/>
          </w:tcPr>
          <w:p>
            <w:pPr>
              <w:pStyle w:val="37"/>
              <w:rPr>
                <w:sz w:val="16"/>
                <w:szCs w:val="16"/>
              </w:rPr>
            </w:pPr>
          </w:p>
        </w:tc>
        <w:tc>
          <w:tcPr>
            <w:tcW w:w="1711" w:type="dxa"/>
            <w:gridSpan w:val="2"/>
            <w:tcBorders>
              <w:top w:val="single" w:color="000000" w:sz="4" w:space="0"/>
              <w:left w:val="single" w:color="000000" w:sz="6" w:space="0"/>
              <w:bottom w:val="single" w:color="000000" w:sz="4" w:space="0"/>
              <w:right w:val="single" w:color="000000" w:sz="4" w:space="0"/>
            </w:tcBorders>
            <w:vAlign w:val="center"/>
          </w:tcPr>
          <w:p>
            <w:pPr>
              <w:pStyle w:val="37"/>
              <w:rPr>
                <w:sz w:val="16"/>
                <w:szCs w:val="16"/>
              </w:rPr>
            </w:pPr>
          </w:p>
        </w:tc>
        <w:tc>
          <w:tcPr>
            <w:tcW w:w="158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3149"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940"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925"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7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r>
      <w:tr>
        <w:tblPrEx>
          <w:tblCellMar>
            <w:top w:w="0" w:type="dxa"/>
            <w:left w:w="108" w:type="dxa"/>
            <w:bottom w:w="0" w:type="dxa"/>
            <w:right w:w="108" w:type="dxa"/>
          </w:tblCellMar>
        </w:tblPrEx>
        <w:trPr>
          <w:trHeight w:val="236" w:hRule="atLeast"/>
          <w:jc w:val="center"/>
        </w:trPr>
        <w:tc>
          <w:tcPr>
            <w:tcW w:w="826"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p>
        </w:tc>
        <w:tc>
          <w:tcPr>
            <w:tcW w:w="274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化学需氧量</w:t>
            </w:r>
          </w:p>
        </w:tc>
        <w:tc>
          <w:tcPr>
            <w:tcW w:w="904"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747"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02" w:type="dxa"/>
            <w:gridSpan w:val="2"/>
            <w:tcBorders>
              <w:top w:val="single" w:color="000000" w:sz="4" w:space="0"/>
              <w:left w:val="single" w:color="000000" w:sz="4" w:space="0"/>
              <w:bottom w:val="single" w:color="000000" w:sz="4" w:space="0"/>
              <w:right w:val="single" w:color="000000" w:sz="6" w:space="0"/>
            </w:tcBorders>
            <w:vAlign w:val="center"/>
          </w:tcPr>
          <w:p>
            <w:pPr>
              <w:pStyle w:val="37"/>
              <w:rPr>
                <w:sz w:val="16"/>
                <w:szCs w:val="16"/>
              </w:rPr>
            </w:pPr>
          </w:p>
        </w:tc>
        <w:tc>
          <w:tcPr>
            <w:tcW w:w="1711" w:type="dxa"/>
            <w:gridSpan w:val="2"/>
            <w:tcBorders>
              <w:top w:val="single" w:color="000000" w:sz="4" w:space="0"/>
              <w:left w:val="single" w:color="000000" w:sz="6" w:space="0"/>
              <w:bottom w:val="single" w:color="000000" w:sz="4" w:space="0"/>
              <w:right w:val="single" w:color="000000" w:sz="4" w:space="0"/>
            </w:tcBorders>
            <w:vAlign w:val="center"/>
          </w:tcPr>
          <w:p>
            <w:pPr>
              <w:pStyle w:val="37"/>
              <w:rPr>
                <w:sz w:val="16"/>
                <w:szCs w:val="16"/>
              </w:rPr>
            </w:pPr>
          </w:p>
        </w:tc>
        <w:tc>
          <w:tcPr>
            <w:tcW w:w="158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3149"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940"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925"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7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r>
      <w:tr>
        <w:tblPrEx>
          <w:tblCellMar>
            <w:top w:w="0" w:type="dxa"/>
            <w:left w:w="108" w:type="dxa"/>
            <w:bottom w:w="0" w:type="dxa"/>
            <w:right w:w="108" w:type="dxa"/>
          </w:tblCellMar>
        </w:tblPrEx>
        <w:trPr>
          <w:trHeight w:val="236" w:hRule="atLeast"/>
          <w:jc w:val="center"/>
        </w:trPr>
        <w:tc>
          <w:tcPr>
            <w:tcW w:w="826"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p>
        </w:tc>
        <w:tc>
          <w:tcPr>
            <w:tcW w:w="274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氨氮</w:t>
            </w:r>
          </w:p>
        </w:tc>
        <w:tc>
          <w:tcPr>
            <w:tcW w:w="904"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747"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02" w:type="dxa"/>
            <w:gridSpan w:val="2"/>
            <w:tcBorders>
              <w:top w:val="single" w:color="000000" w:sz="4" w:space="0"/>
              <w:left w:val="single" w:color="000000" w:sz="4" w:space="0"/>
              <w:bottom w:val="single" w:color="000000" w:sz="4" w:space="0"/>
              <w:right w:val="single" w:color="000000" w:sz="6" w:space="0"/>
            </w:tcBorders>
            <w:vAlign w:val="center"/>
          </w:tcPr>
          <w:p>
            <w:pPr>
              <w:pStyle w:val="37"/>
              <w:rPr>
                <w:sz w:val="16"/>
                <w:szCs w:val="16"/>
              </w:rPr>
            </w:pPr>
          </w:p>
        </w:tc>
        <w:tc>
          <w:tcPr>
            <w:tcW w:w="1711" w:type="dxa"/>
            <w:gridSpan w:val="2"/>
            <w:tcBorders>
              <w:top w:val="single" w:color="000000" w:sz="4" w:space="0"/>
              <w:left w:val="single" w:color="000000" w:sz="6" w:space="0"/>
              <w:bottom w:val="single" w:color="000000" w:sz="4" w:space="0"/>
              <w:right w:val="single" w:color="000000" w:sz="4" w:space="0"/>
            </w:tcBorders>
            <w:vAlign w:val="center"/>
          </w:tcPr>
          <w:p>
            <w:pPr>
              <w:pStyle w:val="37"/>
              <w:rPr>
                <w:sz w:val="16"/>
                <w:szCs w:val="16"/>
              </w:rPr>
            </w:pPr>
          </w:p>
        </w:tc>
        <w:tc>
          <w:tcPr>
            <w:tcW w:w="158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3149"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940"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925"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7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r>
      <w:tr>
        <w:tblPrEx>
          <w:tblCellMar>
            <w:top w:w="0" w:type="dxa"/>
            <w:left w:w="108" w:type="dxa"/>
            <w:bottom w:w="0" w:type="dxa"/>
            <w:right w:w="108" w:type="dxa"/>
          </w:tblCellMar>
        </w:tblPrEx>
        <w:trPr>
          <w:trHeight w:val="236" w:hRule="atLeast"/>
          <w:jc w:val="center"/>
        </w:trPr>
        <w:tc>
          <w:tcPr>
            <w:tcW w:w="826"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p>
        </w:tc>
        <w:tc>
          <w:tcPr>
            <w:tcW w:w="274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石油类</w:t>
            </w:r>
          </w:p>
        </w:tc>
        <w:tc>
          <w:tcPr>
            <w:tcW w:w="904"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747"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02" w:type="dxa"/>
            <w:gridSpan w:val="2"/>
            <w:tcBorders>
              <w:top w:val="single" w:color="000000" w:sz="4" w:space="0"/>
              <w:left w:val="single" w:color="000000" w:sz="4" w:space="0"/>
              <w:bottom w:val="single" w:color="000000" w:sz="4" w:space="0"/>
              <w:right w:val="single" w:color="000000" w:sz="6" w:space="0"/>
            </w:tcBorders>
            <w:vAlign w:val="center"/>
          </w:tcPr>
          <w:p>
            <w:pPr>
              <w:pStyle w:val="37"/>
              <w:rPr>
                <w:sz w:val="16"/>
                <w:szCs w:val="16"/>
              </w:rPr>
            </w:pPr>
          </w:p>
        </w:tc>
        <w:tc>
          <w:tcPr>
            <w:tcW w:w="1711" w:type="dxa"/>
            <w:gridSpan w:val="2"/>
            <w:tcBorders>
              <w:top w:val="single" w:color="000000" w:sz="4" w:space="0"/>
              <w:left w:val="single" w:color="000000" w:sz="6" w:space="0"/>
              <w:bottom w:val="single" w:color="000000" w:sz="4" w:space="0"/>
              <w:right w:val="single" w:color="000000" w:sz="4" w:space="0"/>
            </w:tcBorders>
            <w:vAlign w:val="center"/>
          </w:tcPr>
          <w:p>
            <w:pPr>
              <w:pStyle w:val="37"/>
              <w:rPr>
                <w:sz w:val="16"/>
                <w:szCs w:val="16"/>
              </w:rPr>
            </w:pPr>
          </w:p>
        </w:tc>
        <w:tc>
          <w:tcPr>
            <w:tcW w:w="158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3149"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940"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925"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7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r>
      <w:tr>
        <w:tblPrEx>
          <w:tblCellMar>
            <w:top w:w="0" w:type="dxa"/>
            <w:left w:w="108" w:type="dxa"/>
            <w:bottom w:w="0" w:type="dxa"/>
            <w:right w:w="108" w:type="dxa"/>
          </w:tblCellMar>
        </w:tblPrEx>
        <w:trPr>
          <w:trHeight w:val="236" w:hRule="atLeast"/>
          <w:jc w:val="center"/>
        </w:trPr>
        <w:tc>
          <w:tcPr>
            <w:tcW w:w="826"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p>
        </w:tc>
        <w:tc>
          <w:tcPr>
            <w:tcW w:w="274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废气</w:t>
            </w:r>
          </w:p>
        </w:tc>
        <w:tc>
          <w:tcPr>
            <w:tcW w:w="904"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747"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02" w:type="dxa"/>
            <w:gridSpan w:val="2"/>
            <w:tcBorders>
              <w:top w:val="single" w:color="000000" w:sz="4" w:space="0"/>
              <w:left w:val="single" w:color="000000" w:sz="4" w:space="0"/>
              <w:bottom w:val="single" w:color="000000" w:sz="4" w:space="0"/>
              <w:right w:val="single" w:color="000000" w:sz="6" w:space="0"/>
            </w:tcBorders>
            <w:vAlign w:val="center"/>
          </w:tcPr>
          <w:p>
            <w:pPr>
              <w:pStyle w:val="37"/>
              <w:rPr>
                <w:sz w:val="16"/>
                <w:szCs w:val="16"/>
              </w:rPr>
            </w:pPr>
          </w:p>
        </w:tc>
        <w:tc>
          <w:tcPr>
            <w:tcW w:w="1711" w:type="dxa"/>
            <w:gridSpan w:val="2"/>
            <w:tcBorders>
              <w:top w:val="single" w:color="000000" w:sz="4" w:space="0"/>
              <w:left w:val="single" w:color="000000" w:sz="6" w:space="0"/>
              <w:bottom w:val="single" w:color="000000" w:sz="4" w:space="0"/>
              <w:right w:val="single" w:color="000000" w:sz="4" w:space="0"/>
            </w:tcBorders>
            <w:vAlign w:val="center"/>
          </w:tcPr>
          <w:p>
            <w:pPr>
              <w:pStyle w:val="37"/>
              <w:rPr>
                <w:sz w:val="16"/>
                <w:szCs w:val="16"/>
              </w:rPr>
            </w:pPr>
          </w:p>
        </w:tc>
        <w:tc>
          <w:tcPr>
            <w:tcW w:w="158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3149"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940"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925"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7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r>
      <w:tr>
        <w:tblPrEx>
          <w:tblCellMar>
            <w:top w:w="0" w:type="dxa"/>
            <w:left w:w="108" w:type="dxa"/>
            <w:bottom w:w="0" w:type="dxa"/>
            <w:right w:w="108" w:type="dxa"/>
          </w:tblCellMar>
        </w:tblPrEx>
        <w:trPr>
          <w:trHeight w:val="236" w:hRule="atLeast"/>
          <w:jc w:val="center"/>
        </w:trPr>
        <w:tc>
          <w:tcPr>
            <w:tcW w:w="826"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p>
        </w:tc>
        <w:tc>
          <w:tcPr>
            <w:tcW w:w="274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二氧化硫</w:t>
            </w:r>
          </w:p>
        </w:tc>
        <w:tc>
          <w:tcPr>
            <w:tcW w:w="904"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747"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02" w:type="dxa"/>
            <w:gridSpan w:val="2"/>
            <w:tcBorders>
              <w:top w:val="single" w:color="000000" w:sz="4" w:space="0"/>
              <w:left w:val="single" w:color="000000" w:sz="4" w:space="0"/>
              <w:bottom w:val="single" w:color="000000" w:sz="4" w:space="0"/>
              <w:right w:val="single" w:color="000000" w:sz="6" w:space="0"/>
            </w:tcBorders>
            <w:vAlign w:val="center"/>
          </w:tcPr>
          <w:p>
            <w:pPr>
              <w:pStyle w:val="37"/>
              <w:rPr>
                <w:sz w:val="16"/>
                <w:szCs w:val="16"/>
              </w:rPr>
            </w:pPr>
          </w:p>
        </w:tc>
        <w:tc>
          <w:tcPr>
            <w:tcW w:w="1711" w:type="dxa"/>
            <w:gridSpan w:val="2"/>
            <w:tcBorders>
              <w:top w:val="single" w:color="000000" w:sz="4" w:space="0"/>
              <w:left w:val="single" w:color="000000" w:sz="6" w:space="0"/>
              <w:bottom w:val="single" w:color="000000" w:sz="4" w:space="0"/>
              <w:right w:val="single" w:color="000000" w:sz="4" w:space="0"/>
            </w:tcBorders>
            <w:vAlign w:val="center"/>
          </w:tcPr>
          <w:p>
            <w:pPr>
              <w:pStyle w:val="37"/>
              <w:rPr>
                <w:sz w:val="16"/>
                <w:szCs w:val="16"/>
              </w:rPr>
            </w:pPr>
          </w:p>
        </w:tc>
        <w:tc>
          <w:tcPr>
            <w:tcW w:w="158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3149"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940"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925"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7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r>
      <w:tr>
        <w:tblPrEx>
          <w:tblCellMar>
            <w:top w:w="0" w:type="dxa"/>
            <w:left w:w="108" w:type="dxa"/>
            <w:bottom w:w="0" w:type="dxa"/>
            <w:right w:w="108" w:type="dxa"/>
          </w:tblCellMar>
        </w:tblPrEx>
        <w:trPr>
          <w:trHeight w:val="236" w:hRule="atLeast"/>
          <w:jc w:val="center"/>
        </w:trPr>
        <w:tc>
          <w:tcPr>
            <w:tcW w:w="826"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p>
        </w:tc>
        <w:tc>
          <w:tcPr>
            <w:tcW w:w="274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烟尘</w:t>
            </w:r>
          </w:p>
        </w:tc>
        <w:tc>
          <w:tcPr>
            <w:tcW w:w="904"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747"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02" w:type="dxa"/>
            <w:gridSpan w:val="2"/>
            <w:tcBorders>
              <w:top w:val="single" w:color="000000" w:sz="4" w:space="0"/>
              <w:left w:val="single" w:color="000000" w:sz="4" w:space="0"/>
              <w:bottom w:val="single" w:color="000000" w:sz="4" w:space="0"/>
              <w:right w:val="single" w:color="000000" w:sz="6" w:space="0"/>
            </w:tcBorders>
            <w:vAlign w:val="center"/>
          </w:tcPr>
          <w:p>
            <w:pPr>
              <w:pStyle w:val="37"/>
              <w:rPr>
                <w:sz w:val="16"/>
                <w:szCs w:val="16"/>
              </w:rPr>
            </w:pPr>
          </w:p>
        </w:tc>
        <w:tc>
          <w:tcPr>
            <w:tcW w:w="1711" w:type="dxa"/>
            <w:gridSpan w:val="2"/>
            <w:tcBorders>
              <w:top w:val="single" w:color="000000" w:sz="4" w:space="0"/>
              <w:left w:val="single" w:color="000000" w:sz="6" w:space="0"/>
              <w:bottom w:val="single" w:color="000000" w:sz="4" w:space="0"/>
              <w:right w:val="single" w:color="000000" w:sz="4" w:space="0"/>
            </w:tcBorders>
            <w:vAlign w:val="center"/>
          </w:tcPr>
          <w:p>
            <w:pPr>
              <w:pStyle w:val="37"/>
              <w:rPr>
                <w:sz w:val="16"/>
                <w:szCs w:val="16"/>
              </w:rPr>
            </w:pPr>
          </w:p>
        </w:tc>
        <w:tc>
          <w:tcPr>
            <w:tcW w:w="158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3149"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940"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925"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7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r>
      <w:tr>
        <w:tblPrEx>
          <w:tblCellMar>
            <w:top w:w="0" w:type="dxa"/>
            <w:left w:w="108" w:type="dxa"/>
            <w:bottom w:w="0" w:type="dxa"/>
            <w:right w:w="108" w:type="dxa"/>
          </w:tblCellMar>
        </w:tblPrEx>
        <w:trPr>
          <w:trHeight w:val="236" w:hRule="atLeast"/>
          <w:jc w:val="center"/>
        </w:trPr>
        <w:tc>
          <w:tcPr>
            <w:tcW w:w="826"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p>
        </w:tc>
        <w:tc>
          <w:tcPr>
            <w:tcW w:w="274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工业粉尘</w:t>
            </w:r>
          </w:p>
        </w:tc>
        <w:tc>
          <w:tcPr>
            <w:tcW w:w="904"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747"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02" w:type="dxa"/>
            <w:gridSpan w:val="2"/>
            <w:tcBorders>
              <w:top w:val="single" w:color="000000" w:sz="4" w:space="0"/>
              <w:left w:val="single" w:color="000000" w:sz="4" w:space="0"/>
              <w:bottom w:val="single" w:color="000000" w:sz="4" w:space="0"/>
              <w:right w:val="single" w:color="000000" w:sz="6" w:space="0"/>
            </w:tcBorders>
            <w:vAlign w:val="center"/>
          </w:tcPr>
          <w:p>
            <w:pPr>
              <w:pStyle w:val="37"/>
              <w:rPr>
                <w:sz w:val="16"/>
                <w:szCs w:val="16"/>
              </w:rPr>
            </w:pPr>
          </w:p>
        </w:tc>
        <w:tc>
          <w:tcPr>
            <w:tcW w:w="1711" w:type="dxa"/>
            <w:gridSpan w:val="2"/>
            <w:tcBorders>
              <w:top w:val="single" w:color="000000" w:sz="4" w:space="0"/>
              <w:left w:val="single" w:color="000000" w:sz="6" w:space="0"/>
              <w:bottom w:val="single" w:color="000000" w:sz="4" w:space="0"/>
              <w:right w:val="single" w:color="000000" w:sz="4" w:space="0"/>
            </w:tcBorders>
            <w:vAlign w:val="center"/>
          </w:tcPr>
          <w:p>
            <w:pPr>
              <w:pStyle w:val="37"/>
              <w:rPr>
                <w:sz w:val="16"/>
                <w:szCs w:val="16"/>
              </w:rPr>
            </w:pPr>
          </w:p>
        </w:tc>
        <w:tc>
          <w:tcPr>
            <w:tcW w:w="158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3149"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940"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925"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7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r>
      <w:tr>
        <w:tblPrEx>
          <w:tblCellMar>
            <w:top w:w="0" w:type="dxa"/>
            <w:left w:w="108" w:type="dxa"/>
            <w:bottom w:w="0" w:type="dxa"/>
            <w:right w:w="108" w:type="dxa"/>
          </w:tblCellMar>
        </w:tblPrEx>
        <w:trPr>
          <w:trHeight w:val="236" w:hRule="atLeast"/>
          <w:jc w:val="center"/>
        </w:trPr>
        <w:tc>
          <w:tcPr>
            <w:tcW w:w="826"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p>
        </w:tc>
        <w:tc>
          <w:tcPr>
            <w:tcW w:w="274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氮氧化物</w:t>
            </w:r>
          </w:p>
        </w:tc>
        <w:tc>
          <w:tcPr>
            <w:tcW w:w="904"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747"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02" w:type="dxa"/>
            <w:gridSpan w:val="2"/>
            <w:tcBorders>
              <w:top w:val="single" w:color="000000" w:sz="4" w:space="0"/>
              <w:left w:val="single" w:color="000000" w:sz="4" w:space="0"/>
              <w:bottom w:val="single" w:color="000000" w:sz="4" w:space="0"/>
              <w:right w:val="single" w:color="000000" w:sz="6" w:space="0"/>
            </w:tcBorders>
            <w:vAlign w:val="center"/>
          </w:tcPr>
          <w:p>
            <w:pPr>
              <w:pStyle w:val="37"/>
              <w:rPr>
                <w:sz w:val="16"/>
                <w:szCs w:val="16"/>
              </w:rPr>
            </w:pPr>
          </w:p>
        </w:tc>
        <w:tc>
          <w:tcPr>
            <w:tcW w:w="1711" w:type="dxa"/>
            <w:gridSpan w:val="2"/>
            <w:tcBorders>
              <w:top w:val="single" w:color="000000" w:sz="4" w:space="0"/>
              <w:left w:val="single" w:color="000000" w:sz="6" w:space="0"/>
              <w:bottom w:val="single" w:color="000000" w:sz="4" w:space="0"/>
              <w:right w:val="single" w:color="000000" w:sz="4" w:space="0"/>
            </w:tcBorders>
            <w:vAlign w:val="center"/>
          </w:tcPr>
          <w:p>
            <w:pPr>
              <w:pStyle w:val="37"/>
              <w:rPr>
                <w:sz w:val="16"/>
                <w:szCs w:val="16"/>
              </w:rPr>
            </w:pPr>
          </w:p>
        </w:tc>
        <w:tc>
          <w:tcPr>
            <w:tcW w:w="158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3149"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940"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925"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7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r>
      <w:tr>
        <w:tblPrEx>
          <w:tblCellMar>
            <w:top w:w="0" w:type="dxa"/>
            <w:left w:w="108" w:type="dxa"/>
            <w:bottom w:w="0" w:type="dxa"/>
            <w:right w:w="108" w:type="dxa"/>
          </w:tblCellMar>
        </w:tblPrEx>
        <w:trPr>
          <w:trHeight w:val="236" w:hRule="atLeast"/>
          <w:jc w:val="center"/>
        </w:trPr>
        <w:tc>
          <w:tcPr>
            <w:tcW w:w="826"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p>
        </w:tc>
        <w:tc>
          <w:tcPr>
            <w:tcW w:w="274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工业固体废物</w:t>
            </w:r>
          </w:p>
        </w:tc>
        <w:tc>
          <w:tcPr>
            <w:tcW w:w="904"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747"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02" w:type="dxa"/>
            <w:gridSpan w:val="2"/>
            <w:tcBorders>
              <w:top w:val="single" w:color="000000" w:sz="4" w:space="0"/>
              <w:left w:val="single" w:color="000000" w:sz="4" w:space="0"/>
              <w:bottom w:val="single" w:color="000000" w:sz="4" w:space="0"/>
              <w:right w:val="single" w:color="000000" w:sz="6" w:space="0"/>
            </w:tcBorders>
            <w:vAlign w:val="center"/>
          </w:tcPr>
          <w:p>
            <w:pPr>
              <w:pStyle w:val="37"/>
              <w:rPr>
                <w:sz w:val="16"/>
                <w:szCs w:val="16"/>
              </w:rPr>
            </w:pPr>
          </w:p>
        </w:tc>
        <w:tc>
          <w:tcPr>
            <w:tcW w:w="1711" w:type="dxa"/>
            <w:gridSpan w:val="2"/>
            <w:tcBorders>
              <w:top w:val="single" w:color="000000" w:sz="4" w:space="0"/>
              <w:left w:val="single" w:color="000000" w:sz="6" w:space="0"/>
              <w:bottom w:val="single" w:color="000000" w:sz="4" w:space="0"/>
              <w:right w:val="single" w:color="000000" w:sz="4" w:space="0"/>
            </w:tcBorders>
            <w:vAlign w:val="center"/>
          </w:tcPr>
          <w:p>
            <w:pPr>
              <w:pStyle w:val="37"/>
              <w:rPr>
                <w:sz w:val="16"/>
                <w:szCs w:val="16"/>
              </w:rPr>
            </w:pPr>
          </w:p>
        </w:tc>
        <w:tc>
          <w:tcPr>
            <w:tcW w:w="158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3149"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940"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925"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7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r>
      <w:tr>
        <w:tblPrEx>
          <w:tblCellMar>
            <w:top w:w="0" w:type="dxa"/>
            <w:left w:w="108" w:type="dxa"/>
            <w:bottom w:w="0" w:type="dxa"/>
            <w:right w:w="108" w:type="dxa"/>
          </w:tblCellMar>
        </w:tblPrEx>
        <w:trPr>
          <w:trHeight w:val="210" w:hRule="atLeast"/>
          <w:jc w:val="center"/>
        </w:trPr>
        <w:tc>
          <w:tcPr>
            <w:tcW w:w="826"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p>
        </w:tc>
        <w:tc>
          <w:tcPr>
            <w:tcW w:w="152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与项目有关的</w:t>
            </w:r>
          </w:p>
          <w:p>
            <w:pPr>
              <w:widowControl/>
              <w:spacing w:line="240" w:lineRule="auto"/>
              <w:ind w:firstLine="0"/>
              <w:jc w:val="center"/>
              <w:rPr>
                <w:rFonts w:cs="Times New Roman"/>
                <w:b/>
                <w:bCs/>
                <w:color w:val="000000"/>
                <w:kern w:val="0"/>
                <w:sz w:val="16"/>
                <w:szCs w:val="16"/>
              </w:rPr>
            </w:pPr>
            <w:r>
              <w:rPr>
                <w:rFonts w:cs="Times New Roman"/>
                <w:b/>
                <w:bCs/>
                <w:color w:val="000000"/>
                <w:kern w:val="0"/>
                <w:sz w:val="16"/>
                <w:szCs w:val="16"/>
              </w:rPr>
              <w:t>其他特征污染 物</w:t>
            </w:r>
          </w:p>
        </w:tc>
        <w:tc>
          <w:tcPr>
            <w:tcW w:w="12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p>
        </w:tc>
        <w:tc>
          <w:tcPr>
            <w:tcW w:w="904"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747"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02" w:type="dxa"/>
            <w:gridSpan w:val="2"/>
            <w:tcBorders>
              <w:top w:val="single" w:color="000000" w:sz="4" w:space="0"/>
              <w:left w:val="single" w:color="000000" w:sz="4" w:space="0"/>
              <w:bottom w:val="single" w:color="000000" w:sz="4" w:space="0"/>
              <w:right w:val="single" w:color="000000" w:sz="6" w:space="0"/>
            </w:tcBorders>
            <w:vAlign w:val="center"/>
          </w:tcPr>
          <w:p>
            <w:pPr>
              <w:pStyle w:val="37"/>
              <w:rPr>
                <w:sz w:val="16"/>
                <w:szCs w:val="16"/>
              </w:rPr>
            </w:pPr>
          </w:p>
        </w:tc>
        <w:tc>
          <w:tcPr>
            <w:tcW w:w="1711" w:type="dxa"/>
            <w:gridSpan w:val="2"/>
            <w:tcBorders>
              <w:top w:val="single" w:color="000000" w:sz="4" w:space="0"/>
              <w:left w:val="single" w:color="000000" w:sz="6" w:space="0"/>
              <w:bottom w:val="single" w:color="000000" w:sz="4" w:space="0"/>
              <w:right w:val="single" w:color="000000" w:sz="4" w:space="0"/>
            </w:tcBorders>
            <w:vAlign w:val="center"/>
          </w:tcPr>
          <w:p>
            <w:pPr>
              <w:pStyle w:val="37"/>
              <w:rPr>
                <w:sz w:val="16"/>
                <w:szCs w:val="16"/>
              </w:rPr>
            </w:pPr>
          </w:p>
        </w:tc>
        <w:tc>
          <w:tcPr>
            <w:tcW w:w="158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3149"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940"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925"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7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r>
      <w:tr>
        <w:tblPrEx>
          <w:tblCellMar>
            <w:top w:w="0" w:type="dxa"/>
            <w:left w:w="108" w:type="dxa"/>
            <w:bottom w:w="0" w:type="dxa"/>
            <w:right w:w="108" w:type="dxa"/>
          </w:tblCellMar>
        </w:tblPrEx>
        <w:trPr>
          <w:trHeight w:val="236" w:hRule="atLeast"/>
          <w:jc w:val="center"/>
        </w:trPr>
        <w:tc>
          <w:tcPr>
            <w:tcW w:w="826"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p>
        </w:tc>
        <w:tc>
          <w:tcPr>
            <w:tcW w:w="152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p>
        </w:tc>
        <w:tc>
          <w:tcPr>
            <w:tcW w:w="12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b/>
                <w:bCs/>
                <w:color w:val="000000"/>
                <w:kern w:val="0"/>
                <w:sz w:val="16"/>
                <w:szCs w:val="16"/>
              </w:rPr>
            </w:pPr>
          </w:p>
        </w:tc>
        <w:tc>
          <w:tcPr>
            <w:tcW w:w="904"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747"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02" w:type="dxa"/>
            <w:gridSpan w:val="2"/>
            <w:tcBorders>
              <w:top w:val="single" w:color="000000" w:sz="4" w:space="0"/>
              <w:left w:val="single" w:color="000000" w:sz="4" w:space="0"/>
              <w:bottom w:val="single" w:color="000000" w:sz="4" w:space="0"/>
              <w:right w:val="single" w:color="000000" w:sz="6" w:space="0"/>
            </w:tcBorders>
            <w:vAlign w:val="center"/>
          </w:tcPr>
          <w:p>
            <w:pPr>
              <w:pStyle w:val="37"/>
              <w:rPr>
                <w:sz w:val="16"/>
                <w:szCs w:val="16"/>
              </w:rPr>
            </w:pPr>
          </w:p>
        </w:tc>
        <w:tc>
          <w:tcPr>
            <w:tcW w:w="1711" w:type="dxa"/>
            <w:gridSpan w:val="2"/>
            <w:tcBorders>
              <w:top w:val="single" w:color="000000" w:sz="4" w:space="0"/>
              <w:left w:val="single" w:color="000000" w:sz="6" w:space="0"/>
              <w:bottom w:val="single" w:color="000000" w:sz="4" w:space="0"/>
              <w:right w:val="single" w:color="000000" w:sz="4" w:space="0"/>
            </w:tcBorders>
            <w:vAlign w:val="center"/>
          </w:tcPr>
          <w:p>
            <w:pPr>
              <w:pStyle w:val="37"/>
              <w:rPr>
                <w:sz w:val="16"/>
                <w:szCs w:val="16"/>
              </w:rPr>
            </w:pPr>
          </w:p>
        </w:tc>
        <w:tc>
          <w:tcPr>
            <w:tcW w:w="158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3149"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940"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925" w:type="dxa"/>
            <w:gridSpan w:val="2"/>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c>
          <w:tcPr>
            <w:tcW w:w="1371" w:type="dxa"/>
            <w:tcBorders>
              <w:top w:val="single" w:color="000000" w:sz="4" w:space="0"/>
              <w:left w:val="single" w:color="000000" w:sz="4" w:space="0"/>
              <w:bottom w:val="single" w:color="000000" w:sz="4" w:space="0"/>
              <w:right w:val="single" w:color="000000" w:sz="4" w:space="0"/>
            </w:tcBorders>
            <w:vAlign w:val="center"/>
          </w:tcPr>
          <w:p>
            <w:pPr>
              <w:pStyle w:val="37"/>
              <w:rPr>
                <w:sz w:val="16"/>
                <w:szCs w:val="16"/>
              </w:rPr>
            </w:pPr>
          </w:p>
        </w:tc>
      </w:tr>
      <w:tr>
        <w:tblPrEx>
          <w:tblCellMar>
            <w:top w:w="0" w:type="dxa"/>
            <w:left w:w="108" w:type="dxa"/>
            <w:bottom w:w="0" w:type="dxa"/>
            <w:right w:w="108" w:type="dxa"/>
          </w:tblCellMar>
        </w:tblPrEx>
        <w:trPr>
          <w:trHeight w:val="478" w:hRule="atLeast"/>
          <w:jc w:val="center"/>
        </w:trPr>
        <w:tc>
          <w:tcPr>
            <w:tcW w:w="826"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color w:val="000000"/>
                <w:kern w:val="0"/>
                <w:sz w:val="16"/>
                <w:szCs w:val="16"/>
              </w:rPr>
            </w:pPr>
          </w:p>
        </w:tc>
        <w:tc>
          <w:tcPr>
            <w:tcW w:w="152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color w:val="000000"/>
                <w:kern w:val="0"/>
                <w:sz w:val="16"/>
                <w:szCs w:val="16"/>
              </w:rPr>
            </w:pPr>
          </w:p>
        </w:tc>
        <w:tc>
          <w:tcPr>
            <w:tcW w:w="12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color w:val="000000"/>
                <w:kern w:val="0"/>
                <w:sz w:val="16"/>
                <w:szCs w:val="16"/>
              </w:rPr>
            </w:pPr>
          </w:p>
        </w:tc>
        <w:tc>
          <w:tcPr>
            <w:tcW w:w="9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color w:val="000000"/>
                <w:kern w:val="0"/>
                <w:sz w:val="16"/>
                <w:szCs w:val="16"/>
              </w:rPr>
            </w:pPr>
          </w:p>
        </w:tc>
        <w:tc>
          <w:tcPr>
            <w:tcW w:w="174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color w:val="000000"/>
                <w:kern w:val="0"/>
                <w:sz w:val="16"/>
                <w:szCs w:val="16"/>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color w:val="000000"/>
                <w:kern w:val="0"/>
                <w:sz w:val="16"/>
                <w:szCs w:val="16"/>
              </w:rPr>
            </w:pPr>
          </w:p>
        </w:tc>
        <w:tc>
          <w:tcPr>
            <w:tcW w:w="1302" w:type="dxa"/>
            <w:gridSpan w:val="2"/>
            <w:tcBorders>
              <w:top w:val="single" w:color="000000" w:sz="4" w:space="0"/>
              <w:left w:val="single" w:color="000000" w:sz="4" w:space="0"/>
              <w:bottom w:val="single" w:color="000000" w:sz="4" w:space="0"/>
              <w:right w:val="single" w:color="000000" w:sz="6" w:space="0"/>
            </w:tcBorders>
            <w:vAlign w:val="center"/>
          </w:tcPr>
          <w:p>
            <w:pPr>
              <w:widowControl/>
              <w:spacing w:line="240" w:lineRule="auto"/>
              <w:ind w:firstLine="0"/>
              <w:jc w:val="center"/>
              <w:rPr>
                <w:rFonts w:cs="Times New Roman"/>
                <w:color w:val="000000"/>
                <w:kern w:val="0"/>
                <w:sz w:val="16"/>
                <w:szCs w:val="16"/>
              </w:rPr>
            </w:pPr>
          </w:p>
        </w:tc>
        <w:tc>
          <w:tcPr>
            <w:tcW w:w="1711" w:type="dxa"/>
            <w:gridSpan w:val="2"/>
            <w:tcBorders>
              <w:top w:val="single" w:color="000000" w:sz="4" w:space="0"/>
              <w:left w:val="single" w:color="000000" w:sz="6" w:space="0"/>
              <w:bottom w:val="single" w:color="000000" w:sz="4" w:space="0"/>
              <w:right w:val="single" w:color="000000" w:sz="4" w:space="0"/>
            </w:tcBorders>
            <w:vAlign w:val="center"/>
          </w:tcPr>
          <w:p>
            <w:pPr>
              <w:widowControl/>
              <w:spacing w:line="240" w:lineRule="auto"/>
              <w:ind w:firstLine="0"/>
              <w:jc w:val="center"/>
              <w:rPr>
                <w:rFonts w:cs="Times New Roman"/>
                <w:color w:val="000000"/>
                <w:kern w:val="0"/>
                <w:sz w:val="16"/>
                <w:szCs w:val="16"/>
              </w:rPr>
            </w:pPr>
          </w:p>
        </w:tc>
        <w:tc>
          <w:tcPr>
            <w:tcW w:w="158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color w:val="000000"/>
                <w:kern w:val="0"/>
                <w:sz w:val="16"/>
                <w:szCs w:val="16"/>
              </w:rPr>
            </w:pPr>
          </w:p>
        </w:tc>
        <w:tc>
          <w:tcPr>
            <w:tcW w:w="103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color w:val="000000"/>
                <w:kern w:val="0"/>
                <w:sz w:val="16"/>
                <w:szCs w:val="16"/>
              </w:rPr>
            </w:pPr>
          </w:p>
        </w:tc>
        <w:tc>
          <w:tcPr>
            <w:tcW w:w="31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color w:val="000000"/>
                <w:kern w:val="0"/>
                <w:sz w:val="16"/>
                <w:szCs w:val="16"/>
              </w:rPr>
            </w:pPr>
          </w:p>
        </w:tc>
        <w:tc>
          <w:tcPr>
            <w:tcW w:w="9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color w:val="000000"/>
                <w:kern w:val="0"/>
                <w:sz w:val="16"/>
                <w:szCs w:val="16"/>
              </w:rPr>
            </w:pPr>
          </w:p>
        </w:tc>
        <w:tc>
          <w:tcPr>
            <w:tcW w:w="192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color w:val="000000"/>
                <w:kern w:val="0"/>
                <w:sz w:val="16"/>
                <w:szCs w:val="16"/>
              </w:rPr>
            </w:pPr>
          </w:p>
        </w:tc>
        <w:tc>
          <w:tcPr>
            <w:tcW w:w="15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color w:val="000000"/>
                <w:kern w:val="0"/>
                <w:sz w:val="16"/>
                <w:szCs w:val="16"/>
              </w:rPr>
            </w:pPr>
          </w:p>
        </w:tc>
        <w:tc>
          <w:tcPr>
            <w:tcW w:w="137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jc w:val="center"/>
              <w:rPr>
                <w:rFonts w:cs="Times New Roman"/>
                <w:color w:val="000000"/>
                <w:kern w:val="0"/>
                <w:sz w:val="16"/>
                <w:szCs w:val="16"/>
              </w:rPr>
            </w:pPr>
          </w:p>
        </w:tc>
      </w:tr>
    </w:tbl>
    <w:p>
      <w:pPr>
        <w:widowControl/>
        <w:kinsoku w:val="0"/>
        <w:overflowPunct w:val="0"/>
        <w:spacing w:after="120" w:line="226" w:lineRule="exact"/>
        <w:ind w:firstLine="670" w:firstLineChars="500"/>
        <w:jc w:val="left"/>
        <w:rPr>
          <w:rFonts w:cs="Times New Roman"/>
          <w:color w:val="000000"/>
          <w:kern w:val="0"/>
          <w:sz w:val="15"/>
          <w:szCs w:val="20"/>
        </w:rPr>
      </w:pPr>
      <w:r>
        <w:rPr>
          <w:rFonts w:eastAsia="微软雅黑" w:cs="Times New Roman"/>
          <w:b/>
          <w:color w:val="000000"/>
          <w:spacing w:val="-4"/>
          <w:w w:val="95"/>
          <w:kern w:val="0"/>
          <w:sz w:val="15"/>
          <w:szCs w:val="20"/>
        </w:rPr>
        <w:t>注</w:t>
      </w:r>
      <w:r>
        <w:rPr>
          <w:rFonts w:cs="Times New Roman"/>
          <w:color w:val="000000"/>
          <w:spacing w:val="-4"/>
          <w:w w:val="95"/>
          <w:kern w:val="0"/>
          <w:sz w:val="15"/>
          <w:szCs w:val="20"/>
        </w:rPr>
        <w:t>：</w:t>
      </w:r>
      <w:r>
        <w:rPr>
          <w:rFonts w:eastAsia="Tahoma" w:cs="Times New Roman"/>
          <w:color w:val="000000"/>
          <w:spacing w:val="-4"/>
          <w:w w:val="95"/>
          <w:kern w:val="0"/>
          <w:sz w:val="15"/>
          <w:szCs w:val="20"/>
        </w:rPr>
        <w:t>1</w:t>
      </w:r>
      <w:r>
        <w:rPr>
          <w:rFonts w:cs="Times New Roman"/>
          <w:color w:val="000000"/>
          <w:spacing w:val="-4"/>
          <w:w w:val="95"/>
          <w:kern w:val="0"/>
          <w:sz w:val="15"/>
          <w:szCs w:val="20"/>
        </w:rPr>
        <w:t>、排放增减量：（</w:t>
      </w:r>
      <w:r>
        <w:rPr>
          <w:rFonts w:eastAsia="Tahoma" w:cs="Times New Roman"/>
          <w:color w:val="000000"/>
          <w:spacing w:val="-4"/>
          <w:w w:val="95"/>
          <w:kern w:val="0"/>
          <w:sz w:val="15"/>
          <w:szCs w:val="20"/>
        </w:rPr>
        <w:t>+</w:t>
      </w:r>
      <w:r>
        <w:rPr>
          <w:rFonts w:cs="Times New Roman"/>
          <w:color w:val="000000"/>
          <w:spacing w:val="-4"/>
          <w:w w:val="95"/>
          <w:kern w:val="0"/>
          <w:sz w:val="15"/>
          <w:szCs w:val="20"/>
        </w:rPr>
        <w:t>）表示增加，（</w:t>
      </w:r>
      <w:r>
        <w:rPr>
          <w:rFonts w:eastAsia="Tahoma" w:cs="Times New Roman"/>
          <w:color w:val="000000"/>
          <w:spacing w:val="-4"/>
          <w:w w:val="95"/>
          <w:kern w:val="0"/>
          <w:sz w:val="15"/>
          <w:szCs w:val="20"/>
        </w:rPr>
        <w:t>-</w:t>
      </w:r>
      <w:r>
        <w:rPr>
          <w:rFonts w:cs="Times New Roman"/>
          <w:color w:val="000000"/>
          <w:spacing w:val="-4"/>
          <w:w w:val="95"/>
          <w:kern w:val="0"/>
          <w:sz w:val="15"/>
          <w:szCs w:val="20"/>
        </w:rPr>
        <w:t>）表示减少。</w:t>
      </w:r>
      <w:r>
        <w:rPr>
          <w:rFonts w:eastAsia="Tahoma" w:cs="Times New Roman"/>
          <w:color w:val="000000"/>
          <w:spacing w:val="-4"/>
          <w:w w:val="95"/>
          <w:kern w:val="0"/>
          <w:sz w:val="15"/>
          <w:szCs w:val="20"/>
        </w:rPr>
        <w:t>2</w:t>
      </w:r>
      <w:r>
        <w:rPr>
          <w:rFonts w:cs="Times New Roman"/>
          <w:color w:val="000000"/>
          <w:spacing w:val="-4"/>
          <w:w w:val="95"/>
          <w:kern w:val="0"/>
          <w:sz w:val="15"/>
          <w:szCs w:val="20"/>
        </w:rPr>
        <w:t>、</w:t>
      </w:r>
      <w:r>
        <w:rPr>
          <w:rFonts w:eastAsia="Tahoma" w:cs="Times New Roman"/>
          <w:color w:val="000000"/>
          <w:spacing w:val="-4"/>
          <w:w w:val="95"/>
          <w:kern w:val="0"/>
          <w:sz w:val="15"/>
          <w:szCs w:val="20"/>
        </w:rPr>
        <w:t>(12)=(6)-(8)-(11)</w:t>
      </w:r>
      <w:r>
        <w:rPr>
          <w:rFonts w:cs="Times New Roman"/>
          <w:color w:val="000000"/>
          <w:spacing w:val="-4"/>
          <w:w w:val="95"/>
          <w:kern w:val="0"/>
          <w:sz w:val="15"/>
          <w:szCs w:val="20"/>
        </w:rPr>
        <w:t>，（</w:t>
      </w:r>
      <w:r>
        <w:rPr>
          <w:rFonts w:eastAsia="Tahoma" w:cs="Times New Roman"/>
          <w:color w:val="000000"/>
          <w:spacing w:val="-4"/>
          <w:w w:val="95"/>
          <w:kern w:val="0"/>
          <w:sz w:val="15"/>
          <w:szCs w:val="20"/>
        </w:rPr>
        <w:t>9</w:t>
      </w:r>
      <w:r>
        <w:rPr>
          <w:rFonts w:cs="Times New Roman"/>
          <w:color w:val="000000"/>
          <w:spacing w:val="-4"/>
          <w:w w:val="95"/>
          <w:kern w:val="0"/>
          <w:sz w:val="15"/>
          <w:szCs w:val="20"/>
        </w:rPr>
        <w:t>）</w:t>
      </w:r>
      <w:r>
        <w:rPr>
          <w:rFonts w:eastAsia="Tahoma" w:cs="Times New Roman"/>
          <w:color w:val="000000"/>
          <w:spacing w:val="-4"/>
          <w:w w:val="95"/>
          <w:kern w:val="0"/>
          <w:sz w:val="15"/>
          <w:szCs w:val="20"/>
        </w:rPr>
        <w:t>=</w:t>
      </w:r>
      <w:r>
        <w:rPr>
          <w:rFonts w:eastAsia="Tahoma" w:cs="Times New Roman"/>
          <w:color w:val="000000"/>
          <w:w w:val="95"/>
          <w:kern w:val="0"/>
          <w:sz w:val="15"/>
          <w:szCs w:val="20"/>
        </w:rPr>
        <w:t xml:space="preserve">    </w:t>
      </w:r>
      <w:r>
        <w:rPr>
          <w:rFonts w:eastAsia="Tahoma" w:cs="Times New Roman"/>
          <w:color w:val="000000"/>
          <w:spacing w:val="22"/>
          <w:w w:val="95"/>
          <w:kern w:val="0"/>
          <w:sz w:val="15"/>
          <w:szCs w:val="20"/>
        </w:rPr>
        <w:t xml:space="preserve"> </w:t>
      </w:r>
      <w:r>
        <w:rPr>
          <w:rFonts w:eastAsia="Tahoma" w:cs="Times New Roman"/>
          <w:color w:val="000000"/>
          <w:spacing w:val="-4"/>
          <w:w w:val="95"/>
          <w:kern w:val="0"/>
          <w:sz w:val="15"/>
          <w:szCs w:val="20"/>
        </w:rPr>
        <w:t>(4)-(5)-(8)-</w:t>
      </w:r>
      <w:r>
        <w:rPr>
          <w:rFonts w:eastAsia="Tahoma" w:cs="Times New Roman"/>
          <w:color w:val="000000"/>
          <w:w w:val="95"/>
          <w:kern w:val="0"/>
          <w:sz w:val="15"/>
          <w:szCs w:val="20"/>
        </w:rPr>
        <w:t xml:space="preserve">    </w:t>
      </w:r>
      <w:r>
        <w:rPr>
          <w:rFonts w:eastAsia="Tahoma" w:cs="Times New Roman"/>
          <w:color w:val="000000"/>
          <w:spacing w:val="3"/>
          <w:w w:val="95"/>
          <w:kern w:val="0"/>
          <w:sz w:val="15"/>
          <w:szCs w:val="20"/>
        </w:rPr>
        <w:t xml:space="preserve"> </w:t>
      </w:r>
      <w:r>
        <w:rPr>
          <w:rFonts w:eastAsia="Tahoma" w:cs="Times New Roman"/>
          <w:color w:val="000000"/>
          <w:spacing w:val="-3"/>
          <w:w w:val="95"/>
          <w:kern w:val="0"/>
          <w:sz w:val="15"/>
          <w:szCs w:val="20"/>
        </w:rPr>
        <w:t>(11)</w:t>
      </w:r>
      <w:r>
        <w:rPr>
          <w:rFonts w:eastAsia="Tahoma" w:cs="Times New Roman"/>
          <w:color w:val="000000"/>
          <w:w w:val="95"/>
          <w:kern w:val="0"/>
          <w:sz w:val="15"/>
          <w:szCs w:val="20"/>
        </w:rPr>
        <w:t xml:space="preserve">   </w:t>
      </w:r>
      <w:r>
        <w:rPr>
          <w:rFonts w:eastAsia="Tahoma" w:cs="Times New Roman"/>
          <w:color w:val="000000"/>
          <w:spacing w:val="42"/>
          <w:w w:val="95"/>
          <w:kern w:val="0"/>
          <w:sz w:val="15"/>
          <w:szCs w:val="20"/>
        </w:rPr>
        <w:t xml:space="preserve"> </w:t>
      </w:r>
      <w:r>
        <w:rPr>
          <w:rFonts w:eastAsia="Tahoma" w:cs="Times New Roman"/>
          <w:color w:val="000000"/>
          <w:spacing w:val="-3"/>
          <w:w w:val="95"/>
          <w:kern w:val="0"/>
          <w:sz w:val="15"/>
          <w:szCs w:val="20"/>
        </w:rPr>
        <w:t>+</w:t>
      </w:r>
      <w:r>
        <w:rPr>
          <w:rFonts w:cs="Times New Roman"/>
          <w:color w:val="000000"/>
          <w:spacing w:val="-3"/>
          <w:w w:val="95"/>
          <w:kern w:val="0"/>
          <w:sz w:val="15"/>
          <w:szCs w:val="20"/>
        </w:rPr>
        <w:t>（</w:t>
      </w:r>
      <w:r>
        <w:rPr>
          <w:rFonts w:eastAsia="Tahoma" w:cs="Times New Roman"/>
          <w:color w:val="000000"/>
          <w:spacing w:val="-3"/>
          <w:w w:val="95"/>
          <w:kern w:val="0"/>
          <w:sz w:val="15"/>
          <w:szCs w:val="20"/>
        </w:rPr>
        <w:t>1</w:t>
      </w:r>
      <w:r>
        <w:rPr>
          <w:rFonts w:cs="Times New Roman"/>
          <w:color w:val="000000"/>
          <w:spacing w:val="-3"/>
          <w:w w:val="95"/>
          <w:kern w:val="0"/>
          <w:sz w:val="15"/>
          <w:szCs w:val="20"/>
        </w:rPr>
        <w:t>）。</w:t>
      </w:r>
      <w:r>
        <w:rPr>
          <w:rFonts w:eastAsia="Tahoma" w:cs="Times New Roman"/>
          <w:color w:val="000000"/>
          <w:spacing w:val="-3"/>
          <w:w w:val="95"/>
          <w:kern w:val="0"/>
          <w:sz w:val="15"/>
          <w:szCs w:val="20"/>
        </w:rPr>
        <w:t>3</w:t>
      </w:r>
      <w:r>
        <w:rPr>
          <w:rFonts w:cs="Times New Roman"/>
          <w:color w:val="000000"/>
          <w:spacing w:val="-3"/>
          <w:w w:val="95"/>
          <w:kern w:val="0"/>
          <w:sz w:val="15"/>
          <w:szCs w:val="20"/>
        </w:rPr>
        <w:t>、计量单位：废水排放量</w:t>
      </w:r>
      <w:r>
        <w:rPr>
          <w:rFonts w:eastAsia="Tahoma" w:cs="Times New Roman"/>
          <w:color w:val="000000"/>
          <w:spacing w:val="-3"/>
          <w:w w:val="95"/>
          <w:kern w:val="0"/>
          <w:sz w:val="15"/>
          <w:szCs w:val="20"/>
        </w:rPr>
        <w:t>——</w:t>
      </w:r>
      <w:r>
        <w:rPr>
          <w:rFonts w:cs="Times New Roman"/>
          <w:color w:val="000000"/>
          <w:spacing w:val="-3"/>
          <w:w w:val="95"/>
          <w:kern w:val="0"/>
          <w:sz w:val="15"/>
          <w:szCs w:val="20"/>
        </w:rPr>
        <w:t>万吨</w:t>
      </w:r>
      <w:r>
        <w:rPr>
          <w:rFonts w:eastAsia="Tahoma" w:cs="Times New Roman"/>
          <w:color w:val="000000"/>
          <w:spacing w:val="-3"/>
          <w:w w:val="95"/>
          <w:kern w:val="0"/>
          <w:sz w:val="15"/>
          <w:szCs w:val="20"/>
        </w:rPr>
        <w:t>/</w:t>
      </w:r>
      <w:r>
        <w:rPr>
          <w:rFonts w:cs="Times New Roman"/>
          <w:color w:val="000000"/>
          <w:spacing w:val="-3"/>
          <w:w w:val="95"/>
          <w:kern w:val="0"/>
          <w:sz w:val="15"/>
          <w:szCs w:val="20"/>
        </w:rPr>
        <w:t>年；废气排放量</w:t>
      </w:r>
      <w:r>
        <w:rPr>
          <w:rFonts w:eastAsia="Tahoma" w:cs="Times New Roman"/>
          <w:color w:val="000000"/>
          <w:spacing w:val="-3"/>
          <w:w w:val="95"/>
          <w:kern w:val="0"/>
          <w:sz w:val="15"/>
          <w:szCs w:val="20"/>
        </w:rPr>
        <w:t>——</w:t>
      </w:r>
      <w:r>
        <w:rPr>
          <w:rFonts w:cs="Times New Roman"/>
          <w:color w:val="000000"/>
          <w:spacing w:val="-3"/>
          <w:w w:val="95"/>
          <w:kern w:val="0"/>
          <w:sz w:val="15"/>
          <w:szCs w:val="20"/>
        </w:rPr>
        <w:t>万标立方米</w:t>
      </w:r>
      <w:r>
        <w:rPr>
          <w:rFonts w:eastAsia="Tahoma" w:cs="Times New Roman"/>
          <w:color w:val="000000"/>
          <w:spacing w:val="-3"/>
          <w:w w:val="95"/>
          <w:kern w:val="0"/>
          <w:sz w:val="15"/>
          <w:szCs w:val="20"/>
        </w:rPr>
        <w:t>/</w:t>
      </w:r>
      <w:r>
        <w:rPr>
          <w:rFonts w:cs="Times New Roman"/>
          <w:color w:val="000000"/>
          <w:spacing w:val="-3"/>
          <w:w w:val="95"/>
          <w:kern w:val="0"/>
          <w:sz w:val="15"/>
          <w:szCs w:val="20"/>
        </w:rPr>
        <w:t>年；工业固体废物排放量</w:t>
      </w:r>
      <w:r>
        <w:rPr>
          <w:rFonts w:eastAsia="Tahoma" w:cs="Times New Roman"/>
          <w:color w:val="000000"/>
          <w:spacing w:val="-3"/>
          <w:w w:val="95"/>
          <w:kern w:val="0"/>
          <w:sz w:val="15"/>
          <w:szCs w:val="20"/>
        </w:rPr>
        <w:t>——</w:t>
      </w:r>
      <w:r>
        <w:rPr>
          <w:rFonts w:cs="Times New Roman"/>
          <w:color w:val="000000"/>
          <w:spacing w:val="-3"/>
          <w:w w:val="95"/>
          <w:kern w:val="0"/>
          <w:sz w:val="15"/>
          <w:szCs w:val="20"/>
        </w:rPr>
        <w:t>万吨</w:t>
      </w:r>
      <w:r>
        <w:rPr>
          <w:rFonts w:eastAsia="Tahoma" w:cs="Times New Roman"/>
          <w:color w:val="000000"/>
          <w:spacing w:val="-3"/>
          <w:w w:val="95"/>
          <w:kern w:val="0"/>
          <w:sz w:val="15"/>
          <w:szCs w:val="20"/>
        </w:rPr>
        <w:t>/</w:t>
      </w:r>
      <w:r>
        <w:rPr>
          <w:rFonts w:cs="Times New Roman"/>
          <w:color w:val="000000"/>
          <w:spacing w:val="-3"/>
          <w:w w:val="95"/>
          <w:kern w:val="0"/>
          <w:sz w:val="15"/>
          <w:szCs w:val="20"/>
        </w:rPr>
        <w:t>年；</w:t>
      </w:r>
      <w:r>
        <w:rPr>
          <w:rFonts w:cs="Times New Roman"/>
          <w:color w:val="000000"/>
          <w:kern w:val="0"/>
          <w:sz w:val="15"/>
          <w:szCs w:val="20"/>
        </w:rPr>
        <w:t>水污染物排放浓度</w:t>
      </w:r>
      <w:r>
        <w:rPr>
          <w:rFonts w:eastAsia="Tahoma" w:cs="Times New Roman"/>
          <w:color w:val="000000"/>
          <w:kern w:val="0"/>
          <w:sz w:val="15"/>
          <w:szCs w:val="20"/>
        </w:rPr>
        <w:t>——</w:t>
      </w:r>
      <w:r>
        <w:rPr>
          <w:rFonts w:cs="Times New Roman"/>
          <w:color w:val="000000"/>
          <w:kern w:val="0"/>
          <w:sz w:val="15"/>
          <w:szCs w:val="20"/>
        </w:rPr>
        <w:t>毫克</w:t>
      </w:r>
      <w:r>
        <w:rPr>
          <w:rFonts w:eastAsia="Tahoma" w:cs="Times New Roman"/>
          <w:color w:val="000000"/>
          <w:kern w:val="0"/>
          <w:sz w:val="15"/>
          <w:szCs w:val="20"/>
        </w:rPr>
        <w:t>/</w:t>
      </w:r>
      <w:r>
        <w:rPr>
          <w:rFonts w:cs="Times New Roman"/>
          <w:color w:val="000000"/>
          <w:kern w:val="0"/>
          <w:sz w:val="15"/>
          <w:szCs w:val="20"/>
        </w:rPr>
        <w:t>升</w:t>
      </w:r>
    </w:p>
    <w:p>
      <w:pPr>
        <w:sectPr>
          <w:pgSz w:w="23757" w:h="16783" w:orient="landscape"/>
          <w:pgMar w:top="1797" w:right="1440" w:bottom="1797" w:left="1440" w:header="851" w:footer="992" w:gutter="0"/>
          <w:pgBorders>
            <w:top w:val="none" w:sz="0" w:space="0"/>
            <w:left w:val="none" w:sz="0" w:space="0"/>
            <w:bottom w:val="none" w:sz="0" w:space="0"/>
            <w:right w:val="none" w:sz="0" w:space="0"/>
          </w:pgBorders>
          <w:cols w:space="425" w:num="1"/>
          <w:docGrid w:type="lines" w:linePitch="326" w:charSpace="0"/>
        </w:sectPr>
      </w:pPr>
    </w:p>
    <w:p>
      <w:pPr>
        <w:pStyle w:val="3"/>
      </w:pPr>
      <w:bookmarkStart w:id="165" w:name="_Toc26415"/>
      <w:r>
        <w:t>12、附件</w:t>
      </w:r>
      <w:bookmarkEnd w:id="165"/>
    </w:p>
    <w:p>
      <w:pPr>
        <w:rPr>
          <w:b/>
        </w:rPr>
      </w:pPr>
      <w:r>
        <w:rPr>
          <w:rFonts w:hint="eastAsia"/>
          <w:b/>
        </w:rPr>
        <w:t>附件1：环评批复</w:t>
      </w:r>
    </w:p>
    <w:p>
      <w:pPr>
        <w:rPr>
          <w:b/>
        </w:rPr>
      </w:pPr>
      <w:r>
        <w:rPr>
          <w:rFonts w:hint="eastAsia"/>
          <w:b/>
        </w:rPr>
        <w:t>附件</w:t>
      </w:r>
      <w:r>
        <w:rPr>
          <w:rFonts w:hint="eastAsia"/>
          <w:b/>
          <w:lang w:val="en-US" w:eastAsia="zh-CN"/>
        </w:rPr>
        <w:t>2</w:t>
      </w:r>
      <w:r>
        <w:rPr>
          <w:rFonts w:hint="eastAsia"/>
          <w:b/>
        </w:rPr>
        <w:t>：检测报告</w:t>
      </w:r>
    </w:p>
    <w:p>
      <w:pPr>
        <w:rPr>
          <w:b/>
        </w:rPr>
      </w:pPr>
      <w:r>
        <w:rPr>
          <w:rFonts w:hint="eastAsia"/>
          <w:b/>
        </w:rPr>
        <w:t>附件</w:t>
      </w:r>
      <w:r>
        <w:rPr>
          <w:rFonts w:hint="eastAsia"/>
          <w:b/>
          <w:lang w:val="en-US" w:eastAsia="zh-CN"/>
        </w:rPr>
        <w:t>3</w:t>
      </w:r>
      <w:r>
        <w:rPr>
          <w:rFonts w:hint="eastAsia"/>
          <w:b/>
        </w:rPr>
        <w:t>：雨污水管网图</w:t>
      </w:r>
    </w:p>
    <w:p>
      <w:pPr>
        <w:rPr>
          <w:b/>
        </w:rPr>
      </w:pPr>
      <w:r>
        <w:rPr>
          <w:rFonts w:hint="eastAsia"/>
          <w:b/>
        </w:rPr>
        <w:t>附件</w:t>
      </w:r>
      <w:r>
        <w:rPr>
          <w:rFonts w:hint="eastAsia"/>
          <w:b/>
          <w:lang w:val="en-US" w:eastAsia="zh-CN"/>
        </w:rPr>
        <w:t>4</w:t>
      </w:r>
      <w:r>
        <w:rPr>
          <w:rFonts w:hint="eastAsia"/>
          <w:b/>
        </w:rPr>
        <w:t>：总平面布置图</w:t>
      </w: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rFonts w:hint="eastAsia"/>
        </w:rPr>
      </w:pPr>
      <w:bookmarkStart w:id="166" w:name="_Toc3738"/>
      <w:r>
        <w:rPr>
          <w:rFonts w:hint="eastAsia"/>
        </w:rPr>
        <w:br w:type="page"/>
      </w:r>
    </w:p>
    <w:p>
      <w:pPr>
        <w:ind w:left="0" w:leftChars="0" w:firstLine="0" w:firstLineChars="0"/>
        <w:jc w:val="left"/>
        <w:rPr>
          <w:rFonts w:hint="eastAsia" w:ascii="Times New Roman" w:hAnsi="Times New Roman" w:eastAsia="宋体" w:cstheme="majorBidi"/>
          <w:b/>
          <w:bCs/>
          <w:kern w:val="2"/>
          <w:sz w:val="28"/>
          <w:szCs w:val="32"/>
          <w:lang w:val="en-US" w:eastAsia="zh-CN" w:bidi="ar-SA"/>
        </w:rPr>
      </w:pPr>
      <w:r>
        <w:rPr>
          <w:rFonts w:hint="eastAsia" w:ascii="Times New Roman" w:hAnsi="Times New Roman" w:eastAsia="宋体" w:cstheme="majorBidi"/>
          <w:b/>
          <w:bCs/>
          <w:kern w:val="2"/>
          <w:sz w:val="28"/>
          <w:szCs w:val="32"/>
          <w:lang w:val="en-US" w:eastAsia="zh-CN" w:bidi="ar-SA"/>
        </w:rPr>
        <w:t>附件1、环评批复</w:t>
      </w:r>
      <w:bookmarkEnd w:id="166"/>
    </w:p>
    <w:p>
      <w:pPr>
        <w:ind w:left="0" w:leftChars="0" w:firstLine="0" w:firstLineChars="0"/>
        <w:jc w:val="left"/>
        <w:rPr>
          <w:rFonts w:hint="eastAsia" w:ascii="Times New Roman" w:hAnsi="Times New Roman" w:eastAsia="宋体" w:cstheme="majorBidi"/>
          <w:b/>
          <w:bCs/>
          <w:kern w:val="2"/>
          <w:sz w:val="28"/>
          <w:szCs w:val="32"/>
          <w:lang w:val="en-US" w:eastAsia="zh-CN" w:bidi="ar-SA"/>
        </w:rPr>
      </w:pPr>
    </w:p>
    <w:p>
      <w:pPr>
        <w:ind w:left="0" w:leftChars="0" w:firstLine="0" w:firstLineChars="0"/>
        <w:jc w:val="left"/>
        <w:rPr>
          <w:rFonts w:hint="eastAsia" w:ascii="Times New Roman" w:hAnsi="Times New Roman" w:eastAsia="宋体" w:cstheme="majorBidi"/>
          <w:b/>
          <w:bCs/>
          <w:kern w:val="2"/>
          <w:sz w:val="28"/>
          <w:szCs w:val="32"/>
          <w:lang w:val="en-US" w:eastAsia="zh-CN" w:bidi="ar-SA"/>
        </w:rPr>
      </w:pPr>
    </w:p>
    <w:p>
      <w:pPr>
        <w:ind w:left="0" w:leftChars="0" w:firstLine="0" w:firstLineChars="0"/>
        <w:jc w:val="left"/>
      </w:pPr>
      <w:r>
        <w:drawing>
          <wp:inline distT="0" distB="0" distL="114300" distR="114300">
            <wp:extent cx="5300980" cy="6743065"/>
            <wp:effectExtent l="0" t="0" r="13970" b="63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6"/>
                    <a:stretch>
                      <a:fillRect/>
                    </a:stretch>
                  </pic:blipFill>
                  <pic:spPr>
                    <a:xfrm>
                      <a:off x="0" y="0"/>
                      <a:ext cx="5300980" cy="6743065"/>
                    </a:xfrm>
                    <a:prstGeom prst="rect">
                      <a:avLst/>
                    </a:prstGeom>
                    <a:noFill/>
                    <a:ln>
                      <a:noFill/>
                    </a:ln>
                  </pic:spPr>
                </pic:pic>
              </a:graphicData>
            </a:graphic>
          </wp:inline>
        </w:drawing>
      </w:r>
    </w:p>
    <w:p>
      <w:pPr>
        <w:ind w:left="0" w:leftChars="0" w:firstLine="0" w:firstLineChars="0"/>
        <w:jc w:val="center"/>
      </w:pPr>
    </w:p>
    <w:p>
      <w:pPr>
        <w:ind w:left="0" w:leftChars="0" w:firstLine="0" w:firstLineChars="0"/>
        <w:jc w:val="center"/>
      </w:pPr>
    </w:p>
    <w:p>
      <w:pPr>
        <w:ind w:left="0" w:leftChars="0" w:firstLine="0" w:firstLineChars="0"/>
        <w:jc w:val="center"/>
      </w:pPr>
    </w:p>
    <w:p>
      <w:pPr>
        <w:ind w:left="0" w:leftChars="0" w:firstLine="0" w:firstLineChars="0"/>
        <w:jc w:val="center"/>
      </w:pPr>
    </w:p>
    <w:p>
      <w:pPr>
        <w:ind w:left="0" w:leftChars="0" w:firstLine="0" w:firstLineChars="0"/>
        <w:jc w:val="center"/>
        <w:rPr>
          <w:rFonts w:hint="eastAsia" w:eastAsia="宋体"/>
          <w:lang w:eastAsia="zh-CN"/>
        </w:rPr>
      </w:pPr>
      <w:r>
        <w:drawing>
          <wp:inline distT="0" distB="0" distL="114300" distR="114300">
            <wp:extent cx="5042535" cy="6574790"/>
            <wp:effectExtent l="0" t="0" r="5715" b="1651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7"/>
                    <a:stretch>
                      <a:fillRect/>
                    </a:stretch>
                  </pic:blipFill>
                  <pic:spPr>
                    <a:xfrm>
                      <a:off x="0" y="0"/>
                      <a:ext cx="5042535" cy="6574790"/>
                    </a:xfrm>
                    <a:prstGeom prst="rect">
                      <a:avLst/>
                    </a:prstGeom>
                    <a:noFill/>
                    <a:ln>
                      <a:noFill/>
                    </a:ln>
                  </pic:spPr>
                </pic:pic>
              </a:graphicData>
            </a:graphic>
          </wp:inline>
        </w:drawing>
      </w:r>
    </w:p>
    <w:p>
      <w:pPr>
        <w:pStyle w:val="37"/>
      </w:pPr>
    </w:p>
    <w:p>
      <w:pPr>
        <w:pStyle w:val="37"/>
      </w:pPr>
    </w:p>
    <w:p>
      <w:pPr>
        <w:pStyle w:val="37"/>
      </w:pPr>
    </w:p>
    <w:p>
      <w:pPr>
        <w:pStyle w:val="37"/>
      </w:pPr>
    </w:p>
    <w:p>
      <w:pPr>
        <w:pStyle w:val="37"/>
        <w:jc w:val="both"/>
      </w:pPr>
    </w:p>
    <w:p>
      <w:pPr>
        <w:widowControl/>
        <w:spacing w:line="240" w:lineRule="auto"/>
        <w:ind w:firstLine="0"/>
        <w:jc w:val="left"/>
        <w:rPr>
          <w:rFonts w:hint="eastAsia"/>
          <w:lang w:eastAsia="zh-CN"/>
        </w:rPr>
      </w:pPr>
    </w:p>
    <w:sectPr>
      <w:pgSz w:w="11906" w:h="16838"/>
      <w:pgMar w:top="1440" w:right="1797" w:bottom="1440" w:left="1797" w:header="851" w:footer="992" w:gutter="0"/>
      <w:pgBorders>
        <w:top w:val="none" w:sz="0" w:space="0"/>
        <w:left w:val="none" w:sz="0" w:space="0"/>
        <w:bottom w:val="none" w:sz="0" w:space="0"/>
        <w:right w:val="none" w:sz="0" w:space="0"/>
      </w:pgBorders>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mp;quot">
    <w:altName w:val="AMGDT"/>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4769409"/>
      <w:docPartObj>
        <w:docPartGallery w:val="autotext"/>
      </w:docPartObj>
    </w:sdtPr>
    <w:sdtContent>
      <w:p>
        <w:pPr>
          <w:pStyle w:val="15"/>
          <w:jc w:val="center"/>
        </w:pPr>
        <w:r>
          <w:fldChar w:fldCharType="begin"/>
        </w:r>
        <w:r>
          <w:instrText xml:space="preserve">PAGE   \* MERGEFORMAT</w:instrText>
        </w:r>
        <w:r>
          <w:fldChar w:fldCharType="separate"/>
        </w:r>
        <w:r>
          <w:rPr>
            <w:lang w:val="zh-CN"/>
          </w:rPr>
          <w:t>2</w:t>
        </w:r>
        <w:r>
          <w:fldChar w:fldCharType="end"/>
        </w:r>
      </w:p>
    </w:sdtContent>
  </w:sdt>
  <w:p>
    <w:pPr>
      <w:pStyle w:val="1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0" w:leftChars="0" w:firstLine="0" w:firstLineChars="0"/>
      <w:jc w:val="center"/>
      <w:rPr>
        <w:b/>
        <w:sz w:val="21"/>
        <w:szCs w:val="21"/>
      </w:rPr>
    </w:pPr>
    <w:r>
      <w:rPr>
        <w:rFonts w:hint="eastAsia"/>
        <w:b/>
        <w:sz w:val="21"/>
        <w:szCs w:val="21"/>
      </w:rPr>
      <w:t>高速时代公馆</w:t>
    </w:r>
    <w:r>
      <w:rPr>
        <w:rFonts w:hint="eastAsia"/>
        <w:b/>
        <w:sz w:val="21"/>
        <w:szCs w:val="21"/>
        <w:lang w:eastAsia="zh-CN"/>
      </w:rPr>
      <w:t>—</w:t>
    </w:r>
    <w:r>
      <w:rPr>
        <w:rFonts w:hint="eastAsia"/>
        <w:b/>
        <w:sz w:val="21"/>
        <w:szCs w:val="21"/>
      </w:rPr>
      <w:t>12#楼及体育mall竣工环境保护验收监测报告</w:t>
    </w:r>
  </w:p>
  <w:p>
    <w:pPr>
      <w:pStyle w:val="16"/>
      <w:pBdr>
        <w:bottom w:val="none" w:color="auto" w:sz="0" w:space="1"/>
      </w:pBdr>
      <w:ind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0" w:leftChars="0" w:firstLine="0" w:firstLineChars="0"/>
      <w:jc w:val="center"/>
      <w:rPr>
        <w:b/>
        <w:sz w:val="21"/>
        <w:szCs w:val="21"/>
      </w:rPr>
    </w:pPr>
    <w:r>
      <w:rPr>
        <w:rFonts w:hint="eastAsia"/>
        <w:b/>
        <w:sz w:val="21"/>
        <w:szCs w:val="21"/>
      </w:rPr>
      <w:t>高速时代公馆</w:t>
    </w:r>
    <w:r>
      <w:rPr>
        <w:rFonts w:hint="eastAsia"/>
        <w:b/>
        <w:sz w:val="21"/>
        <w:szCs w:val="21"/>
        <w:lang w:eastAsia="zh-CN"/>
      </w:rPr>
      <w:t>—</w:t>
    </w:r>
    <w:r>
      <w:rPr>
        <w:rFonts w:hint="eastAsia"/>
        <w:b/>
        <w:sz w:val="21"/>
        <w:szCs w:val="21"/>
      </w:rPr>
      <w:t>12#楼及体育mall竣工环境保护验收监测报告</w:t>
    </w:r>
  </w:p>
  <w:p>
    <w:pPr>
      <w:pStyle w:val="16"/>
      <w:pBdr>
        <w:bottom w:val="none" w:color="auto" w:sz="0" w:space="1"/>
      </w:pBdr>
      <w:ind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E7B"/>
    <w:rsid w:val="000004FD"/>
    <w:rsid w:val="00004002"/>
    <w:rsid w:val="00021E20"/>
    <w:rsid w:val="000335EB"/>
    <w:rsid w:val="00044933"/>
    <w:rsid w:val="00045826"/>
    <w:rsid w:val="000512F8"/>
    <w:rsid w:val="000622EC"/>
    <w:rsid w:val="00066DF2"/>
    <w:rsid w:val="000701E8"/>
    <w:rsid w:val="00083E71"/>
    <w:rsid w:val="000A3BDF"/>
    <w:rsid w:val="000B5F42"/>
    <w:rsid w:val="000D33B1"/>
    <w:rsid w:val="000E3197"/>
    <w:rsid w:val="000F3C84"/>
    <w:rsid w:val="00104D5E"/>
    <w:rsid w:val="00133EAC"/>
    <w:rsid w:val="00137A39"/>
    <w:rsid w:val="00162EE3"/>
    <w:rsid w:val="00164C66"/>
    <w:rsid w:val="00184C1D"/>
    <w:rsid w:val="001914DB"/>
    <w:rsid w:val="001A4C07"/>
    <w:rsid w:val="001B47F3"/>
    <w:rsid w:val="001B6605"/>
    <w:rsid w:val="001C7BE2"/>
    <w:rsid w:val="001F4C3E"/>
    <w:rsid w:val="00216A09"/>
    <w:rsid w:val="00222C1C"/>
    <w:rsid w:val="00231436"/>
    <w:rsid w:val="002337C2"/>
    <w:rsid w:val="00237316"/>
    <w:rsid w:val="0024530B"/>
    <w:rsid w:val="00247249"/>
    <w:rsid w:val="00253A79"/>
    <w:rsid w:val="00263B05"/>
    <w:rsid w:val="00270C51"/>
    <w:rsid w:val="002858FA"/>
    <w:rsid w:val="0029481F"/>
    <w:rsid w:val="0029716C"/>
    <w:rsid w:val="002B0F2B"/>
    <w:rsid w:val="002C6FFE"/>
    <w:rsid w:val="002D3776"/>
    <w:rsid w:val="002D54E0"/>
    <w:rsid w:val="002E33AA"/>
    <w:rsid w:val="002E353A"/>
    <w:rsid w:val="002F4620"/>
    <w:rsid w:val="00322B43"/>
    <w:rsid w:val="0032568B"/>
    <w:rsid w:val="003308B2"/>
    <w:rsid w:val="003330BF"/>
    <w:rsid w:val="0035234E"/>
    <w:rsid w:val="003543C4"/>
    <w:rsid w:val="00364D90"/>
    <w:rsid w:val="00370DDA"/>
    <w:rsid w:val="003767F4"/>
    <w:rsid w:val="00396475"/>
    <w:rsid w:val="003A06D4"/>
    <w:rsid w:val="003A7E15"/>
    <w:rsid w:val="003D7800"/>
    <w:rsid w:val="00405137"/>
    <w:rsid w:val="0041307F"/>
    <w:rsid w:val="0042073E"/>
    <w:rsid w:val="004352D0"/>
    <w:rsid w:val="00436434"/>
    <w:rsid w:val="00460DB1"/>
    <w:rsid w:val="00467237"/>
    <w:rsid w:val="004775D3"/>
    <w:rsid w:val="00490C79"/>
    <w:rsid w:val="004A6DEF"/>
    <w:rsid w:val="004B2C07"/>
    <w:rsid w:val="004C1829"/>
    <w:rsid w:val="004C3635"/>
    <w:rsid w:val="004E196A"/>
    <w:rsid w:val="004F0C6B"/>
    <w:rsid w:val="004F69E9"/>
    <w:rsid w:val="00501A28"/>
    <w:rsid w:val="00513405"/>
    <w:rsid w:val="00530ECB"/>
    <w:rsid w:val="00532859"/>
    <w:rsid w:val="00537F09"/>
    <w:rsid w:val="0054437A"/>
    <w:rsid w:val="005459F6"/>
    <w:rsid w:val="0055288F"/>
    <w:rsid w:val="00552F7E"/>
    <w:rsid w:val="00573328"/>
    <w:rsid w:val="005A0A9C"/>
    <w:rsid w:val="005B796A"/>
    <w:rsid w:val="005E7195"/>
    <w:rsid w:val="00601A81"/>
    <w:rsid w:val="00612780"/>
    <w:rsid w:val="006477AF"/>
    <w:rsid w:val="00654DCC"/>
    <w:rsid w:val="006579B0"/>
    <w:rsid w:val="00660185"/>
    <w:rsid w:val="00663791"/>
    <w:rsid w:val="006718EF"/>
    <w:rsid w:val="00673AB0"/>
    <w:rsid w:val="00682E63"/>
    <w:rsid w:val="00691A30"/>
    <w:rsid w:val="00695337"/>
    <w:rsid w:val="006A3721"/>
    <w:rsid w:val="006B475C"/>
    <w:rsid w:val="006C719B"/>
    <w:rsid w:val="006E1036"/>
    <w:rsid w:val="006F166B"/>
    <w:rsid w:val="006F4CF8"/>
    <w:rsid w:val="00707559"/>
    <w:rsid w:val="00716874"/>
    <w:rsid w:val="00723CB3"/>
    <w:rsid w:val="00726999"/>
    <w:rsid w:val="0074044E"/>
    <w:rsid w:val="0076196D"/>
    <w:rsid w:val="00777F8F"/>
    <w:rsid w:val="00794D04"/>
    <w:rsid w:val="007977DA"/>
    <w:rsid w:val="007A005E"/>
    <w:rsid w:val="007A4DFA"/>
    <w:rsid w:val="007B7FE4"/>
    <w:rsid w:val="007C7F34"/>
    <w:rsid w:val="007D6AA8"/>
    <w:rsid w:val="007E15CE"/>
    <w:rsid w:val="007E57F0"/>
    <w:rsid w:val="007F45F4"/>
    <w:rsid w:val="00826265"/>
    <w:rsid w:val="00834A8E"/>
    <w:rsid w:val="00841A4A"/>
    <w:rsid w:val="008468F8"/>
    <w:rsid w:val="00867DA8"/>
    <w:rsid w:val="008767A8"/>
    <w:rsid w:val="008945DF"/>
    <w:rsid w:val="008A089D"/>
    <w:rsid w:val="008A163C"/>
    <w:rsid w:val="008A46ED"/>
    <w:rsid w:val="008B0C2E"/>
    <w:rsid w:val="008B0E7B"/>
    <w:rsid w:val="008B2887"/>
    <w:rsid w:val="008B318E"/>
    <w:rsid w:val="008C1987"/>
    <w:rsid w:val="008C689B"/>
    <w:rsid w:val="008D1AB0"/>
    <w:rsid w:val="008F6168"/>
    <w:rsid w:val="00900FF2"/>
    <w:rsid w:val="009169C2"/>
    <w:rsid w:val="0092523E"/>
    <w:rsid w:val="00927D85"/>
    <w:rsid w:val="0096626D"/>
    <w:rsid w:val="009679AD"/>
    <w:rsid w:val="009735B1"/>
    <w:rsid w:val="00976347"/>
    <w:rsid w:val="00987EF1"/>
    <w:rsid w:val="00993455"/>
    <w:rsid w:val="009B704B"/>
    <w:rsid w:val="009D0C6B"/>
    <w:rsid w:val="009E2EA5"/>
    <w:rsid w:val="009E4701"/>
    <w:rsid w:val="009E5553"/>
    <w:rsid w:val="00A071BB"/>
    <w:rsid w:val="00A17C87"/>
    <w:rsid w:val="00A20277"/>
    <w:rsid w:val="00A35D8C"/>
    <w:rsid w:val="00A41AE2"/>
    <w:rsid w:val="00A53738"/>
    <w:rsid w:val="00A558A3"/>
    <w:rsid w:val="00A6587F"/>
    <w:rsid w:val="00A70657"/>
    <w:rsid w:val="00A710C0"/>
    <w:rsid w:val="00A72074"/>
    <w:rsid w:val="00AC3A3A"/>
    <w:rsid w:val="00AC5DFD"/>
    <w:rsid w:val="00AC63DF"/>
    <w:rsid w:val="00AD6B13"/>
    <w:rsid w:val="00B00EC6"/>
    <w:rsid w:val="00B1278C"/>
    <w:rsid w:val="00B16E6A"/>
    <w:rsid w:val="00B22FD9"/>
    <w:rsid w:val="00B3711E"/>
    <w:rsid w:val="00B45813"/>
    <w:rsid w:val="00B46FA3"/>
    <w:rsid w:val="00B806F1"/>
    <w:rsid w:val="00B9734E"/>
    <w:rsid w:val="00BA473A"/>
    <w:rsid w:val="00BB1CE9"/>
    <w:rsid w:val="00BB2E71"/>
    <w:rsid w:val="00BC599B"/>
    <w:rsid w:val="00BF1522"/>
    <w:rsid w:val="00C25B32"/>
    <w:rsid w:val="00C32279"/>
    <w:rsid w:val="00C448FF"/>
    <w:rsid w:val="00C65DCA"/>
    <w:rsid w:val="00CC157C"/>
    <w:rsid w:val="00CC486A"/>
    <w:rsid w:val="00CC4D06"/>
    <w:rsid w:val="00CE448C"/>
    <w:rsid w:val="00CF148C"/>
    <w:rsid w:val="00D03AAC"/>
    <w:rsid w:val="00D04C77"/>
    <w:rsid w:val="00D1610E"/>
    <w:rsid w:val="00D22767"/>
    <w:rsid w:val="00D24868"/>
    <w:rsid w:val="00D270EF"/>
    <w:rsid w:val="00D3273B"/>
    <w:rsid w:val="00D41F1B"/>
    <w:rsid w:val="00D452B8"/>
    <w:rsid w:val="00D478B2"/>
    <w:rsid w:val="00D51CE6"/>
    <w:rsid w:val="00D537AE"/>
    <w:rsid w:val="00D6341E"/>
    <w:rsid w:val="00D70D66"/>
    <w:rsid w:val="00D9012A"/>
    <w:rsid w:val="00DC14F4"/>
    <w:rsid w:val="00DD2C5B"/>
    <w:rsid w:val="00DD648A"/>
    <w:rsid w:val="00E23C09"/>
    <w:rsid w:val="00E248ED"/>
    <w:rsid w:val="00E375FD"/>
    <w:rsid w:val="00E43DFF"/>
    <w:rsid w:val="00E71983"/>
    <w:rsid w:val="00E74EBD"/>
    <w:rsid w:val="00E840FC"/>
    <w:rsid w:val="00EA6F14"/>
    <w:rsid w:val="00EC1DC6"/>
    <w:rsid w:val="00ED2B46"/>
    <w:rsid w:val="00F02E04"/>
    <w:rsid w:val="00F11294"/>
    <w:rsid w:val="00F21B94"/>
    <w:rsid w:val="00F424B1"/>
    <w:rsid w:val="00F52573"/>
    <w:rsid w:val="00F67769"/>
    <w:rsid w:val="00F9680D"/>
    <w:rsid w:val="00FA4AE2"/>
    <w:rsid w:val="00FB3217"/>
    <w:rsid w:val="00FC5CBB"/>
    <w:rsid w:val="00FD44E7"/>
    <w:rsid w:val="00FE4B3F"/>
    <w:rsid w:val="018B1C7D"/>
    <w:rsid w:val="047D684F"/>
    <w:rsid w:val="0A082CB6"/>
    <w:rsid w:val="0A3168D6"/>
    <w:rsid w:val="0B465CBC"/>
    <w:rsid w:val="0D814E34"/>
    <w:rsid w:val="0FB15A30"/>
    <w:rsid w:val="0FBF1C91"/>
    <w:rsid w:val="108F6392"/>
    <w:rsid w:val="14B366A5"/>
    <w:rsid w:val="14D74D50"/>
    <w:rsid w:val="15127B42"/>
    <w:rsid w:val="15433C36"/>
    <w:rsid w:val="15481C14"/>
    <w:rsid w:val="15DA48E9"/>
    <w:rsid w:val="164279C6"/>
    <w:rsid w:val="17663BBF"/>
    <w:rsid w:val="1A1357D7"/>
    <w:rsid w:val="1B176EB4"/>
    <w:rsid w:val="1BFA5F17"/>
    <w:rsid w:val="1D5C39DE"/>
    <w:rsid w:val="1E5815DC"/>
    <w:rsid w:val="205D66B4"/>
    <w:rsid w:val="21452028"/>
    <w:rsid w:val="237312AD"/>
    <w:rsid w:val="260468BE"/>
    <w:rsid w:val="276C34DC"/>
    <w:rsid w:val="292F13F1"/>
    <w:rsid w:val="2A3D3614"/>
    <w:rsid w:val="311704FD"/>
    <w:rsid w:val="345162AC"/>
    <w:rsid w:val="353B147A"/>
    <w:rsid w:val="3560236C"/>
    <w:rsid w:val="38D8089D"/>
    <w:rsid w:val="392743B8"/>
    <w:rsid w:val="3AE257DE"/>
    <w:rsid w:val="3E626383"/>
    <w:rsid w:val="3E6F1799"/>
    <w:rsid w:val="41396BD4"/>
    <w:rsid w:val="41675D50"/>
    <w:rsid w:val="42253945"/>
    <w:rsid w:val="42E9145F"/>
    <w:rsid w:val="445621D2"/>
    <w:rsid w:val="44DB7455"/>
    <w:rsid w:val="46803BA0"/>
    <w:rsid w:val="469D0D35"/>
    <w:rsid w:val="48AC4C8D"/>
    <w:rsid w:val="499C141F"/>
    <w:rsid w:val="4AC54BE8"/>
    <w:rsid w:val="4B091E8B"/>
    <w:rsid w:val="4CE26924"/>
    <w:rsid w:val="4D0838AC"/>
    <w:rsid w:val="4D3635E0"/>
    <w:rsid w:val="50390FDE"/>
    <w:rsid w:val="51C023DC"/>
    <w:rsid w:val="51E04A4D"/>
    <w:rsid w:val="52ED454D"/>
    <w:rsid w:val="53376387"/>
    <w:rsid w:val="53911C1B"/>
    <w:rsid w:val="56D67AA7"/>
    <w:rsid w:val="5A7D35BB"/>
    <w:rsid w:val="5B713964"/>
    <w:rsid w:val="60E821CC"/>
    <w:rsid w:val="6157465D"/>
    <w:rsid w:val="622F04BE"/>
    <w:rsid w:val="62852304"/>
    <w:rsid w:val="631535CF"/>
    <w:rsid w:val="64593BD5"/>
    <w:rsid w:val="64664134"/>
    <w:rsid w:val="661D70F7"/>
    <w:rsid w:val="679C2BEB"/>
    <w:rsid w:val="6A24646B"/>
    <w:rsid w:val="6B506E89"/>
    <w:rsid w:val="6D3348FC"/>
    <w:rsid w:val="6DAE264E"/>
    <w:rsid w:val="70B9464A"/>
    <w:rsid w:val="72920FA3"/>
    <w:rsid w:val="73512624"/>
    <w:rsid w:val="783233B8"/>
    <w:rsid w:val="7CE302B1"/>
    <w:rsid w:val="7DDE1BC7"/>
    <w:rsid w:val="7E250CAD"/>
    <w:rsid w:val="7F2461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2"/>
      <w:jc w:val="both"/>
    </w:pPr>
    <w:rPr>
      <w:rFonts w:ascii="Times New Roman" w:hAnsi="Times New Roman" w:eastAsia="宋体" w:cstheme="minorBidi"/>
      <w:kern w:val="2"/>
      <w:sz w:val="24"/>
      <w:szCs w:val="22"/>
      <w:lang w:val="en-US" w:eastAsia="zh-CN" w:bidi="ar-SA"/>
    </w:rPr>
  </w:style>
  <w:style w:type="paragraph" w:styleId="3">
    <w:name w:val="heading 1"/>
    <w:basedOn w:val="1"/>
    <w:next w:val="1"/>
    <w:link w:val="31"/>
    <w:qFormat/>
    <w:uiPriority w:val="9"/>
    <w:pPr>
      <w:keepNext/>
      <w:keepLines/>
      <w:ind w:firstLine="0"/>
      <w:jc w:val="left"/>
      <w:outlineLvl w:val="0"/>
    </w:pPr>
    <w:rPr>
      <w:b/>
      <w:bCs/>
      <w:kern w:val="44"/>
      <w:sz w:val="36"/>
      <w:szCs w:val="44"/>
    </w:rPr>
  </w:style>
  <w:style w:type="paragraph" w:styleId="4">
    <w:name w:val="heading 2"/>
    <w:basedOn w:val="1"/>
    <w:next w:val="1"/>
    <w:link w:val="32"/>
    <w:unhideWhenUsed/>
    <w:qFormat/>
    <w:uiPriority w:val="9"/>
    <w:pPr>
      <w:keepNext/>
      <w:keepLines/>
      <w:ind w:firstLine="0"/>
      <w:jc w:val="left"/>
      <w:outlineLvl w:val="1"/>
    </w:pPr>
    <w:rPr>
      <w:rFonts w:cstheme="majorBidi"/>
      <w:b/>
      <w:bCs/>
      <w:sz w:val="28"/>
      <w:szCs w:val="32"/>
    </w:rPr>
  </w:style>
  <w:style w:type="paragraph" w:styleId="5">
    <w:name w:val="heading 3"/>
    <w:basedOn w:val="1"/>
    <w:next w:val="1"/>
    <w:link w:val="36"/>
    <w:unhideWhenUsed/>
    <w:qFormat/>
    <w:uiPriority w:val="9"/>
    <w:pPr>
      <w:keepNext/>
      <w:keepLines/>
      <w:ind w:firstLine="0"/>
      <w:jc w:val="left"/>
      <w:outlineLvl w:val="2"/>
    </w:pPr>
    <w:rPr>
      <w:b/>
      <w:bCs/>
      <w:szCs w:val="32"/>
    </w:rPr>
  </w:style>
  <w:style w:type="paragraph" w:styleId="6">
    <w:name w:val="heading 4"/>
    <w:basedOn w:val="1"/>
    <w:next w:val="1"/>
    <w:link w:val="55"/>
    <w:unhideWhenUsed/>
    <w:qFormat/>
    <w:uiPriority w:val="9"/>
    <w:pPr>
      <w:keepNext/>
      <w:keepLines/>
      <w:ind w:firstLine="0"/>
      <w:jc w:val="left"/>
      <w:outlineLvl w:val="3"/>
    </w:pPr>
    <w:rPr>
      <w:rFonts w:cstheme="majorBidi"/>
      <w:b/>
      <w:bCs/>
      <w:szCs w:val="28"/>
    </w:rPr>
  </w:style>
  <w:style w:type="paragraph" w:styleId="7">
    <w:name w:val="heading 7"/>
    <w:basedOn w:val="1"/>
    <w:next w:val="1"/>
    <w:link w:val="33"/>
    <w:semiHidden/>
    <w:unhideWhenUsed/>
    <w:qFormat/>
    <w:uiPriority w:val="9"/>
    <w:pPr>
      <w:keepNext/>
      <w:keepLines/>
      <w:spacing w:before="240" w:after="64" w:line="320" w:lineRule="auto"/>
      <w:outlineLvl w:val="6"/>
    </w:pPr>
    <w:rPr>
      <w:b/>
      <w:bCs/>
      <w:szCs w:val="24"/>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0"/>
    <w:unhideWhenUsed/>
    <w:qFormat/>
    <w:uiPriority w:val="99"/>
    <w:pPr>
      <w:widowControl/>
      <w:spacing w:after="120" w:line="240" w:lineRule="auto"/>
      <w:ind w:firstLine="0"/>
      <w:jc w:val="left"/>
    </w:pPr>
    <w:rPr>
      <w:rFonts w:cs="Times New Roman"/>
      <w:kern w:val="0"/>
      <w:sz w:val="20"/>
      <w:szCs w:val="20"/>
    </w:rPr>
  </w:style>
  <w:style w:type="paragraph" w:styleId="8">
    <w:name w:val="Normal Indent"/>
    <w:basedOn w:val="1"/>
    <w:qFormat/>
    <w:uiPriority w:val="0"/>
    <w:pPr>
      <w:widowControl/>
      <w:spacing w:line="240" w:lineRule="auto"/>
      <w:ind w:firstLine="420" w:firstLineChars="200"/>
      <w:jc w:val="left"/>
    </w:pPr>
    <w:rPr>
      <w:rFonts w:cs="Times New Roman"/>
      <w:sz w:val="21"/>
      <w:szCs w:val="24"/>
    </w:rPr>
  </w:style>
  <w:style w:type="paragraph" w:styleId="9">
    <w:name w:val="annotation text"/>
    <w:basedOn w:val="1"/>
    <w:link w:val="39"/>
    <w:semiHidden/>
    <w:unhideWhenUsed/>
    <w:qFormat/>
    <w:uiPriority w:val="0"/>
    <w:pPr>
      <w:spacing w:line="240" w:lineRule="auto"/>
      <w:ind w:firstLine="0"/>
      <w:jc w:val="left"/>
    </w:pPr>
    <w:rPr>
      <w:rFonts w:cs="Times New Roman"/>
      <w:sz w:val="21"/>
      <w:szCs w:val="20"/>
    </w:rPr>
  </w:style>
  <w:style w:type="paragraph" w:styleId="10">
    <w:name w:val="Body Text Indent"/>
    <w:basedOn w:val="1"/>
    <w:link w:val="41"/>
    <w:semiHidden/>
    <w:unhideWhenUsed/>
    <w:qFormat/>
    <w:uiPriority w:val="99"/>
    <w:pPr>
      <w:spacing w:after="120"/>
      <w:ind w:left="420" w:leftChars="200"/>
    </w:pPr>
  </w:style>
  <w:style w:type="paragraph" w:styleId="11">
    <w:name w:val="toc 3"/>
    <w:basedOn w:val="1"/>
    <w:next w:val="1"/>
    <w:unhideWhenUsed/>
    <w:qFormat/>
    <w:uiPriority w:val="39"/>
    <w:pPr>
      <w:spacing w:line="240" w:lineRule="auto"/>
      <w:ind w:left="400" w:leftChars="400" w:firstLine="0"/>
      <w:jc w:val="left"/>
    </w:pPr>
    <w:rPr>
      <w:sz w:val="21"/>
    </w:rPr>
  </w:style>
  <w:style w:type="paragraph" w:styleId="12">
    <w:name w:val="Plain Text"/>
    <w:basedOn w:val="1"/>
    <w:link w:val="43"/>
    <w:qFormat/>
    <w:uiPriority w:val="0"/>
    <w:pPr>
      <w:spacing w:line="240" w:lineRule="auto"/>
      <w:ind w:firstLine="0"/>
    </w:pPr>
    <w:rPr>
      <w:rFonts w:ascii="宋体" w:hAnsi="Courier New" w:cs="Courier New"/>
      <w:sz w:val="21"/>
      <w:szCs w:val="21"/>
    </w:rPr>
  </w:style>
  <w:style w:type="paragraph" w:styleId="13">
    <w:name w:val="Body Text Indent 2"/>
    <w:basedOn w:val="1"/>
    <w:link w:val="59"/>
    <w:semiHidden/>
    <w:unhideWhenUsed/>
    <w:qFormat/>
    <w:uiPriority w:val="99"/>
    <w:pPr>
      <w:spacing w:after="120" w:line="480" w:lineRule="auto"/>
      <w:ind w:left="420" w:leftChars="200"/>
    </w:pPr>
  </w:style>
  <w:style w:type="paragraph" w:styleId="14">
    <w:name w:val="Balloon Text"/>
    <w:basedOn w:val="1"/>
    <w:link w:val="60"/>
    <w:semiHidden/>
    <w:unhideWhenUsed/>
    <w:qFormat/>
    <w:uiPriority w:val="99"/>
    <w:pPr>
      <w:spacing w:line="240" w:lineRule="auto"/>
    </w:pPr>
    <w:rPr>
      <w:sz w:val="18"/>
      <w:szCs w:val="18"/>
    </w:rPr>
  </w:style>
  <w:style w:type="paragraph" w:styleId="15">
    <w:name w:val="footer"/>
    <w:basedOn w:val="1"/>
    <w:link w:val="29"/>
    <w:unhideWhenUsed/>
    <w:qFormat/>
    <w:uiPriority w:val="99"/>
    <w:pPr>
      <w:tabs>
        <w:tab w:val="center" w:pos="4153"/>
        <w:tab w:val="right" w:pos="8306"/>
      </w:tabs>
      <w:snapToGrid w:val="0"/>
      <w:jc w:val="left"/>
    </w:pPr>
    <w:rPr>
      <w:sz w:val="18"/>
      <w:szCs w:val="18"/>
    </w:rPr>
  </w:style>
  <w:style w:type="paragraph" w:styleId="16">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tabs>
        <w:tab w:val="right" w:leader="dot" w:pos="8296"/>
      </w:tabs>
      <w:spacing w:line="240" w:lineRule="auto"/>
      <w:ind w:firstLine="0"/>
      <w:jc w:val="center"/>
    </w:pPr>
    <w:rPr>
      <w:b/>
      <w:szCs w:val="32"/>
    </w:rPr>
  </w:style>
  <w:style w:type="paragraph" w:styleId="18">
    <w:name w:val="toc 4"/>
    <w:basedOn w:val="1"/>
    <w:next w:val="1"/>
    <w:unhideWhenUsed/>
    <w:qFormat/>
    <w:uiPriority w:val="39"/>
    <w:pPr>
      <w:spacing w:line="240" w:lineRule="auto"/>
      <w:ind w:left="600" w:leftChars="600" w:firstLine="0"/>
      <w:jc w:val="left"/>
    </w:pPr>
    <w:rPr>
      <w:sz w:val="21"/>
    </w:rPr>
  </w:style>
  <w:style w:type="paragraph" w:styleId="19">
    <w:name w:val="Subtitle"/>
    <w:basedOn w:val="1"/>
    <w:next w:val="1"/>
    <w:link w:val="35"/>
    <w:qFormat/>
    <w:uiPriority w:val="11"/>
    <w:pPr>
      <w:ind w:firstLine="0"/>
      <w:jc w:val="center"/>
    </w:pPr>
    <w:rPr>
      <w:b/>
      <w:bCs/>
      <w:kern w:val="28"/>
      <w:szCs w:val="32"/>
    </w:rPr>
  </w:style>
  <w:style w:type="paragraph" w:styleId="20">
    <w:name w:val="toc 2"/>
    <w:basedOn w:val="1"/>
    <w:next w:val="1"/>
    <w:unhideWhenUsed/>
    <w:qFormat/>
    <w:uiPriority w:val="39"/>
    <w:pPr>
      <w:spacing w:line="240" w:lineRule="auto"/>
      <w:ind w:left="200" w:leftChars="200" w:firstLine="0"/>
      <w:jc w:val="left"/>
    </w:pPr>
    <w:rPr>
      <w:sz w:val="21"/>
    </w:rPr>
  </w:style>
  <w:style w:type="paragraph" w:styleId="21">
    <w:name w:val="Normal (Web)"/>
    <w:basedOn w:val="1"/>
    <w:semiHidden/>
    <w:unhideWhenUsed/>
    <w:qFormat/>
    <w:uiPriority w:val="99"/>
    <w:pPr>
      <w:widowControl/>
      <w:spacing w:before="100" w:beforeAutospacing="1" w:after="100" w:afterAutospacing="1" w:line="240" w:lineRule="auto"/>
      <w:ind w:firstLine="0"/>
      <w:jc w:val="left"/>
    </w:pPr>
    <w:rPr>
      <w:rFonts w:ascii="宋体" w:hAnsi="宋体" w:cs="宋体"/>
      <w:kern w:val="0"/>
      <w:szCs w:val="24"/>
    </w:rPr>
  </w:style>
  <w:style w:type="paragraph" w:styleId="22">
    <w:name w:val="Title"/>
    <w:basedOn w:val="1"/>
    <w:next w:val="1"/>
    <w:link w:val="34"/>
    <w:qFormat/>
    <w:uiPriority w:val="10"/>
    <w:pPr>
      <w:spacing w:line="240" w:lineRule="auto"/>
      <w:ind w:firstLine="0"/>
      <w:jc w:val="center"/>
    </w:pPr>
    <w:rPr>
      <w:rFonts w:cstheme="majorBidi"/>
      <w:b/>
      <w:bCs/>
      <w:szCs w:val="32"/>
    </w:rPr>
  </w:style>
  <w:style w:type="table" w:styleId="24">
    <w:name w:val="Table Grid"/>
    <w:basedOn w:val="23"/>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style>
  <w:style w:type="character" w:styleId="26">
    <w:name w:val="Strong"/>
    <w:qFormat/>
    <w:uiPriority w:val="22"/>
    <w:rPr>
      <w:b/>
    </w:rPr>
  </w:style>
  <w:style w:type="character" w:styleId="27">
    <w:name w:val="Hyperlink"/>
    <w:basedOn w:val="25"/>
    <w:unhideWhenUsed/>
    <w:qFormat/>
    <w:uiPriority w:val="99"/>
    <w:rPr>
      <w:color w:val="0563C1" w:themeColor="hyperlink"/>
      <w:u w:val="single"/>
      <w14:textFill>
        <w14:solidFill>
          <w14:schemeClr w14:val="hlink"/>
        </w14:solidFill>
      </w14:textFill>
    </w:rPr>
  </w:style>
  <w:style w:type="character" w:customStyle="1" w:styleId="28">
    <w:name w:val="页眉 字符"/>
    <w:basedOn w:val="25"/>
    <w:link w:val="16"/>
    <w:qFormat/>
    <w:uiPriority w:val="99"/>
    <w:rPr>
      <w:sz w:val="18"/>
      <w:szCs w:val="18"/>
    </w:rPr>
  </w:style>
  <w:style w:type="character" w:customStyle="1" w:styleId="29">
    <w:name w:val="页脚 字符"/>
    <w:basedOn w:val="25"/>
    <w:link w:val="15"/>
    <w:qFormat/>
    <w:uiPriority w:val="99"/>
    <w:rPr>
      <w:sz w:val="18"/>
      <w:szCs w:val="18"/>
    </w:rPr>
  </w:style>
  <w:style w:type="paragraph" w:customStyle="1" w:styleId="30">
    <w:name w:val="Char Char Char Char Char Char Char"/>
    <w:basedOn w:val="1"/>
    <w:qFormat/>
    <w:uiPriority w:val="0"/>
    <w:pPr>
      <w:spacing w:line="240" w:lineRule="auto"/>
      <w:ind w:firstLine="0"/>
    </w:pPr>
    <w:rPr>
      <w:rFonts w:cs="Times New Roman"/>
      <w:szCs w:val="24"/>
    </w:rPr>
  </w:style>
  <w:style w:type="character" w:customStyle="1" w:styleId="31">
    <w:name w:val="标题 1 字符"/>
    <w:basedOn w:val="25"/>
    <w:link w:val="3"/>
    <w:qFormat/>
    <w:uiPriority w:val="9"/>
    <w:rPr>
      <w:rFonts w:ascii="Times New Roman" w:hAnsi="Times New Roman" w:eastAsia="宋体"/>
      <w:b/>
      <w:bCs/>
      <w:kern w:val="44"/>
      <w:sz w:val="36"/>
      <w:szCs w:val="44"/>
    </w:rPr>
  </w:style>
  <w:style w:type="character" w:customStyle="1" w:styleId="32">
    <w:name w:val="标题 2 字符"/>
    <w:basedOn w:val="25"/>
    <w:link w:val="4"/>
    <w:qFormat/>
    <w:uiPriority w:val="9"/>
    <w:rPr>
      <w:rFonts w:ascii="Times New Roman" w:hAnsi="Times New Roman" w:eastAsia="宋体" w:cstheme="majorBidi"/>
      <w:b/>
      <w:bCs/>
      <w:sz w:val="28"/>
      <w:szCs w:val="32"/>
    </w:rPr>
  </w:style>
  <w:style w:type="character" w:customStyle="1" w:styleId="33">
    <w:name w:val="标题 7 字符"/>
    <w:basedOn w:val="25"/>
    <w:link w:val="7"/>
    <w:semiHidden/>
    <w:qFormat/>
    <w:uiPriority w:val="9"/>
    <w:rPr>
      <w:rFonts w:ascii="Times New Roman" w:hAnsi="Times New Roman" w:eastAsia="宋体"/>
      <w:b/>
      <w:bCs/>
      <w:sz w:val="24"/>
      <w:szCs w:val="24"/>
    </w:rPr>
  </w:style>
  <w:style w:type="character" w:customStyle="1" w:styleId="34">
    <w:name w:val="标题 字符"/>
    <w:basedOn w:val="25"/>
    <w:link w:val="22"/>
    <w:qFormat/>
    <w:uiPriority w:val="10"/>
    <w:rPr>
      <w:rFonts w:ascii="Times New Roman" w:hAnsi="Times New Roman" w:eastAsia="宋体" w:cstheme="majorBidi"/>
      <w:b/>
      <w:bCs/>
      <w:sz w:val="24"/>
      <w:szCs w:val="32"/>
    </w:rPr>
  </w:style>
  <w:style w:type="character" w:customStyle="1" w:styleId="35">
    <w:name w:val="副标题 字符"/>
    <w:basedOn w:val="25"/>
    <w:link w:val="19"/>
    <w:qFormat/>
    <w:uiPriority w:val="11"/>
    <w:rPr>
      <w:rFonts w:ascii="Times New Roman" w:hAnsi="Times New Roman" w:eastAsia="宋体"/>
      <w:b/>
      <w:bCs/>
      <w:kern w:val="28"/>
      <w:sz w:val="24"/>
      <w:szCs w:val="32"/>
    </w:rPr>
  </w:style>
  <w:style w:type="character" w:customStyle="1" w:styleId="36">
    <w:name w:val="标题 3 字符"/>
    <w:basedOn w:val="25"/>
    <w:link w:val="5"/>
    <w:qFormat/>
    <w:uiPriority w:val="9"/>
    <w:rPr>
      <w:rFonts w:ascii="Times New Roman" w:hAnsi="Times New Roman" w:eastAsia="宋体"/>
      <w:b/>
      <w:bCs/>
      <w:sz w:val="24"/>
      <w:szCs w:val="32"/>
    </w:rPr>
  </w:style>
  <w:style w:type="paragraph" w:customStyle="1" w:styleId="37">
    <w:name w:val="表内正文"/>
    <w:link w:val="38"/>
    <w:qFormat/>
    <w:uiPriority w:val="0"/>
    <w:pPr>
      <w:jc w:val="center"/>
    </w:pPr>
    <w:rPr>
      <w:rFonts w:ascii="Times New Roman" w:hAnsi="Times New Roman" w:eastAsia="宋体" w:cs="宋体"/>
      <w:kern w:val="2"/>
      <w:sz w:val="21"/>
      <w:szCs w:val="24"/>
      <w:lang w:val="en-US" w:eastAsia="zh-CN" w:bidi="ar-SA"/>
    </w:rPr>
  </w:style>
  <w:style w:type="character" w:customStyle="1" w:styleId="38">
    <w:name w:val="表内正文 字符"/>
    <w:basedOn w:val="25"/>
    <w:link w:val="37"/>
    <w:qFormat/>
    <w:uiPriority w:val="0"/>
    <w:rPr>
      <w:rFonts w:ascii="Times New Roman" w:hAnsi="Times New Roman" w:eastAsia="宋体" w:cs="宋体"/>
      <w:szCs w:val="24"/>
    </w:rPr>
  </w:style>
  <w:style w:type="character" w:customStyle="1" w:styleId="39">
    <w:name w:val="批注文字 字符"/>
    <w:basedOn w:val="25"/>
    <w:link w:val="9"/>
    <w:semiHidden/>
    <w:qFormat/>
    <w:uiPriority w:val="0"/>
    <w:rPr>
      <w:rFonts w:ascii="Times New Roman" w:hAnsi="Times New Roman" w:eastAsia="宋体" w:cs="Times New Roman"/>
      <w:szCs w:val="20"/>
    </w:rPr>
  </w:style>
  <w:style w:type="character" w:customStyle="1" w:styleId="40">
    <w:name w:val="正文文本 字符"/>
    <w:basedOn w:val="25"/>
    <w:link w:val="2"/>
    <w:qFormat/>
    <w:uiPriority w:val="99"/>
    <w:rPr>
      <w:rFonts w:ascii="Times New Roman" w:hAnsi="Times New Roman" w:eastAsia="宋体" w:cs="Times New Roman"/>
      <w:kern w:val="0"/>
      <w:sz w:val="20"/>
      <w:szCs w:val="20"/>
    </w:rPr>
  </w:style>
  <w:style w:type="character" w:customStyle="1" w:styleId="41">
    <w:name w:val="正文文本缩进 字符"/>
    <w:basedOn w:val="25"/>
    <w:link w:val="10"/>
    <w:semiHidden/>
    <w:qFormat/>
    <w:uiPriority w:val="99"/>
    <w:rPr>
      <w:rFonts w:ascii="Times New Roman" w:hAnsi="Times New Roman" w:eastAsia="宋体"/>
      <w:sz w:val="24"/>
    </w:rPr>
  </w:style>
  <w:style w:type="paragraph" w:customStyle="1" w:styleId="42">
    <w:name w:val="Char Char Char Char Char Char Char1"/>
    <w:basedOn w:val="1"/>
    <w:qFormat/>
    <w:uiPriority w:val="0"/>
    <w:pPr>
      <w:spacing w:line="240" w:lineRule="auto"/>
      <w:ind w:firstLine="0"/>
    </w:pPr>
    <w:rPr>
      <w:rFonts w:cs="Times New Roman"/>
      <w:szCs w:val="24"/>
    </w:rPr>
  </w:style>
  <w:style w:type="character" w:customStyle="1" w:styleId="43">
    <w:name w:val="纯文本 字符"/>
    <w:link w:val="12"/>
    <w:qFormat/>
    <w:uiPriority w:val="0"/>
    <w:rPr>
      <w:rFonts w:ascii="宋体" w:hAnsi="Courier New" w:eastAsia="宋体" w:cs="Courier New"/>
      <w:szCs w:val="21"/>
    </w:rPr>
  </w:style>
  <w:style w:type="character" w:customStyle="1" w:styleId="44">
    <w:name w:val="纯文本 字符1"/>
    <w:basedOn w:val="25"/>
    <w:semiHidden/>
    <w:qFormat/>
    <w:uiPriority w:val="99"/>
    <w:rPr>
      <w:rFonts w:hAnsi="Courier New" w:cs="Courier New" w:asciiTheme="minorEastAsia"/>
      <w:sz w:val="24"/>
    </w:rPr>
  </w:style>
  <w:style w:type="paragraph" w:customStyle="1" w:styleId="45">
    <w:name w:val="xl22"/>
    <w:basedOn w:val="1"/>
    <w:qFormat/>
    <w:uiPriority w:val="0"/>
    <w:pPr>
      <w:widowControl/>
      <w:spacing w:before="100" w:beforeAutospacing="1" w:after="100" w:afterAutospacing="1" w:line="240" w:lineRule="auto"/>
      <w:ind w:firstLine="0"/>
      <w:jc w:val="center"/>
    </w:pPr>
    <w:rPr>
      <w:rFonts w:ascii="宋体" w:hAnsi="宋体" w:cs="Times New Roman"/>
      <w:kern w:val="0"/>
      <w:szCs w:val="24"/>
    </w:rPr>
  </w:style>
  <w:style w:type="paragraph" w:customStyle="1" w:styleId="46">
    <w:name w:val="Char Char Char Char Char Char Char2"/>
    <w:basedOn w:val="1"/>
    <w:qFormat/>
    <w:uiPriority w:val="0"/>
    <w:pPr>
      <w:spacing w:line="240" w:lineRule="auto"/>
      <w:ind w:firstLine="0"/>
    </w:pPr>
    <w:rPr>
      <w:rFonts w:cs="Times New Roman"/>
      <w:szCs w:val="24"/>
    </w:rPr>
  </w:style>
  <w:style w:type="character" w:customStyle="1" w:styleId="47">
    <w:name w:val="cxit"/>
    <w:basedOn w:val="25"/>
    <w:qFormat/>
    <w:uiPriority w:val="0"/>
    <w:rPr>
      <w:b/>
      <w:color w:val="256AD1"/>
      <w:sz w:val="21"/>
      <w:szCs w:val="21"/>
    </w:rPr>
  </w:style>
  <w:style w:type="paragraph" w:styleId="48">
    <w:name w:val="List Paragraph"/>
    <w:basedOn w:val="1"/>
    <w:qFormat/>
    <w:uiPriority w:val="34"/>
    <w:pPr>
      <w:ind w:firstLine="420" w:firstLineChars="200"/>
    </w:pPr>
  </w:style>
  <w:style w:type="paragraph" w:customStyle="1" w:styleId="49">
    <w:name w:val="表头"/>
    <w:basedOn w:val="1"/>
    <w:next w:val="1"/>
    <w:qFormat/>
    <w:uiPriority w:val="0"/>
    <w:pPr>
      <w:widowControl/>
      <w:adjustRightInd w:val="0"/>
      <w:snapToGrid w:val="0"/>
      <w:ind w:firstLine="0"/>
      <w:jc w:val="center"/>
    </w:pPr>
    <w:rPr>
      <w:rFonts w:cs="Times New Roman"/>
      <w:bCs/>
      <w:szCs w:val="24"/>
    </w:rPr>
  </w:style>
  <w:style w:type="paragraph" w:customStyle="1" w:styleId="50">
    <w:name w:val="表内文字"/>
    <w:basedOn w:val="1"/>
    <w:qFormat/>
    <w:uiPriority w:val="0"/>
    <w:pPr>
      <w:widowControl/>
      <w:adjustRightInd w:val="0"/>
      <w:spacing w:line="240" w:lineRule="auto"/>
      <w:ind w:firstLine="0"/>
      <w:jc w:val="center"/>
      <w:textAlignment w:val="baseline"/>
    </w:pPr>
    <w:rPr>
      <w:rFonts w:cs="Times New Roman"/>
      <w:kern w:val="0"/>
      <w:sz w:val="21"/>
      <w:szCs w:val="20"/>
    </w:rPr>
  </w:style>
  <w:style w:type="paragraph" w:customStyle="1" w:styleId="51">
    <w:name w:val="表内格式"/>
    <w:basedOn w:val="1"/>
    <w:qFormat/>
    <w:uiPriority w:val="0"/>
    <w:pPr>
      <w:widowControl/>
      <w:spacing w:line="240" w:lineRule="auto"/>
      <w:ind w:firstLine="0"/>
      <w:jc w:val="center"/>
    </w:pPr>
    <w:rPr>
      <w:rFonts w:cs="Times New Roman"/>
      <w:kern w:val="0"/>
      <w:sz w:val="18"/>
      <w:szCs w:val="20"/>
    </w:rPr>
  </w:style>
  <w:style w:type="paragraph" w:customStyle="1" w:styleId="52">
    <w:name w:val="A标准格式"/>
    <w:basedOn w:val="1"/>
    <w:qFormat/>
    <w:uiPriority w:val="0"/>
    <w:pPr>
      <w:widowControl/>
      <w:spacing w:line="240" w:lineRule="auto"/>
      <w:ind w:firstLine="480"/>
      <w:jc w:val="left"/>
    </w:pPr>
    <w:rPr>
      <w:rFonts w:cs="Times New Roman"/>
      <w:kern w:val="0"/>
      <w:sz w:val="20"/>
      <w:szCs w:val="20"/>
    </w:rPr>
  </w:style>
  <w:style w:type="paragraph" w:customStyle="1" w:styleId="53">
    <w:name w:val="7表格(治)"/>
    <w:qFormat/>
    <w:uiPriority w:val="0"/>
    <w:pPr>
      <w:jc w:val="center"/>
    </w:pPr>
    <w:rPr>
      <w:rFonts w:ascii="Times New Roman" w:hAnsi="Times New Roman" w:eastAsia="宋体" w:cs="Times New Roman"/>
      <w:kern w:val="0"/>
      <w:sz w:val="21"/>
      <w:szCs w:val="22"/>
      <w:lang w:val="en-US" w:eastAsia="zh-CN" w:bidi="ar-SA"/>
    </w:rPr>
  </w:style>
  <w:style w:type="paragraph" w:customStyle="1" w:styleId="54">
    <w:name w:val="1.1.1"/>
    <w:basedOn w:val="1"/>
    <w:qFormat/>
    <w:uiPriority w:val="0"/>
    <w:pPr>
      <w:widowControl/>
      <w:spacing w:line="240" w:lineRule="auto"/>
      <w:ind w:firstLine="0"/>
      <w:jc w:val="left"/>
    </w:pPr>
    <w:rPr>
      <w:rFonts w:ascii="黑体" w:cs="Times New Roman"/>
      <w:kern w:val="0"/>
      <w:sz w:val="20"/>
      <w:szCs w:val="20"/>
    </w:rPr>
  </w:style>
  <w:style w:type="character" w:customStyle="1" w:styleId="55">
    <w:name w:val="标题 4 字符"/>
    <w:basedOn w:val="25"/>
    <w:link w:val="6"/>
    <w:qFormat/>
    <w:uiPriority w:val="9"/>
    <w:rPr>
      <w:rFonts w:ascii="Times New Roman" w:hAnsi="Times New Roman" w:eastAsia="宋体" w:cstheme="majorBidi"/>
      <w:b/>
      <w:bCs/>
      <w:sz w:val="24"/>
      <w:szCs w:val="28"/>
    </w:rPr>
  </w:style>
  <w:style w:type="paragraph" w:customStyle="1" w:styleId="56">
    <w:name w:val="标题3333"/>
    <w:basedOn w:val="1"/>
    <w:qFormat/>
    <w:uiPriority w:val="0"/>
    <w:pPr>
      <w:spacing w:line="520" w:lineRule="exact"/>
      <w:ind w:firstLine="0"/>
      <w:jc w:val="left"/>
    </w:pPr>
    <w:rPr>
      <w:rFonts w:ascii="宋体" w:hAnsi="宋体" w:cs="Times New Roman"/>
      <w:b/>
      <w:szCs w:val="24"/>
    </w:rPr>
  </w:style>
  <w:style w:type="paragraph" w:customStyle="1" w:styleId="57">
    <w:name w:val="Char Char Char Char Char Char Char3"/>
    <w:basedOn w:val="1"/>
    <w:qFormat/>
    <w:uiPriority w:val="0"/>
    <w:pPr>
      <w:spacing w:line="240" w:lineRule="auto"/>
      <w:ind w:firstLine="0"/>
    </w:pPr>
    <w:rPr>
      <w:rFonts w:cs="Times New Roman"/>
      <w:szCs w:val="24"/>
    </w:rPr>
  </w:style>
  <w:style w:type="paragraph" w:customStyle="1" w:styleId="58">
    <w:name w:val="3"/>
    <w:basedOn w:val="13"/>
    <w:next w:val="1"/>
    <w:qFormat/>
    <w:uiPriority w:val="0"/>
    <w:pPr>
      <w:spacing w:before="60" w:after="0" w:line="460" w:lineRule="exact"/>
      <w:ind w:left="0" w:leftChars="0" w:firstLine="480" w:firstLineChars="200"/>
    </w:pPr>
    <w:rPr>
      <w:rFonts w:cs="Times New Roman"/>
      <w:color w:val="000000"/>
      <w:szCs w:val="28"/>
    </w:rPr>
  </w:style>
  <w:style w:type="character" w:customStyle="1" w:styleId="59">
    <w:name w:val="正文文本缩进 2 字符"/>
    <w:basedOn w:val="25"/>
    <w:link w:val="13"/>
    <w:semiHidden/>
    <w:qFormat/>
    <w:uiPriority w:val="99"/>
    <w:rPr>
      <w:rFonts w:ascii="Times New Roman" w:hAnsi="Times New Roman" w:eastAsia="宋体"/>
      <w:sz w:val="24"/>
    </w:rPr>
  </w:style>
  <w:style w:type="character" w:customStyle="1" w:styleId="60">
    <w:name w:val="批注框文本 字符"/>
    <w:basedOn w:val="25"/>
    <w:link w:val="14"/>
    <w:semiHidden/>
    <w:qFormat/>
    <w:uiPriority w:val="99"/>
    <w:rPr>
      <w:rFonts w:ascii="Times New Roman" w:hAnsi="Times New Roman" w:eastAsia="宋体"/>
      <w:sz w:val="18"/>
      <w:szCs w:val="18"/>
    </w:rPr>
  </w:style>
  <w:style w:type="paragraph" w:customStyle="1" w:styleId="61">
    <w:name w:val="TOC Heading"/>
    <w:basedOn w:val="3"/>
    <w:next w:val="1"/>
    <w:unhideWhenUsed/>
    <w:qFormat/>
    <w:uiPriority w:val="39"/>
    <w:pPr>
      <w:widowControl/>
      <w:spacing w:before="24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62">
    <w:name w:val="Char Char Char Char Char Char Char4"/>
    <w:basedOn w:val="1"/>
    <w:qFormat/>
    <w:uiPriority w:val="0"/>
    <w:pPr>
      <w:spacing w:line="240" w:lineRule="auto"/>
      <w:ind w:firstLine="0"/>
    </w:pPr>
    <w:rPr>
      <w:rFonts w:cs="Times New Roman"/>
      <w:szCs w:val="24"/>
    </w:rPr>
  </w:style>
  <w:style w:type="table" w:customStyle="1" w:styleId="63">
    <w:name w:val="网格型1"/>
    <w:basedOn w:val="23"/>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4">
    <w:name w:val="表中文字"/>
    <w:basedOn w:val="1"/>
    <w:qFormat/>
    <w:uiPriority w:val="0"/>
    <w:pPr>
      <w:spacing w:line="240" w:lineRule="auto"/>
      <w:ind w:firstLine="0"/>
      <w:jc w:val="center"/>
    </w:pPr>
    <w:rPr>
      <w:rFonts w:cs="Times New Roman"/>
      <w:color w:val="000000"/>
      <w:sz w:val="21"/>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867F6C-B356-4E77-A21E-57D8873E663F}">
  <ds:schemaRefs/>
</ds:datastoreItem>
</file>

<file path=docProps/app.xml><?xml version="1.0" encoding="utf-8"?>
<Properties xmlns="http://schemas.openxmlformats.org/officeDocument/2006/extended-properties" xmlns:vt="http://schemas.openxmlformats.org/officeDocument/2006/docPropsVTypes">
  <Template>Normal</Template>
  <Pages>52</Pages>
  <Words>15531</Words>
  <Characters>20987</Characters>
  <Lines>182</Lines>
  <Paragraphs>51</Paragraphs>
  <TotalTime>27</TotalTime>
  <ScaleCrop>false</ScaleCrop>
  <LinksUpToDate>false</LinksUpToDate>
  <CharactersWithSpaces>22211</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2019-02-28T05:12:00Z</dcterms:created>
  <dc:creator>administration</dc:creator>
  <cp:lastModifiedBy>JL</cp:lastModifiedBy>
  <dcterms:modified xsi:type="dcterms:W3CDTF">2019-11-20T01:27:58Z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