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pPr>
      <w:r>
        <w:rPr>
          <w:rFonts w:hint="eastAsia" w:ascii="宋体" w:hAnsi="宋体" w:eastAsia="宋体" w:cs="宋体"/>
          <w:b/>
          <w:bCs/>
          <w:color w:val="000000"/>
          <w:kern w:val="0"/>
          <w:sz w:val="31"/>
          <w:szCs w:val="31"/>
          <w:lang w:bidi="ar"/>
        </w:rPr>
        <w:t>“其他需要说明的事项”相关说明</w:t>
      </w:r>
    </w:p>
    <w:p>
      <w:pPr>
        <w:widowControl/>
        <w:adjustRightInd w:val="0"/>
        <w:snapToGrid w:val="0"/>
        <w:spacing w:line="360" w:lineRule="auto"/>
        <w:ind w:firstLine="480" w:firstLineChars="200"/>
        <w:jc w:val="left"/>
      </w:pPr>
      <w:r>
        <w:rPr>
          <w:rFonts w:hint="eastAsia" w:ascii="宋体" w:hAnsi="宋体" w:eastAsia="宋体" w:cs="宋体"/>
          <w:color w:val="000000"/>
          <w:kern w:val="0"/>
          <w:sz w:val="24"/>
          <w:lang w:bidi="ar"/>
        </w:rPr>
        <w:t>根据《建设项目竣工环境保护验收暂行办法》，“其他需要说明的事项”中应如实记载的内容包括环境保护设施设计、施工和验收过程简况，环境影响报告表及其审批部门审批决定中提出的，除环境保护设施外的其他环境保护措施的落实情况，以及整改工作情况等，现将建设单位需要说明的具体内容和要求列举如下：</w:t>
      </w:r>
    </w:p>
    <w:p>
      <w:pPr>
        <w:widowControl/>
        <w:adjustRightInd w:val="0"/>
        <w:snapToGrid w:val="0"/>
        <w:spacing w:line="360" w:lineRule="auto"/>
        <w:ind w:firstLine="482" w:firstLineChars="200"/>
        <w:jc w:val="left"/>
        <w:rPr>
          <w:rFonts w:hint="default" w:ascii="Times New Roman" w:hAnsi="Times New Roman" w:cs="Times New Roman"/>
        </w:rPr>
      </w:pPr>
      <w:r>
        <w:rPr>
          <w:rFonts w:hint="default" w:ascii="Times New Roman" w:hAnsi="Times New Roman" w:eastAsia="宋体" w:cs="Times New Roman"/>
          <w:b/>
          <w:bCs/>
          <w:color w:val="000000"/>
          <w:kern w:val="0"/>
          <w:sz w:val="24"/>
          <w:lang w:bidi="ar"/>
        </w:rPr>
        <w:t>1 环境保护设施设计、施工和验收过程简况</w:t>
      </w:r>
    </w:p>
    <w:p>
      <w:pPr>
        <w:widowControl/>
        <w:adjustRightInd w:val="0"/>
        <w:snapToGrid w:val="0"/>
        <w:spacing w:line="360" w:lineRule="auto"/>
        <w:ind w:firstLine="482" w:firstLineChars="200"/>
        <w:jc w:val="left"/>
      </w:pPr>
      <w:r>
        <w:rPr>
          <w:rFonts w:hint="default" w:ascii="Times New Roman" w:hAnsi="Times New Roman" w:eastAsia="宋体" w:cs="Times New Roman"/>
          <w:b/>
          <w:bCs/>
          <w:color w:val="000000"/>
          <w:kern w:val="0"/>
          <w:sz w:val="24"/>
          <w:lang w:bidi="ar"/>
        </w:rPr>
        <w:t xml:space="preserve">1.1 </w:t>
      </w:r>
      <w:r>
        <w:rPr>
          <w:rFonts w:hint="eastAsia" w:ascii="宋体" w:hAnsi="宋体" w:eastAsia="宋体" w:cs="宋体"/>
          <w:b/>
          <w:bCs/>
          <w:color w:val="000000"/>
          <w:kern w:val="0"/>
          <w:sz w:val="24"/>
          <w:lang w:bidi="ar"/>
        </w:rPr>
        <w:t>设计简况</w:t>
      </w:r>
    </w:p>
    <w:p>
      <w:pPr>
        <w:widowControl/>
        <w:adjustRightInd w:val="0"/>
        <w:snapToGrid w:val="0"/>
        <w:spacing w:line="360" w:lineRule="auto"/>
        <w:ind w:firstLine="480" w:firstLineChars="200"/>
        <w:jc w:val="left"/>
        <w:rPr>
          <w:rFonts w:ascii="Times New Roman" w:hAnsi="Times New Roman" w:cs="Times New Roman"/>
        </w:rPr>
      </w:pPr>
      <w:r>
        <w:rPr>
          <w:rFonts w:hint="eastAsia" w:ascii="宋体" w:hAnsi="宋体" w:eastAsia="宋体" w:cs="宋体"/>
          <w:color w:val="000000"/>
          <w:kern w:val="0"/>
          <w:sz w:val="24"/>
          <w:lang w:bidi="ar"/>
        </w:rPr>
        <w:t>①项目的建设严格执行配套建设的环境保护设施与主体工程同时设计、同时施工、同时投产使用的“三同时制度”，项目本次验收实际总投资为</w:t>
      </w:r>
      <w:r>
        <w:rPr>
          <w:rFonts w:hint="eastAsia" w:ascii="Times New Roman" w:hAnsi="Times New Roman" w:eastAsia="宋体" w:cs="Times New Roman"/>
          <w:color w:val="000000"/>
          <w:kern w:val="0"/>
          <w:sz w:val="24"/>
          <w:lang w:val="en-US" w:eastAsia="zh-CN" w:bidi="ar"/>
        </w:rPr>
        <w:t>48</w:t>
      </w:r>
      <w:r>
        <w:rPr>
          <w:rFonts w:ascii="Times New Roman" w:hAnsi="Times New Roman" w:eastAsia="宋体" w:cs="Times New Roman"/>
          <w:color w:val="000000"/>
          <w:kern w:val="0"/>
          <w:sz w:val="24"/>
          <w:lang w:bidi="ar"/>
        </w:rPr>
        <w:t>万元，其中环保投资为</w:t>
      </w:r>
      <w:r>
        <w:rPr>
          <w:rFonts w:hint="eastAsia" w:ascii="Times New Roman" w:hAnsi="Times New Roman" w:eastAsia="宋体" w:cs="Times New Roman"/>
          <w:color w:val="000000"/>
          <w:kern w:val="0"/>
          <w:sz w:val="24"/>
          <w:lang w:val="en-US" w:eastAsia="zh-CN" w:bidi="ar"/>
        </w:rPr>
        <w:t>10</w:t>
      </w:r>
      <w:r>
        <w:rPr>
          <w:rFonts w:ascii="Times New Roman" w:hAnsi="Times New Roman" w:eastAsia="宋体" w:cs="Times New Roman"/>
          <w:color w:val="000000"/>
          <w:kern w:val="0"/>
          <w:sz w:val="24"/>
          <w:lang w:bidi="ar"/>
        </w:rPr>
        <w:t>万元。</w:t>
      </w:r>
    </w:p>
    <w:p>
      <w:pPr>
        <w:widowControl/>
        <w:adjustRightInd w:val="0"/>
        <w:snapToGrid w:val="0"/>
        <w:spacing w:line="360" w:lineRule="auto"/>
        <w:ind w:firstLine="480" w:firstLineChars="200"/>
        <w:jc w:val="left"/>
      </w:pPr>
      <w:r>
        <w:rPr>
          <w:rFonts w:hint="eastAsia" w:ascii="宋体" w:hAnsi="宋体" w:eastAsia="宋体" w:cs="宋体"/>
          <w:color w:val="000000"/>
          <w:kern w:val="0"/>
          <w:sz w:val="24"/>
          <w:lang w:bidi="ar"/>
        </w:rPr>
        <w:t>②项目采取的环保设计及环保措施均严格按照环评批复、环保规范的要求，落实了防治环境污染的各项环保措施。</w:t>
      </w:r>
    </w:p>
    <w:p>
      <w:pPr>
        <w:widowControl/>
        <w:adjustRightInd w:val="0"/>
        <w:snapToGrid w:val="0"/>
        <w:spacing w:line="360" w:lineRule="auto"/>
        <w:ind w:firstLine="480" w:firstLineChars="200"/>
        <w:jc w:val="left"/>
      </w:pPr>
      <w:r>
        <w:rPr>
          <w:rFonts w:hint="eastAsia" w:ascii="宋体" w:hAnsi="宋体" w:eastAsia="宋体" w:cs="宋体"/>
          <w:color w:val="000000"/>
          <w:kern w:val="0"/>
          <w:sz w:val="24"/>
          <w:lang w:bidi="ar"/>
        </w:rPr>
        <w:t>③根据环评要求，落实“三废治理”费用，做到专款专用，项目实施后应保证足够的环保资金，确保污染防治措施有效地运行，保证污染物达标排放。</w:t>
      </w:r>
    </w:p>
    <w:p>
      <w:pPr>
        <w:widowControl/>
        <w:adjustRightInd w:val="0"/>
        <w:snapToGrid w:val="0"/>
        <w:spacing w:line="360" w:lineRule="auto"/>
        <w:ind w:firstLine="482" w:firstLineChars="200"/>
        <w:jc w:val="left"/>
        <w:rPr>
          <w:rFonts w:hint="default" w:ascii="Times New Roman" w:hAnsi="Times New Roman" w:cs="Times New Roman"/>
        </w:rPr>
      </w:pPr>
      <w:r>
        <w:rPr>
          <w:rFonts w:hint="default" w:ascii="Times New Roman" w:hAnsi="Times New Roman" w:eastAsia="宋体" w:cs="Times New Roman"/>
          <w:b/>
          <w:bCs/>
          <w:color w:val="000000"/>
          <w:kern w:val="0"/>
          <w:sz w:val="24"/>
          <w:lang w:bidi="ar"/>
        </w:rPr>
        <w:t>1.2 施工简况</w:t>
      </w:r>
    </w:p>
    <w:p>
      <w:pPr>
        <w:widowControl/>
        <w:adjustRightInd w:val="0"/>
        <w:snapToGrid w:val="0"/>
        <w:spacing w:line="360" w:lineRule="auto"/>
        <w:ind w:firstLine="48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4"/>
          <w:lang w:bidi="ar"/>
        </w:rPr>
        <w:t>本项目将环境保护设施纳入了施工合同，不涉及土建施工。环境保护设施的建设进度和资金得到了保证，施工期主要为环保治理设施安装，安装结束后不再对周围环境产生安装噪声影响。同时落实环境影响报告表及其审批部门审批决定中提出的环境保护对策措施。</w:t>
      </w:r>
    </w:p>
    <w:p>
      <w:pPr>
        <w:widowControl/>
        <w:adjustRightInd w:val="0"/>
        <w:snapToGrid w:val="0"/>
        <w:spacing w:line="360" w:lineRule="auto"/>
        <w:ind w:firstLine="482" w:firstLineChars="200"/>
        <w:jc w:val="left"/>
      </w:pPr>
      <w:r>
        <w:rPr>
          <w:rFonts w:hint="default" w:ascii="Times New Roman" w:hAnsi="Times New Roman" w:eastAsia="宋体" w:cs="Times New Roman"/>
          <w:b/>
          <w:bCs/>
          <w:color w:val="000000"/>
          <w:kern w:val="0"/>
          <w:sz w:val="24"/>
          <w:lang w:bidi="ar"/>
        </w:rPr>
        <w:t xml:space="preserve">1.3 </w:t>
      </w:r>
      <w:r>
        <w:rPr>
          <w:rFonts w:hint="eastAsia" w:ascii="宋体" w:hAnsi="宋体" w:eastAsia="宋体" w:cs="宋体"/>
          <w:b/>
          <w:bCs/>
          <w:color w:val="000000"/>
          <w:kern w:val="0"/>
          <w:sz w:val="24"/>
          <w:lang w:bidi="ar"/>
        </w:rPr>
        <w:t>验收过程简况</w:t>
      </w:r>
    </w:p>
    <w:p>
      <w:pPr>
        <w:pStyle w:val="7"/>
        <w:spacing w:line="360" w:lineRule="auto"/>
        <w:ind w:firstLine="480" w:firstLineChars="200"/>
        <w:rPr>
          <w:rFonts w:ascii="Times New Roman"/>
        </w:rPr>
      </w:pPr>
      <w:r>
        <w:rPr>
          <w:rFonts w:hint="eastAsia" w:ascii="Times New Roman"/>
          <w:lang w:val="en-US" w:eastAsia="zh-CN" w:bidi="ar"/>
        </w:rPr>
        <w:t>葆裕宠物医院项目</w:t>
      </w:r>
      <w:r>
        <w:rPr>
          <w:rFonts w:hint="eastAsia" w:ascii="Times New Roman"/>
          <w:lang w:bidi="ar"/>
        </w:rPr>
        <w:t>于2023年</w:t>
      </w:r>
      <w:r>
        <w:rPr>
          <w:rFonts w:hint="eastAsia" w:ascii="Times New Roman"/>
          <w:lang w:val="en-US" w:eastAsia="zh-CN" w:bidi="ar"/>
        </w:rPr>
        <w:t>5</w:t>
      </w:r>
      <w:r>
        <w:rPr>
          <w:rFonts w:hint="eastAsia" w:ascii="Times New Roman"/>
          <w:lang w:bidi="ar"/>
        </w:rPr>
        <w:t>月由安徽省智源环保工程有限公司编制完成了《</w:t>
      </w:r>
      <w:r>
        <w:rPr>
          <w:rFonts w:hint="eastAsia" w:ascii="Times New Roman"/>
          <w:lang w:val="en-US" w:eastAsia="zh-CN" w:bidi="ar"/>
        </w:rPr>
        <w:t>葆裕宠物医院项目</w:t>
      </w:r>
      <w:r>
        <w:rPr>
          <w:rFonts w:hint="eastAsia" w:ascii="Times New Roman"/>
          <w:lang w:bidi="ar"/>
        </w:rPr>
        <w:t>建设项目环境影响报告表》；合肥市生态环境局于2023年6月</w:t>
      </w:r>
      <w:r>
        <w:rPr>
          <w:rFonts w:hint="eastAsia" w:ascii="Times New Roman"/>
          <w:lang w:val="en-US" w:eastAsia="zh-CN" w:bidi="ar"/>
        </w:rPr>
        <w:t>1</w:t>
      </w:r>
      <w:r>
        <w:rPr>
          <w:rFonts w:hint="eastAsia" w:ascii="Times New Roman"/>
          <w:lang w:bidi="ar"/>
        </w:rPr>
        <w:t>5日以环建审〔2023〕10049号文予以审批。项目于2023年6月中旬开始建设，2023年7月投入运营。</w:t>
      </w:r>
      <w:r>
        <w:rPr>
          <w:rFonts w:ascii="Times New Roman"/>
        </w:rPr>
        <w:t>对照《固定污染源排污许可分类管理名录》（2019年版），</w:t>
      </w:r>
      <w:r>
        <w:rPr>
          <w:rFonts w:hint="eastAsia" w:ascii="Times New Roman"/>
        </w:rPr>
        <w:t>本项目不需要申请取得排污许可证或填报排污登记表</w:t>
      </w:r>
      <w:r>
        <w:rPr>
          <w:rFonts w:ascii="Times New Roman"/>
        </w:rPr>
        <w:t>。</w:t>
      </w:r>
      <w:bookmarkStart w:id="0" w:name="_GoBack"/>
      <w:bookmarkEnd w:id="0"/>
    </w:p>
    <w:p>
      <w:pPr>
        <w:pStyle w:val="7"/>
        <w:spacing w:line="360" w:lineRule="auto"/>
        <w:ind w:firstLine="480" w:firstLineChars="200"/>
        <w:rPr>
          <w:rFonts w:hAnsi="宋体"/>
          <w:lang w:bidi="ar"/>
        </w:rPr>
      </w:pPr>
      <w:r>
        <w:t>目前，本项目主体工程</w:t>
      </w:r>
      <w:r>
        <w:rPr>
          <w:rFonts w:hint="eastAsia"/>
        </w:rPr>
        <w:t>及配套环保工程</w:t>
      </w:r>
      <w:r>
        <w:t>已建设完成，具备建设项目竣工环境保护验收监测的条件。</w:t>
      </w:r>
      <w:r>
        <w:rPr>
          <w:rFonts w:hint="eastAsia" w:hAnsi="宋体"/>
          <w:lang w:eastAsia="zh-CN" w:bidi="ar"/>
        </w:rPr>
        <w:t>合肥葆裕宠物医院有限公司</w:t>
      </w:r>
      <w:r>
        <w:t>于</w:t>
      </w:r>
      <w:r>
        <w:rPr>
          <w:rFonts w:ascii="Times New Roman" w:cs="Times New Roman"/>
        </w:rPr>
        <w:t>2023年</w:t>
      </w:r>
      <w:r>
        <w:rPr>
          <w:rFonts w:hint="eastAsia" w:ascii="Times New Roman" w:cs="Times New Roman"/>
          <w:lang w:val="en-US" w:eastAsia="zh-CN"/>
        </w:rPr>
        <w:t>8</w:t>
      </w:r>
      <w:r>
        <w:rPr>
          <w:rFonts w:ascii="Times New Roman" w:cs="Times New Roman"/>
        </w:rPr>
        <w:t>月</w:t>
      </w:r>
      <w:r>
        <w:t>对本项目开展竣工环境保护验收工作</w:t>
      </w:r>
      <w:r>
        <w:rPr>
          <w:rFonts w:hint="eastAsia"/>
        </w:rPr>
        <w:t>。</w:t>
      </w:r>
    </w:p>
    <w:p>
      <w:pPr>
        <w:widowControl/>
        <w:adjustRightInd w:val="0"/>
        <w:snapToGrid w:val="0"/>
        <w:spacing w:line="360" w:lineRule="auto"/>
        <w:ind w:firstLine="482" w:firstLineChars="200"/>
        <w:jc w:val="left"/>
        <w:rPr>
          <w:rFonts w:hint="default" w:ascii="Times New Roman" w:hAnsi="Times New Roman" w:eastAsia="宋体" w:cs="Times New Roman"/>
          <w:b/>
          <w:bCs/>
          <w:color w:val="000000"/>
          <w:kern w:val="0"/>
          <w:sz w:val="24"/>
          <w:lang w:bidi="ar"/>
        </w:rPr>
      </w:pPr>
      <w:r>
        <w:rPr>
          <w:rFonts w:hint="default" w:ascii="Times New Roman" w:hAnsi="Times New Roman" w:eastAsia="宋体" w:cs="Times New Roman"/>
          <w:b/>
          <w:bCs/>
          <w:color w:val="000000"/>
          <w:kern w:val="0"/>
          <w:sz w:val="24"/>
          <w:lang w:bidi="ar"/>
        </w:rPr>
        <w:t>1.4 公众反馈意见及处理情况</w:t>
      </w:r>
    </w:p>
    <w:p>
      <w:pPr>
        <w:widowControl/>
        <w:adjustRightInd w:val="0"/>
        <w:snapToGrid w:val="0"/>
        <w:spacing w:line="360" w:lineRule="auto"/>
        <w:ind w:firstLine="48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4"/>
          <w:lang w:bidi="ar"/>
        </w:rPr>
        <w:t>本项目验收期间尚未收到过公众反馈意见或投诉、反馈或投诉的内容。</w:t>
      </w:r>
    </w:p>
    <w:p>
      <w:pPr>
        <w:widowControl/>
        <w:adjustRightInd w:val="0"/>
        <w:snapToGrid w:val="0"/>
        <w:spacing w:line="360" w:lineRule="auto"/>
        <w:ind w:firstLine="482" w:firstLineChars="200"/>
        <w:jc w:val="left"/>
        <w:rPr>
          <w:rFonts w:hint="default" w:ascii="Times New Roman" w:hAnsi="Times New Roman" w:cs="Times New Roman"/>
        </w:rPr>
      </w:pPr>
      <w:r>
        <w:rPr>
          <w:rFonts w:hint="default" w:ascii="Times New Roman" w:hAnsi="Times New Roman" w:eastAsia="宋体" w:cs="Times New Roman"/>
          <w:b/>
          <w:bCs/>
          <w:color w:val="000000"/>
          <w:kern w:val="0"/>
          <w:sz w:val="24"/>
          <w:lang w:bidi="ar"/>
        </w:rPr>
        <w:t>2 其他环境保护措施的落实情况</w:t>
      </w:r>
    </w:p>
    <w:p>
      <w:pPr>
        <w:widowControl/>
        <w:adjustRightInd w:val="0"/>
        <w:snapToGrid w:val="0"/>
        <w:spacing w:line="360" w:lineRule="auto"/>
        <w:ind w:firstLine="48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4"/>
          <w:lang w:bidi="ar"/>
        </w:rPr>
        <w:t>环境影响报告表及其审批部门审批决定中提出的，除环境保护设施外的其他环境保护措施，主要包括制度措施和配套措施等，现将需要说明的措施内容和要求梳理如下：</w:t>
      </w:r>
    </w:p>
    <w:p>
      <w:pPr>
        <w:widowControl/>
        <w:adjustRightInd w:val="0"/>
        <w:snapToGrid w:val="0"/>
        <w:spacing w:line="360" w:lineRule="auto"/>
        <w:ind w:firstLine="482" w:firstLineChars="200"/>
        <w:jc w:val="left"/>
      </w:pPr>
      <w:r>
        <w:rPr>
          <w:rFonts w:hint="default" w:ascii="Times New Roman" w:hAnsi="Times New Roman" w:eastAsia="宋体" w:cs="Times New Roman"/>
          <w:b/>
          <w:bCs/>
          <w:color w:val="000000"/>
          <w:kern w:val="0"/>
          <w:sz w:val="24"/>
          <w:lang w:bidi="ar"/>
        </w:rPr>
        <w:t xml:space="preserve">2.1 </w:t>
      </w:r>
      <w:r>
        <w:rPr>
          <w:rFonts w:hint="eastAsia" w:ascii="宋体" w:hAnsi="宋体" w:eastAsia="宋体" w:cs="宋体"/>
          <w:b/>
          <w:bCs/>
          <w:color w:val="000000"/>
          <w:kern w:val="0"/>
          <w:sz w:val="24"/>
          <w:lang w:bidi="ar"/>
        </w:rPr>
        <w:t>制度措施落实情况</w:t>
      </w:r>
    </w:p>
    <w:p>
      <w:pPr>
        <w:widowControl/>
        <w:adjustRightInd w:val="0"/>
        <w:snapToGrid w:val="0"/>
        <w:spacing w:line="360" w:lineRule="auto"/>
        <w:ind w:firstLine="480" w:firstLineChars="200"/>
        <w:jc w:val="left"/>
      </w:pPr>
      <w:r>
        <w:rPr>
          <w:rFonts w:hint="eastAsia" w:ascii="宋体" w:hAnsi="宋体" w:eastAsia="宋体" w:cs="宋体"/>
          <w:color w:val="000000"/>
          <w:kern w:val="0"/>
          <w:sz w:val="24"/>
          <w:lang w:bidi="ar"/>
        </w:rPr>
        <w:t>（</w:t>
      </w:r>
      <w:r>
        <w:rPr>
          <w:rFonts w:ascii="Times New Roman" w:hAnsi="Times New Roman" w:eastAsia="宋体" w:cs="Times New Roman"/>
          <w:color w:val="000000"/>
          <w:kern w:val="0"/>
          <w:sz w:val="24"/>
          <w:lang w:bidi="ar"/>
        </w:rPr>
        <w:t>1</w:t>
      </w:r>
      <w:r>
        <w:rPr>
          <w:rFonts w:hint="eastAsia" w:ascii="宋体" w:hAnsi="宋体" w:eastAsia="宋体" w:cs="宋体"/>
          <w:color w:val="000000"/>
          <w:kern w:val="0"/>
          <w:sz w:val="24"/>
          <w:lang w:bidi="ar"/>
        </w:rPr>
        <w:t>）环保组织机构及规章制度</w:t>
      </w:r>
    </w:p>
    <w:p>
      <w:pPr>
        <w:widowControl/>
        <w:adjustRightInd w:val="0"/>
        <w:snapToGrid w:val="0"/>
        <w:spacing w:line="360" w:lineRule="auto"/>
        <w:ind w:firstLine="480" w:firstLineChars="200"/>
        <w:jc w:val="left"/>
      </w:pPr>
      <w:r>
        <w:rPr>
          <w:rFonts w:hint="eastAsia" w:ascii="宋体" w:hAnsi="宋体" w:eastAsia="宋体" w:cs="宋体"/>
          <w:color w:val="000000"/>
          <w:kern w:val="0"/>
          <w:sz w:val="24"/>
          <w:lang w:bidi="ar"/>
        </w:rPr>
        <w:t>本项目制定了健全的各项环境监督和管理制度，以加强生产、安全和环境管理，确保各类生产和环保设施同步正常运转，防止污染事件的发生，满足环境保护的规定和要求。</w:t>
      </w:r>
    </w:p>
    <w:p>
      <w:pPr>
        <w:widowControl/>
        <w:adjustRightInd w:val="0"/>
        <w:snapToGrid w:val="0"/>
        <w:spacing w:line="360" w:lineRule="auto"/>
        <w:ind w:firstLine="480" w:firstLineChars="200"/>
        <w:jc w:val="left"/>
      </w:pPr>
      <w:r>
        <w:rPr>
          <w:rFonts w:hint="eastAsia" w:ascii="宋体" w:hAnsi="宋体" w:eastAsia="宋体" w:cs="宋体"/>
          <w:color w:val="000000"/>
          <w:kern w:val="0"/>
          <w:sz w:val="24"/>
          <w:lang w:bidi="ar"/>
        </w:rPr>
        <w:t>建设单位设立相关人员负责对厂区内环境管理和监督，并负责有关措施的落实，在运行期对项目生活污水、废气、固体废物等的处理、排放及环保设施运行状况进行监督。</w:t>
      </w:r>
    </w:p>
    <w:p>
      <w:pPr>
        <w:widowControl/>
        <w:adjustRightInd w:val="0"/>
        <w:snapToGrid w:val="0"/>
        <w:spacing w:line="360" w:lineRule="auto"/>
        <w:ind w:firstLine="480" w:firstLineChars="200"/>
        <w:jc w:val="left"/>
      </w:pPr>
      <w:r>
        <w:rPr>
          <w:rFonts w:hint="eastAsia" w:ascii="宋体" w:hAnsi="宋体" w:eastAsia="宋体" w:cs="宋体"/>
          <w:color w:val="000000"/>
          <w:kern w:val="0"/>
          <w:sz w:val="24"/>
          <w:lang w:bidi="ar"/>
        </w:rPr>
        <w:t>（</w:t>
      </w:r>
      <w:r>
        <w:rPr>
          <w:rFonts w:ascii="Times New Roman" w:hAnsi="Times New Roman" w:eastAsia="宋体" w:cs="Times New Roman"/>
          <w:color w:val="000000"/>
          <w:kern w:val="0"/>
          <w:sz w:val="24"/>
          <w:lang w:bidi="ar"/>
        </w:rPr>
        <w:t>2</w:t>
      </w:r>
      <w:r>
        <w:rPr>
          <w:rFonts w:hint="eastAsia" w:ascii="宋体" w:hAnsi="宋体" w:eastAsia="宋体" w:cs="宋体"/>
          <w:color w:val="000000"/>
          <w:kern w:val="0"/>
          <w:sz w:val="24"/>
          <w:lang w:bidi="ar"/>
        </w:rPr>
        <w:t>）环境监测计划</w:t>
      </w:r>
    </w:p>
    <w:p>
      <w:pPr>
        <w:widowControl/>
        <w:adjustRightInd w:val="0"/>
        <w:snapToGrid w:val="0"/>
        <w:spacing w:line="360" w:lineRule="auto"/>
        <w:ind w:firstLine="480" w:firstLineChars="200"/>
        <w:jc w:val="left"/>
      </w:pPr>
      <w:r>
        <w:rPr>
          <w:rFonts w:hint="eastAsia" w:ascii="宋体" w:hAnsi="宋体" w:eastAsia="宋体" w:cs="宋体"/>
          <w:color w:val="000000"/>
          <w:kern w:val="0"/>
          <w:sz w:val="24"/>
          <w:lang w:bidi="ar"/>
        </w:rPr>
        <w:t>企业已按照环境影响报告表其审批部门审批决定要求制定了环境监测计划，每年按计划进行监测，现阶段为竣工验收监测，验收监测期间，所有监测项目均合格。</w:t>
      </w:r>
    </w:p>
    <w:p>
      <w:pPr>
        <w:widowControl/>
        <w:adjustRightInd w:val="0"/>
        <w:snapToGrid w:val="0"/>
        <w:spacing w:line="360" w:lineRule="auto"/>
        <w:ind w:firstLine="482" w:firstLineChars="200"/>
        <w:jc w:val="left"/>
        <w:rPr>
          <w:rFonts w:hint="default" w:ascii="Times New Roman" w:hAnsi="Times New Roman" w:cs="Times New Roman"/>
        </w:rPr>
      </w:pPr>
      <w:r>
        <w:rPr>
          <w:rFonts w:hint="default" w:ascii="Times New Roman" w:hAnsi="Times New Roman" w:eastAsia="宋体" w:cs="Times New Roman"/>
          <w:b/>
          <w:bCs/>
          <w:color w:val="000000"/>
          <w:kern w:val="0"/>
          <w:sz w:val="24"/>
          <w:lang w:bidi="ar"/>
        </w:rPr>
        <w:t>2.2 配套措施落实情况</w:t>
      </w:r>
    </w:p>
    <w:p>
      <w:pPr>
        <w:widowControl/>
        <w:adjustRightInd w:val="0"/>
        <w:snapToGrid w:val="0"/>
        <w:spacing w:line="360" w:lineRule="auto"/>
        <w:ind w:firstLine="48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4"/>
          <w:lang w:bidi="ar"/>
        </w:rPr>
        <w:t>（1）区域削减及淘汰落后产能</w:t>
      </w:r>
    </w:p>
    <w:p>
      <w:pPr>
        <w:widowControl/>
        <w:adjustRightInd w:val="0"/>
        <w:snapToGrid w:val="0"/>
        <w:spacing w:line="360" w:lineRule="auto"/>
        <w:ind w:firstLine="48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4"/>
          <w:lang w:bidi="ar"/>
        </w:rPr>
        <w:t>本项目能源主要为电能，为清洁能源。</w:t>
      </w:r>
    </w:p>
    <w:p>
      <w:pPr>
        <w:widowControl/>
        <w:adjustRightInd w:val="0"/>
        <w:snapToGrid w:val="0"/>
        <w:spacing w:line="360" w:lineRule="auto"/>
        <w:ind w:firstLine="48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4"/>
          <w:lang w:bidi="ar"/>
        </w:rPr>
        <w:t>（2）防护距离控制及居民搬迁</w:t>
      </w:r>
    </w:p>
    <w:p>
      <w:pPr>
        <w:widowControl/>
        <w:adjustRightInd w:val="0"/>
        <w:snapToGrid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lang w:bidi="ar"/>
        </w:rPr>
        <w:t>环境影响报告表及其审批部门审批决定中未提出防护距离。</w:t>
      </w:r>
    </w:p>
    <w:p>
      <w:pPr>
        <w:widowControl/>
        <w:adjustRightInd w:val="0"/>
        <w:snapToGrid w:val="0"/>
        <w:spacing w:line="360" w:lineRule="auto"/>
        <w:ind w:firstLine="482" w:firstLineChars="200"/>
        <w:jc w:val="left"/>
        <w:rPr>
          <w:rFonts w:hint="default" w:ascii="Times New Roman" w:hAnsi="Times New Roman" w:cs="Times New Roman"/>
        </w:rPr>
      </w:pPr>
      <w:r>
        <w:rPr>
          <w:rFonts w:hint="default" w:ascii="Times New Roman" w:hAnsi="Times New Roman" w:eastAsia="宋体" w:cs="Times New Roman"/>
          <w:b/>
          <w:bCs/>
          <w:color w:val="000000"/>
          <w:kern w:val="0"/>
          <w:sz w:val="24"/>
          <w:lang w:bidi="ar"/>
        </w:rPr>
        <w:t>2.3 其他措施落实情况</w:t>
      </w:r>
    </w:p>
    <w:p>
      <w:pPr>
        <w:widowControl/>
        <w:adjustRightInd w:val="0"/>
        <w:snapToGrid w:val="0"/>
        <w:spacing w:line="360" w:lineRule="auto"/>
        <w:ind w:firstLine="48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4"/>
          <w:lang w:bidi="ar"/>
        </w:rPr>
        <w:t>无。</w:t>
      </w:r>
    </w:p>
    <w:p>
      <w:pPr>
        <w:widowControl/>
        <w:adjustRightInd w:val="0"/>
        <w:snapToGrid w:val="0"/>
        <w:spacing w:line="360" w:lineRule="auto"/>
        <w:ind w:firstLine="482" w:firstLineChars="200"/>
        <w:jc w:val="left"/>
      </w:pPr>
      <w:r>
        <w:rPr>
          <w:rFonts w:hint="default" w:ascii="Times New Roman" w:hAnsi="Times New Roman" w:eastAsia="宋体" w:cs="Times New Roman"/>
          <w:b/>
          <w:bCs/>
          <w:color w:val="000000"/>
          <w:kern w:val="0"/>
          <w:sz w:val="24"/>
          <w:lang w:bidi="ar"/>
        </w:rPr>
        <w:t>3 整</w:t>
      </w:r>
      <w:r>
        <w:rPr>
          <w:rFonts w:hint="eastAsia" w:ascii="宋体" w:hAnsi="宋体" w:eastAsia="宋体" w:cs="宋体"/>
          <w:b/>
          <w:bCs/>
          <w:color w:val="000000"/>
          <w:kern w:val="0"/>
          <w:sz w:val="24"/>
          <w:lang w:bidi="ar"/>
        </w:rPr>
        <w:t>改工作情况</w:t>
      </w:r>
    </w:p>
    <w:p>
      <w:pPr>
        <w:widowControl/>
        <w:adjustRightInd w:val="0"/>
        <w:snapToGrid w:val="0"/>
        <w:spacing w:line="360" w:lineRule="auto"/>
        <w:ind w:firstLine="480" w:firstLineChars="200"/>
        <w:jc w:val="left"/>
      </w:pPr>
      <w:r>
        <w:rPr>
          <w:rFonts w:hint="eastAsia" w:ascii="宋体" w:hAnsi="宋体" w:eastAsia="宋体" w:cs="宋体"/>
          <w:color w:val="000000"/>
          <w:kern w:val="0"/>
          <w:sz w:val="24"/>
          <w:lang w:bidi="ar"/>
        </w:rPr>
        <w:t>本项目应进行如下整改：</w:t>
      </w:r>
    </w:p>
    <w:p>
      <w:pPr>
        <w:widowControl/>
        <w:adjustRightInd w:val="0"/>
        <w:snapToGrid w:val="0"/>
        <w:spacing w:line="360" w:lineRule="auto"/>
        <w:ind w:firstLine="480" w:firstLineChars="200"/>
        <w:jc w:val="left"/>
      </w:pPr>
      <w:r>
        <w:rPr>
          <w:rFonts w:hint="eastAsia" w:ascii="宋体" w:hAnsi="宋体" w:eastAsia="宋体" w:cs="宋体"/>
          <w:color w:val="000000"/>
          <w:kern w:val="0"/>
          <w:sz w:val="24"/>
          <w:lang w:bidi="ar"/>
        </w:rPr>
        <w:t>（</w:t>
      </w:r>
      <w:r>
        <w:rPr>
          <w:rFonts w:ascii="Times New Roman" w:hAnsi="Times New Roman" w:eastAsia="宋体" w:cs="Times New Roman"/>
          <w:color w:val="000000"/>
          <w:kern w:val="0"/>
          <w:sz w:val="24"/>
          <w:lang w:bidi="ar"/>
        </w:rPr>
        <w:t>1</w:t>
      </w:r>
      <w:r>
        <w:rPr>
          <w:rFonts w:hint="eastAsia" w:ascii="宋体" w:hAnsi="宋体" w:eastAsia="宋体" w:cs="宋体"/>
          <w:color w:val="000000"/>
          <w:kern w:val="0"/>
          <w:sz w:val="24"/>
          <w:lang w:bidi="ar"/>
        </w:rPr>
        <w:t>）进一步完善环境保护管理制度及操作规程，加强污染防治设施的运行管理和维护，确保设施正常运行，污染物稳定达标排放。</w:t>
      </w:r>
    </w:p>
    <w:p>
      <w:pPr>
        <w:widowControl/>
        <w:adjustRightInd w:val="0"/>
        <w:snapToGrid w:val="0"/>
        <w:spacing w:line="360" w:lineRule="auto"/>
        <w:ind w:firstLine="480" w:firstLineChars="200"/>
        <w:jc w:val="left"/>
      </w:pPr>
      <w:r>
        <w:rPr>
          <w:rFonts w:hint="eastAsia" w:ascii="Times New Roman" w:hAnsi="Times New Roman" w:eastAsia="宋体" w:cs="Times New Roman"/>
          <w:color w:val="000000"/>
          <w:kern w:val="0"/>
          <w:sz w:val="24"/>
          <w:lang w:bidi="ar"/>
        </w:rPr>
        <w:t>（</w:t>
      </w:r>
      <w:r>
        <w:rPr>
          <w:rFonts w:ascii="Times New Roman" w:hAnsi="Times New Roman" w:eastAsia="宋体" w:cs="Times New Roman"/>
          <w:color w:val="000000"/>
          <w:kern w:val="0"/>
          <w:sz w:val="24"/>
          <w:lang w:bidi="ar"/>
        </w:rPr>
        <w:t>2</w:t>
      </w:r>
      <w:r>
        <w:rPr>
          <w:rFonts w:hint="eastAsia" w:ascii="宋体" w:hAnsi="宋体" w:eastAsia="宋体" w:cs="宋体"/>
          <w:color w:val="000000"/>
          <w:kern w:val="0"/>
          <w:sz w:val="24"/>
          <w:lang w:bidi="ar"/>
        </w:rPr>
        <w:t>）建设单位需增强员工危险废物集中处理与存放的意识，并定期对危废仓库进行检查与核对；建立环保档案，做好资料归档。</w:t>
      </w:r>
    </w:p>
    <w:p>
      <w:pPr>
        <w:widowControl/>
        <w:jc w:val="right"/>
        <w:rPr>
          <w:rFonts w:ascii="Times New Roman" w:hAnsi="Times New Roman" w:eastAsia="宋体" w:cs="宋体"/>
          <w:color w:val="000000"/>
          <w:sz w:val="24"/>
          <w:lang w:bidi="ar"/>
        </w:rPr>
      </w:pPr>
    </w:p>
    <w:p>
      <w:pPr>
        <w:widowControl/>
        <w:jc w:val="right"/>
        <w:rPr>
          <w:rFonts w:ascii="Times New Roman" w:hAnsi="Times New Roman" w:eastAsia="宋体" w:cs="宋体"/>
          <w:color w:val="000000"/>
          <w:sz w:val="24"/>
          <w:lang w:bidi="ar"/>
        </w:rPr>
      </w:pPr>
    </w:p>
    <w:p>
      <w:pPr>
        <w:widowControl/>
        <w:spacing w:line="360" w:lineRule="auto"/>
        <w:jc w:val="right"/>
        <w:rPr>
          <w:rFonts w:hint="eastAsia" w:ascii="Times New Roman" w:hAnsi="Times New Roman" w:eastAsia="宋体" w:cs="Times New Roman"/>
          <w:color w:val="000000"/>
          <w:kern w:val="0"/>
          <w:sz w:val="24"/>
          <w:lang w:bidi="ar"/>
        </w:rPr>
      </w:pPr>
      <w:r>
        <w:rPr>
          <w:rFonts w:hint="eastAsia" w:ascii="Times New Roman" w:hAnsi="Times New Roman" w:eastAsia="宋体" w:cs="Times New Roman"/>
          <w:color w:val="000000"/>
          <w:kern w:val="0"/>
          <w:sz w:val="24"/>
          <w:lang w:bidi="ar"/>
        </w:rPr>
        <w:t>合肥葆裕宠物医院有限公司</w:t>
      </w:r>
    </w:p>
    <w:p>
      <w:pPr>
        <w:widowControl/>
        <w:spacing w:line="360" w:lineRule="auto"/>
        <w:jc w:val="right"/>
      </w:pPr>
      <w:r>
        <w:rPr>
          <w:rFonts w:ascii="Times New Roman" w:hAnsi="Times New Roman" w:eastAsia="宋体" w:cs="Times New Roman"/>
          <w:color w:val="000000"/>
          <w:kern w:val="0"/>
          <w:sz w:val="24"/>
          <w:lang w:bidi="ar"/>
        </w:rPr>
        <w:t>202</w:t>
      </w:r>
      <w:r>
        <w:rPr>
          <w:rFonts w:hint="eastAsia" w:ascii="Times New Roman" w:hAnsi="Times New Roman" w:eastAsia="宋体" w:cs="Times New Roman"/>
          <w:color w:val="000000"/>
          <w:kern w:val="0"/>
          <w:sz w:val="24"/>
          <w:lang w:bidi="ar"/>
        </w:rPr>
        <w:t>3</w:t>
      </w:r>
      <w:r>
        <w:rPr>
          <w:rFonts w:hint="eastAsia" w:ascii="宋体" w:hAnsi="宋体" w:eastAsia="宋体" w:cs="宋体"/>
          <w:color w:val="000000"/>
          <w:kern w:val="0"/>
          <w:sz w:val="24"/>
          <w:lang w:bidi="ar"/>
        </w:rPr>
        <w:t>年</w:t>
      </w:r>
      <w:r>
        <w:rPr>
          <w:rFonts w:hint="eastAsia" w:ascii="Times New Roman" w:hAnsi="Times New Roman" w:eastAsia="宋体" w:cs="Times New Roman"/>
          <w:color w:val="000000"/>
          <w:kern w:val="0"/>
          <w:sz w:val="24"/>
          <w:lang w:val="en-US" w:eastAsia="zh-CN" w:bidi="ar"/>
        </w:rPr>
        <w:t>8</w:t>
      </w:r>
      <w:r>
        <w:rPr>
          <w:rFonts w:hint="eastAsia" w:ascii="宋体" w:hAnsi="宋体" w:eastAsia="宋体" w:cs="宋体"/>
          <w:color w:val="000000"/>
          <w:kern w:val="0"/>
          <w:sz w:val="24"/>
          <w:lang w:bidi="ar"/>
        </w:rPr>
        <w:t>月</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2YzVjNDY5MTRmMWFjNjUyMGI3NjQxZjVjNzQ5YTAifQ=="/>
  </w:docVars>
  <w:rsids>
    <w:rsidRoot w:val="743E59E6"/>
    <w:rsid w:val="0010673D"/>
    <w:rsid w:val="003354E3"/>
    <w:rsid w:val="0040282D"/>
    <w:rsid w:val="007F6CBE"/>
    <w:rsid w:val="00841AED"/>
    <w:rsid w:val="00E153B1"/>
    <w:rsid w:val="023E6D0D"/>
    <w:rsid w:val="0E7B78CE"/>
    <w:rsid w:val="0F2D74EF"/>
    <w:rsid w:val="1373302C"/>
    <w:rsid w:val="13A51F3C"/>
    <w:rsid w:val="1BC63914"/>
    <w:rsid w:val="273E3D0A"/>
    <w:rsid w:val="2A562A2B"/>
    <w:rsid w:val="336E538C"/>
    <w:rsid w:val="378824C4"/>
    <w:rsid w:val="3DFA606E"/>
    <w:rsid w:val="51C14CAD"/>
    <w:rsid w:val="572A0352"/>
    <w:rsid w:val="5EE70471"/>
    <w:rsid w:val="61B65818"/>
    <w:rsid w:val="624D261D"/>
    <w:rsid w:val="63303934"/>
    <w:rsid w:val="649242D6"/>
    <w:rsid w:val="743E59E6"/>
    <w:rsid w:val="7715650B"/>
    <w:rsid w:val="7D2A4CA5"/>
    <w:rsid w:val="7ED13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jc w:val="left"/>
    </w:pPr>
    <w:rPr>
      <w:sz w:val="20"/>
    </w:rPr>
  </w:style>
  <w:style w:type="paragraph" w:styleId="3">
    <w:name w:val="footer"/>
    <w:basedOn w:val="1"/>
    <w:qFormat/>
    <w:uiPriority w:val="0"/>
    <w:pPr>
      <w:tabs>
        <w:tab w:val="center" w:pos="4153"/>
        <w:tab w:val="right" w:pos="8306"/>
      </w:tabs>
    </w:pPr>
    <w:rPr>
      <w:rFonts w:ascii="Tahoma" w:hAnsi="Tahoma"/>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Default"/>
    <w:basedOn w:val="8"/>
    <w:next w:val="3"/>
    <w:qFormat/>
    <w:uiPriority w:val="0"/>
    <w:pPr>
      <w:tabs>
        <w:tab w:val="left" w:pos="888"/>
      </w:tabs>
      <w:autoSpaceDE w:val="0"/>
      <w:autoSpaceDN w:val="0"/>
      <w:adjustRightInd w:val="0"/>
    </w:pPr>
    <w:rPr>
      <w:rFonts w:ascii="宋体" w:hAnsi="Times New Roman" w:eastAsia="宋体" w:cs="宋体"/>
      <w:color w:val="000000"/>
      <w:sz w:val="24"/>
    </w:rPr>
  </w:style>
  <w:style w:type="paragraph" w:customStyle="1" w:styleId="8">
    <w:name w:val="文本"/>
    <w:basedOn w:val="1"/>
    <w:next w:val="1"/>
    <w:qFormat/>
    <w:uiPriority w:val="0"/>
    <w:pPr>
      <w:ind w:firstLine="1446"/>
    </w:pPr>
  </w:style>
  <w:style w:type="character" w:customStyle="1" w:styleId="9">
    <w:name w:val="页眉 字符"/>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1364</Words>
  <Characters>1409</Characters>
  <Lines>10</Lines>
  <Paragraphs>2</Paragraphs>
  <TotalTime>1</TotalTime>
  <ScaleCrop>false</ScaleCrop>
  <LinksUpToDate>false</LinksUpToDate>
  <CharactersWithSpaces>1419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2023-05-11T00:32:00Z</dcterms:created>
  <dc:creator>go</dc:creator>
  <cp:lastModifiedBy>许山谷</cp:lastModifiedBy>
  <dcterms:modified xsi:type="dcterms:W3CDTF">2023-09-04T00:36:53Z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6308C7DB0DC248668390A6EE7CE996F5_13</vt:lpwstr>
  </property>
</Properties>
</file>