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3" w:line="224" w:lineRule="auto"/>
        <w:ind w:left="1787"/>
        <w:rPr>
          <w:rFonts w:hint="default" w:ascii="Times New Roman" w:hAnsi="Times New Roman" w:eastAsia="宋体" w:cs="Times New Roman"/>
          <w:color w:val="000000"/>
          <w:spacing w:val="9"/>
          <w:sz w:val="47"/>
          <w:szCs w:val="47"/>
          <w:highlight w:val="none"/>
        </w:rPr>
      </w:pPr>
    </w:p>
    <w:p>
      <w:pPr>
        <w:spacing w:before="153" w:line="224" w:lineRule="auto"/>
        <w:ind w:left="1787"/>
        <w:rPr>
          <w:rFonts w:hint="default" w:ascii="Times New Roman" w:hAnsi="Times New Roman" w:eastAsia="宋体" w:cs="Times New Roman"/>
          <w:color w:val="000000"/>
          <w:spacing w:val="9"/>
          <w:sz w:val="47"/>
          <w:szCs w:val="47"/>
          <w:highlight w:val="none"/>
        </w:rPr>
      </w:pPr>
    </w:p>
    <w:p>
      <w:pPr>
        <w:bidi w:val="0"/>
        <w:rPr>
          <w:rFonts w:hint="default" w:ascii="Times New Roman" w:hAnsi="Times New Roman" w:cs="Times New Roman"/>
          <w:color w:val="000000"/>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sz w:val="48"/>
          <w:szCs w:val="48"/>
          <w:highlight w:val="none"/>
          <w:lang w:val="en-US" w:eastAsia="zh-CN"/>
        </w:rPr>
      </w:pPr>
    </w:p>
    <w:p>
      <w:pPr>
        <w:pStyle w:val="2"/>
        <w:rPr>
          <w:rFonts w:hint="default"/>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sz w:val="48"/>
          <w:szCs w:val="48"/>
          <w:highlight w:val="none"/>
          <w:lang w:val="en-US" w:eastAsia="zh-CN"/>
        </w:rPr>
      </w:pPr>
      <w:r>
        <w:rPr>
          <w:rFonts w:hint="default" w:ascii="Times New Roman" w:hAnsi="Times New Roman" w:eastAsia="宋体" w:cs="Times New Roman"/>
          <w:b/>
          <w:bCs/>
          <w:color w:val="000000"/>
          <w:sz w:val="48"/>
          <w:szCs w:val="48"/>
          <w:highlight w:val="none"/>
          <w:lang w:val="en-US" w:eastAsia="zh-CN"/>
        </w:rPr>
        <w:t>年产200万㎡复合隔声材料、2万吨保温隔声材料项目</w:t>
      </w:r>
      <w:r>
        <w:rPr>
          <w:rFonts w:hint="default" w:ascii="Times New Roman" w:hAnsi="Times New Roman" w:cs="Times New Roman"/>
          <w:b/>
          <w:bCs/>
          <w:color w:val="000000"/>
          <w:sz w:val="48"/>
          <w:szCs w:val="48"/>
          <w:highlight w:val="none"/>
          <w:lang w:val="en-US" w:eastAsia="zh-CN"/>
        </w:rPr>
        <w:t>（阶段性）</w:t>
      </w:r>
      <w:r>
        <w:rPr>
          <w:rFonts w:hint="default" w:ascii="Times New Roman" w:hAnsi="Times New Roman" w:eastAsia="宋体" w:cs="Times New Roman"/>
          <w:b/>
          <w:bCs/>
          <w:color w:val="000000"/>
          <w:sz w:val="48"/>
          <w:szCs w:val="48"/>
          <w:highlight w:val="none"/>
          <w:lang w:val="en-US" w:eastAsia="zh-CN"/>
        </w:rPr>
        <w:t>竣工环境保护验收监测报告表</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pStyle w:val="12"/>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pStyle w:val="12"/>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sz w:val="21"/>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000000"/>
          <w:sz w:val="24"/>
          <w:szCs w:val="32"/>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jc w:val="center"/>
        <w:textAlignment w:val="auto"/>
        <w:rPr>
          <w:rFonts w:hint="default" w:ascii="Times New Roman" w:hAnsi="Times New Roman" w:eastAsia="宋体" w:cs="Times New Roman"/>
          <w:b/>
          <w:bCs/>
          <w:color w:val="000000"/>
          <w:spacing w:val="9"/>
          <w:sz w:val="30"/>
          <w:szCs w:val="30"/>
          <w:highlight w:val="none"/>
        </w:rPr>
      </w:pPr>
      <w:r>
        <w:rPr>
          <w:rFonts w:hint="default" w:ascii="Times New Roman" w:hAnsi="Times New Roman" w:eastAsia="宋体" w:cs="Times New Roman"/>
          <w:b/>
          <w:bCs/>
          <w:color w:val="000000"/>
          <w:spacing w:val="10"/>
          <w:sz w:val="30"/>
          <w:szCs w:val="30"/>
          <w:highlight w:val="none"/>
        </w:rPr>
        <w:t>建</w:t>
      </w:r>
      <w:r>
        <w:rPr>
          <w:rFonts w:hint="default" w:ascii="Times New Roman" w:hAnsi="Times New Roman" w:eastAsia="宋体" w:cs="Times New Roman"/>
          <w:b/>
          <w:bCs/>
          <w:color w:val="000000"/>
          <w:spacing w:val="9"/>
          <w:sz w:val="30"/>
          <w:szCs w:val="30"/>
          <w:highlight w:val="none"/>
        </w:rPr>
        <w:t>设单位：安徽昱奕隔音材料有限公司</w:t>
      </w:r>
    </w:p>
    <w:p>
      <w:pPr>
        <w:keepNext w:val="0"/>
        <w:keepLines w:val="0"/>
        <w:pageBreakBefore w:val="0"/>
        <w:widowControl w:val="0"/>
        <w:kinsoku/>
        <w:wordWrap/>
        <w:overflowPunct/>
        <w:topLinePunct w:val="0"/>
        <w:autoSpaceDE/>
        <w:autoSpaceDN/>
        <w:bidi w:val="0"/>
        <w:adjustRightInd w:val="0"/>
        <w:snapToGrid w:val="0"/>
        <w:spacing w:line="360" w:lineRule="auto"/>
        <w:ind w:left="0"/>
        <w:jc w:val="center"/>
        <w:textAlignment w:val="auto"/>
        <w:rPr>
          <w:rFonts w:hint="default" w:ascii="Times New Roman" w:hAnsi="Times New Roman" w:eastAsia="宋体" w:cs="Times New Roman"/>
          <w:color w:val="000000"/>
          <w:spacing w:val="9"/>
          <w:sz w:val="30"/>
          <w:szCs w:val="30"/>
          <w:highlight w:val="none"/>
          <w:lang w:val="en-US" w:eastAsia="zh-CN"/>
        </w:rPr>
      </w:pPr>
      <w:r>
        <w:rPr>
          <w:rFonts w:hint="default" w:ascii="Times New Roman" w:hAnsi="Times New Roman" w:cs="Times New Roman"/>
          <w:b/>
          <w:bCs/>
          <w:color w:val="000000"/>
          <w:spacing w:val="9"/>
          <w:sz w:val="30"/>
          <w:szCs w:val="30"/>
          <w:highlight w:val="none"/>
          <w:lang w:val="en-US" w:eastAsia="zh-CN"/>
        </w:rPr>
        <w:t>编制</w:t>
      </w:r>
      <w:r>
        <w:rPr>
          <w:rFonts w:hint="default" w:ascii="Times New Roman" w:hAnsi="Times New Roman" w:eastAsia="宋体" w:cs="Times New Roman"/>
          <w:b/>
          <w:bCs/>
          <w:color w:val="000000"/>
          <w:spacing w:val="9"/>
          <w:sz w:val="30"/>
          <w:szCs w:val="30"/>
          <w:highlight w:val="none"/>
        </w:rPr>
        <w:t>单位：安徽盈生环境工程有限公司</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spacing w:val="9"/>
          <w:sz w:val="31"/>
          <w:szCs w:val="31"/>
          <w:highlight w:val="none"/>
          <w:lang w:val="en-US" w:eastAsia="zh-CN"/>
        </w:rPr>
        <w:sectPr>
          <w:pgSz w:w="11906" w:h="16838"/>
          <w:pgMar w:top="1440" w:right="1800" w:bottom="1440" w:left="1800" w:header="851" w:footer="992" w:gutter="0"/>
          <w:cols w:space="720" w:num="1"/>
          <w:docGrid w:type="lines" w:linePitch="312" w:charSpace="0"/>
        </w:sectPr>
      </w:pPr>
      <w:r>
        <w:rPr>
          <w:rFonts w:hint="default" w:ascii="Times New Roman" w:hAnsi="Times New Roman" w:eastAsia="宋体" w:cs="Times New Roman"/>
          <w:b/>
          <w:bCs/>
          <w:color w:val="000000"/>
          <w:spacing w:val="9"/>
          <w:sz w:val="30"/>
          <w:szCs w:val="30"/>
          <w:highlight w:val="none"/>
          <w:lang w:val="en-US" w:eastAsia="zh-CN"/>
        </w:rPr>
        <w:t>202</w:t>
      </w:r>
      <w:r>
        <w:rPr>
          <w:rFonts w:hint="default" w:ascii="Times New Roman" w:hAnsi="Times New Roman" w:cs="Times New Roman"/>
          <w:b/>
          <w:bCs/>
          <w:color w:val="000000"/>
          <w:spacing w:val="9"/>
          <w:sz w:val="30"/>
          <w:szCs w:val="30"/>
          <w:highlight w:val="none"/>
          <w:lang w:val="en-US" w:eastAsia="zh-CN"/>
        </w:rPr>
        <w:t>3</w:t>
      </w:r>
      <w:r>
        <w:rPr>
          <w:rFonts w:hint="default" w:ascii="Times New Roman" w:hAnsi="Times New Roman" w:eastAsia="宋体" w:cs="Times New Roman"/>
          <w:b/>
          <w:bCs/>
          <w:color w:val="000000"/>
          <w:spacing w:val="9"/>
          <w:sz w:val="30"/>
          <w:szCs w:val="30"/>
          <w:highlight w:val="none"/>
          <w:lang w:val="en-US" w:eastAsia="zh-CN"/>
        </w:rPr>
        <w:t>年</w:t>
      </w:r>
      <w:r>
        <w:rPr>
          <w:rFonts w:hint="default" w:ascii="Times New Roman" w:hAnsi="Times New Roman" w:cs="Times New Roman"/>
          <w:b/>
          <w:bCs/>
          <w:color w:val="000000"/>
          <w:spacing w:val="9"/>
          <w:sz w:val="30"/>
          <w:szCs w:val="30"/>
          <w:highlight w:val="none"/>
          <w:lang w:val="en-US" w:eastAsia="zh-CN"/>
        </w:rPr>
        <w:t>8</w:t>
      </w:r>
      <w:r>
        <w:rPr>
          <w:rFonts w:hint="default" w:ascii="Times New Roman" w:hAnsi="Times New Roman" w:eastAsia="宋体" w:cs="Times New Roman"/>
          <w:b/>
          <w:bCs/>
          <w:color w:val="000000"/>
          <w:spacing w:val="9"/>
          <w:sz w:val="30"/>
          <w:szCs w:val="30"/>
          <w:highlight w:val="none"/>
          <w:lang w:val="en-US" w:eastAsia="zh-CN"/>
        </w:rPr>
        <w:t>月</w:t>
      </w:r>
    </w:p>
    <w:p>
      <w:pPr>
        <w:spacing w:before="193" w:line="220" w:lineRule="auto"/>
        <w:ind w:left="3"/>
        <w:rPr>
          <w:rFonts w:hint="default" w:ascii="Times New Roman" w:hAnsi="Times New Roman" w:eastAsia="宋体" w:cs="Times New Roman"/>
          <w:color w:val="000000"/>
          <w:spacing w:val="-2"/>
          <w:sz w:val="28"/>
          <w:szCs w:val="28"/>
          <w:highlight w:val="none"/>
        </w:rPr>
      </w:pPr>
    </w:p>
    <w:p>
      <w:pPr>
        <w:spacing w:before="193" w:line="220" w:lineRule="auto"/>
        <w:ind w:left="3"/>
        <w:rPr>
          <w:rFonts w:hint="default" w:ascii="Times New Roman" w:hAnsi="Times New Roman" w:eastAsia="宋体" w:cs="Times New Roman"/>
          <w:color w:val="000000"/>
          <w:spacing w:val="-2"/>
          <w:sz w:val="28"/>
          <w:szCs w:val="28"/>
          <w:highlight w:val="none"/>
        </w:rPr>
      </w:pPr>
    </w:p>
    <w:p>
      <w:pPr>
        <w:pStyle w:val="12"/>
        <w:rPr>
          <w:rFonts w:hint="default" w:ascii="Times New Roman" w:hAnsi="Times New Roman" w:cs="Times New Roman"/>
          <w:color w:val="000000"/>
          <w:highlight w:val="none"/>
        </w:rPr>
        <w:sectPr>
          <w:pgSz w:w="11906" w:h="16839"/>
          <w:pgMar w:top="1440" w:right="1800" w:bottom="1440" w:left="1800" w:header="0" w:footer="0" w:gutter="0"/>
          <w:cols w:space="720" w:num="1"/>
        </w:sectPr>
      </w:pPr>
    </w:p>
    <w:p>
      <w:pPr>
        <w:pStyle w:val="12"/>
        <w:rPr>
          <w:rFonts w:hint="default" w:ascii="Times New Roman" w:hAnsi="Times New Roman" w:cs="Times New Roman"/>
          <w:color w:val="000000"/>
          <w:highlight w:val="none"/>
        </w:rPr>
      </w:pPr>
    </w:p>
    <w:p>
      <w:pPr>
        <w:pStyle w:val="12"/>
        <w:keepNext w:val="0"/>
        <w:keepLines w:val="0"/>
        <w:pageBreakBefore w:val="0"/>
        <w:widowControl w:val="0"/>
        <w:kinsoku/>
        <w:wordWrap/>
        <w:overflowPunct/>
        <w:topLinePunct w:val="0"/>
        <w:autoSpaceDE/>
        <w:autoSpaceDN/>
        <w:bidi w:val="0"/>
        <w:adjustRightInd w:val="0"/>
        <w:snapToGrid w:val="0"/>
        <w:spacing w:line="480" w:lineRule="auto"/>
        <w:textAlignment w:val="auto"/>
        <w:rPr>
          <w:rFonts w:hint="default" w:ascii="Times New Roman" w:hAnsi="Times New Roman" w:eastAsia="宋体" w:cs="Times New Roman"/>
          <w:bCs/>
          <w:color w:val="000000"/>
          <w:kern w:val="2"/>
          <w:sz w:val="28"/>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80" w:lineRule="auto"/>
        <w:textAlignment w:val="auto"/>
        <w:rPr>
          <w:rFonts w:hint="default" w:ascii="Times New Roman" w:hAnsi="Times New Roman" w:eastAsia="宋体" w:cs="Times New Roman"/>
          <w:bCs/>
          <w:color w:val="000000"/>
          <w:kern w:val="2"/>
          <w:sz w:val="28"/>
          <w:szCs w:val="24"/>
          <w:lang w:val="en-US" w:eastAsia="zh-CN" w:bidi="ar-SA"/>
        </w:rPr>
      </w:pPr>
      <w:r>
        <w:rPr>
          <w:rFonts w:hint="default" w:ascii="Times New Roman" w:hAnsi="Times New Roman" w:eastAsia="宋体" w:cs="Times New Roman"/>
          <w:bCs/>
          <w:color w:val="000000"/>
          <w:kern w:val="2"/>
          <w:sz w:val="28"/>
          <w:szCs w:val="24"/>
          <w:lang w:val="en-US" w:eastAsia="zh-CN" w:bidi="ar-SA"/>
        </w:rPr>
        <w:t>建设单位法人代表：王国存</w:t>
      </w:r>
    </w:p>
    <w:p>
      <w:pPr>
        <w:keepNext w:val="0"/>
        <w:keepLines w:val="0"/>
        <w:pageBreakBefore w:val="0"/>
        <w:widowControl w:val="0"/>
        <w:kinsoku/>
        <w:wordWrap/>
        <w:overflowPunct/>
        <w:topLinePunct w:val="0"/>
        <w:autoSpaceDE/>
        <w:autoSpaceDN/>
        <w:bidi w:val="0"/>
        <w:adjustRightInd w:val="0"/>
        <w:snapToGrid w:val="0"/>
        <w:spacing w:line="480" w:lineRule="auto"/>
        <w:textAlignment w:val="auto"/>
        <w:rPr>
          <w:rFonts w:hint="default" w:ascii="Times New Roman" w:hAnsi="Times New Roman" w:eastAsia="宋体" w:cs="Times New Roman"/>
          <w:bCs/>
          <w:color w:val="000000"/>
          <w:kern w:val="2"/>
          <w:sz w:val="28"/>
          <w:szCs w:val="24"/>
          <w:lang w:val="en-US" w:eastAsia="zh-CN" w:bidi="ar-SA"/>
        </w:rPr>
      </w:pPr>
      <w:r>
        <w:rPr>
          <w:rFonts w:hint="default" w:ascii="Times New Roman" w:hAnsi="Times New Roman" w:eastAsia="宋体" w:cs="Times New Roman"/>
          <w:bCs/>
          <w:color w:val="000000"/>
          <w:kern w:val="2"/>
          <w:sz w:val="28"/>
          <w:szCs w:val="24"/>
          <w:lang w:val="en-US" w:eastAsia="zh-CN" w:bidi="ar-SA"/>
        </w:rPr>
        <w:t>编制单位法人代表：李玉华</w:t>
      </w:r>
    </w:p>
    <w:p>
      <w:pPr>
        <w:pStyle w:val="18"/>
        <w:rPr>
          <w:rFonts w:hint="default" w:ascii="Times New Roman" w:hAnsi="Times New Roman" w:cs="Times New Roman"/>
          <w:color w:val="000000"/>
        </w:rPr>
      </w:pPr>
    </w:p>
    <w:p>
      <w:pPr>
        <w:spacing w:line="242" w:lineRule="auto"/>
        <w:rPr>
          <w:rFonts w:hint="default" w:ascii="Times New Roman" w:hAnsi="Times New Roman" w:cs="Times New Roman"/>
          <w:color w:val="000000"/>
          <w:sz w:val="21"/>
          <w:highlight w:val="none"/>
        </w:rPr>
      </w:pPr>
    </w:p>
    <w:p>
      <w:pPr>
        <w:spacing w:line="242" w:lineRule="auto"/>
        <w:rPr>
          <w:rFonts w:hint="default" w:ascii="Times New Roman" w:hAnsi="Times New Roman" w:cs="Times New Roman"/>
          <w:color w:val="000000"/>
          <w:sz w:val="21"/>
          <w:highlight w:val="none"/>
        </w:rPr>
      </w:pPr>
    </w:p>
    <w:p>
      <w:pPr>
        <w:spacing w:line="242" w:lineRule="auto"/>
        <w:rPr>
          <w:rFonts w:hint="default" w:ascii="Times New Roman" w:hAnsi="Times New Roman" w:cs="Times New Roman"/>
          <w:color w:val="000000"/>
          <w:sz w:val="21"/>
          <w:highlight w:val="none"/>
        </w:rPr>
      </w:pPr>
    </w:p>
    <w:p>
      <w:pPr>
        <w:spacing w:line="242" w:lineRule="auto"/>
        <w:rPr>
          <w:rFonts w:hint="default" w:ascii="Times New Roman" w:hAnsi="Times New Roman" w:cs="Times New Roman"/>
          <w:color w:val="000000"/>
          <w:sz w:val="21"/>
          <w:highlight w:val="none"/>
        </w:rPr>
      </w:pPr>
    </w:p>
    <w:p>
      <w:pPr>
        <w:spacing w:line="242" w:lineRule="auto"/>
        <w:rPr>
          <w:rFonts w:hint="default" w:ascii="Times New Roman" w:hAnsi="Times New Roman" w:cs="Times New Roman"/>
          <w:color w:val="000000"/>
          <w:sz w:val="21"/>
          <w:highlight w:val="none"/>
        </w:rPr>
      </w:pPr>
    </w:p>
    <w:p>
      <w:pPr>
        <w:spacing w:line="242" w:lineRule="auto"/>
        <w:rPr>
          <w:rFonts w:hint="default" w:ascii="Times New Roman" w:hAnsi="Times New Roman" w:cs="Times New Roman"/>
          <w:color w:val="000000"/>
          <w:sz w:val="21"/>
          <w:highlight w:val="none"/>
        </w:rPr>
      </w:pPr>
    </w:p>
    <w:p>
      <w:pPr>
        <w:spacing w:line="242" w:lineRule="auto"/>
        <w:rPr>
          <w:rFonts w:hint="default" w:ascii="Times New Roman" w:hAnsi="Times New Roman" w:cs="Times New Roman"/>
          <w:color w:val="000000"/>
          <w:sz w:val="21"/>
          <w:highlight w:val="none"/>
        </w:rPr>
      </w:pPr>
    </w:p>
    <w:p>
      <w:pPr>
        <w:spacing w:line="242" w:lineRule="auto"/>
        <w:rPr>
          <w:rFonts w:hint="default" w:ascii="Times New Roman" w:hAnsi="Times New Roman" w:cs="Times New Roman"/>
          <w:color w:val="000000"/>
          <w:sz w:val="21"/>
          <w:highlight w:val="none"/>
        </w:rPr>
      </w:pPr>
    </w:p>
    <w:p>
      <w:pPr>
        <w:spacing w:line="243" w:lineRule="auto"/>
        <w:rPr>
          <w:rFonts w:hint="default" w:ascii="Times New Roman" w:hAnsi="Times New Roman" w:cs="Times New Roman"/>
          <w:color w:val="000000"/>
          <w:sz w:val="21"/>
          <w:highlight w:val="none"/>
        </w:rPr>
      </w:pPr>
    </w:p>
    <w:p>
      <w:pPr>
        <w:pStyle w:val="2"/>
        <w:rPr>
          <w:rFonts w:hint="default"/>
        </w:rPr>
      </w:pPr>
    </w:p>
    <w:p>
      <w:pPr>
        <w:pStyle w:val="14"/>
        <w:rPr>
          <w:rFonts w:hint="default" w:ascii="Times New Roman" w:hAnsi="Times New Roman" w:cs="Times New Roman"/>
          <w:color w:val="000000"/>
          <w:sz w:val="21"/>
          <w:highlight w:val="none"/>
        </w:rPr>
      </w:pPr>
    </w:p>
    <w:p>
      <w:pPr>
        <w:pStyle w:val="14"/>
        <w:rPr>
          <w:rFonts w:hint="default" w:ascii="Times New Roman" w:hAnsi="Times New Roman" w:cs="Times New Roman"/>
          <w:color w:val="000000"/>
          <w:sz w:val="21"/>
          <w:highlight w:val="none"/>
        </w:rPr>
      </w:pPr>
    </w:p>
    <w:p>
      <w:pPr>
        <w:pStyle w:val="14"/>
        <w:rPr>
          <w:rFonts w:hint="default" w:ascii="Times New Roman" w:hAnsi="Times New Roman" w:cs="Times New Roman"/>
          <w:color w:val="000000"/>
          <w:sz w:val="21"/>
          <w:highlight w:val="none"/>
        </w:rPr>
      </w:pPr>
    </w:p>
    <w:p>
      <w:pPr>
        <w:spacing w:line="243" w:lineRule="auto"/>
        <w:rPr>
          <w:rFonts w:hint="default" w:ascii="Times New Roman" w:hAnsi="Times New Roman" w:cs="Times New Roman"/>
          <w:color w:val="000000"/>
          <w:sz w:val="21"/>
          <w:highlight w:val="none"/>
        </w:rPr>
      </w:pPr>
    </w:p>
    <w:p>
      <w:pPr>
        <w:pStyle w:val="18"/>
        <w:rPr>
          <w:rFonts w:hint="default" w:ascii="Times New Roman" w:hAnsi="Times New Roman" w:cs="Times New Roman"/>
          <w:color w:val="000000"/>
          <w:sz w:val="21"/>
          <w:highlight w:val="none"/>
        </w:rPr>
      </w:pPr>
    </w:p>
    <w:p>
      <w:pPr>
        <w:rPr>
          <w:rFonts w:hint="default" w:ascii="Times New Roman" w:hAnsi="Times New Roman" w:cs="Times New Roman"/>
          <w:color w:val="000000"/>
        </w:rPr>
      </w:pPr>
    </w:p>
    <w:p>
      <w:pPr>
        <w:spacing w:line="242" w:lineRule="auto"/>
        <w:rPr>
          <w:rFonts w:hint="default" w:ascii="Times New Roman" w:hAnsi="Times New Roman" w:cs="Times New Roman"/>
          <w:color w:val="000000"/>
          <w:sz w:val="21"/>
          <w:highlight w:val="none"/>
        </w:rPr>
      </w:pPr>
    </w:p>
    <w:p>
      <w:pPr>
        <w:spacing w:line="242" w:lineRule="auto"/>
        <w:rPr>
          <w:rFonts w:hint="default" w:ascii="Times New Roman" w:hAnsi="Times New Roman" w:cs="Times New Roman"/>
          <w:color w:val="000000"/>
          <w:sz w:val="21"/>
          <w:highlight w:val="none"/>
        </w:rPr>
      </w:pPr>
    </w:p>
    <w:p>
      <w:pPr>
        <w:pStyle w:val="12"/>
        <w:rPr>
          <w:rFonts w:hint="default" w:ascii="Times New Roman" w:hAnsi="Times New Roman" w:cs="Times New Roman"/>
          <w:color w:val="000000"/>
          <w:highlight w:val="none"/>
        </w:rPr>
      </w:pPr>
    </w:p>
    <w:p>
      <w:pPr>
        <w:spacing w:line="243" w:lineRule="auto"/>
        <w:rPr>
          <w:rFonts w:hint="default" w:ascii="Times New Roman" w:hAnsi="Times New Roman" w:cs="Times New Roman"/>
          <w:color w:val="000000"/>
          <w:sz w:val="21"/>
          <w:highlight w:val="none"/>
        </w:rPr>
      </w:pPr>
    </w:p>
    <w:p>
      <w:pPr>
        <w:spacing w:line="243" w:lineRule="auto"/>
        <w:rPr>
          <w:rFonts w:hint="default" w:ascii="Times New Roman" w:hAnsi="Times New Roman" w:cs="Times New Roman"/>
          <w:color w:val="000000"/>
          <w:sz w:val="21"/>
          <w:highlight w:val="none"/>
        </w:rPr>
      </w:pPr>
    </w:p>
    <w:p>
      <w:pPr>
        <w:spacing w:line="243" w:lineRule="auto"/>
        <w:rPr>
          <w:rFonts w:hint="default" w:ascii="Times New Roman" w:hAnsi="Times New Roman" w:cs="Times New Roman"/>
          <w:color w:val="000000"/>
          <w:sz w:val="21"/>
          <w:highlight w:val="none"/>
        </w:rPr>
      </w:pP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Cs/>
                <w:color w:val="000000"/>
                <w:sz w:val="28"/>
                <w:lang w:val="en-US" w:eastAsia="zh-CN"/>
              </w:rPr>
            </w:pPr>
            <w:r>
              <w:rPr>
                <w:rFonts w:hint="default" w:ascii="Times New Roman" w:hAnsi="Times New Roman" w:eastAsia="宋体" w:cs="Times New Roman"/>
                <w:bCs/>
                <w:color w:val="000000"/>
                <w:sz w:val="28"/>
                <w:lang w:val="en-US" w:eastAsia="zh-CN"/>
              </w:rPr>
              <w:t>建设单位：安徽昱奕隔音材料有限公司(盖章)</w:t>
            </w:r>
          </w:p>
          <w:p>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Cs/>
                <w:color w:val="000000"/>
                <w:sz w:val="28"/>
                <w:lang w:val="en-US" w:eastAsia="zh-CN"/>
              </w:rPr>
            </w:pPr>
            <w:r>
              <w:rPr>
                <w:rFonts w:hint="default" w:ascii="Times New Roman" w:hAnsi="Times New Roman" w:eastAsia="宋体" w:cs="Times New Roman"/>
                <w:bCs/>
                <w:color w:val="000000"/>
                <w:sz w:val="28"/>
                <w:lang w:val="en-US" w:eastAsia="zh-CN"/>
              </w:rPr>
              <w:t>电话：18508220501</w:t>
            </w:r>
          </w:p>
          <w:p>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Cs/>
                <w:color w:val="000000"/>
                <w:sz w:val="28"/>
                <w:lang w:val="en-US" w:eastAsia="zh-CN"/>
              </w:rPr>
            </w:pPr>
            <w:r>
              <w:rPr>
                <w:rFonts w:hint="default" w:ascii="Times New Roman" w:hAnsi="Times New Roman" w:eastAsia="宋体" w:cs="Times New Roman"/>
                <w:bCs/>
                <w:color w:val="000000"/>
                <w:sz w:val="28"/>
                <w:lang w:val="en-US" w:eastAsia="zh-CN"/>
              </w:rPr>
              <w:t>邮编：239000</w:t>
            </w:r>
          </w:p>
          <w:p>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Cs/>
                <w:color w:val="000000"/>
                <w:sz w:val="28"/>
                <w:lang w:val="en-US" w:eastAsia="zh-CN"/>
              </w:rPr>
            </w:pPr>
            <w:r>
              <w:rPr>
                <w:rFonts w:hint="default" w:ascii="Times New Roman" w:hAnsi="Times New Roman" w:eastAsia="宋体" w:cs="Times New Roman"/>
                <w:bCs/>
                <w:color w:val="000000"/>
                <w:sz w:val="28"/>
                <w:lang w:val="en-US" w:eastAsia="zh-CN"/>
              </w:rPr>
              <w:t>地址：安徽省滁州市南谯区乌衣工业园大同路9号</w:t>
            </w:r>
          </w:p>
        </w:tc>
        <w:tc>
          <w:tcPr>
            <w:tcW w:w="4261" w:type="dxa"/>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Cs/>
                <w:color w:val="000000"/>
                <w:sz w:val="28"/>
                <w:lang w:val="en-US" w:eastAsia="zh-CN"/>
              </w:rPr>
            </w:pPr>
            <w:r>
              <w:rPr>
                <w:rFonts w:hint="default" w:ascii="Times New Roman" w:hAnsi="Times New Roman" w:eastAsia="宋体" w:cs="Times New Roman"/>
                <w:bCs/>
                <w:color w:val="000000"/>
                <w:sz w:val="28"/>
                <w:lang w:val="en-US" w:eastAsia="zh-CN"/>
              </w:rPr>
              <w:t>编制单位：安徽盈生环境工程有限公司(盖章)</w:t>
            </w:r>
          </w:p>
          <w:p>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Cs/>
                <w:color w:val="000000"/>
                <w:sz w:val="28"/>
                <w:lang w:val="en-US" w:eastAsia="zh-CN"/>
              </w:rPr>
            </w:pPr>
            <w:r>
              <w:rPr>
                <w:rFonts w:hint="default" w:ascii="Times New Roman" w:hAnsi="Times New Roman" w:eastAsia="宋体" w:cs="Times New Roman"/>
                <w:bCs/>
                <w:color w:val="000000"/>
                <w:sz w:val="28"/>
                <w:lang w:val="en-US" w:eastAsia="zh-CN"/>
              </w:rPr>
              <w:t>电话：18949208403</w:t>
            </w:r>
          </w:p>
          <w:p>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Cs/>
                <w:color w:val="000000"/>
                <w:sz w:val="28"/>
                <w:lang w:val="en-US" w:eastAsia="zh-CN"/>
              </w:rPr>
            </w:pPr>
            <w:r>
              <w:rPr>
                <w:rFonts w:hint="default" w:ascii="Times New Roman" w:hAnsi="Times New Roman" w:eastAsia="宋体" w:cs="Times New Roman"/>
                <w:bCs/>
                <w:color w:val="000000"/>
                <w:sz w:val="28"/>
                <w:lang w:val="en-US" w:eastAsia="zh-CN"/>
              </w:rPr>
              <w:t>邮编：230041</w:t>
            </w:r>
          </w:p>
          <w:p>
            <w:pPr>
              <w:keepNext w:val="0"/>
              <w:keepLines w:val="0"/>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Cs/>
                <w:color w:val="000000"/>
                <w:sz w:val="28"/>
                <w:lang w:val="en-US" w:eastAsia="zh-CN"/>
              </w:rPr>
            </w:pPr>
            <w:r>
              <w:rPr>
                <w:rFonts w:hint="default" w:ascii="Times New Roman" w:hAnsi="Times New Roman" w:eastAsia="宋体" w:cs="Times New Roman"/>
                <w:bCs/>
                <w:color w:val="000000"/>
                <w:sz w:val="28"/>
                <w:lang w:val="en-US" w:eastAsia="zh-CN"/>
              </w:rPr>
              <w:t>地址：</w:t>
            </w:r>
            <w:r>
              <w:rPr>
                <w:rFonts w:hint="default" w:ascii="Times New Roman" w:hAnsi="Times New Roman" w:eastAsia="宋体" w:cs="Times New Roman"/>
                <w:bCs/>
                <w:i w:val="0"/>
                <w:iCs w:val="0"/>
                <w:caps w:val="0"/>
                <w:color w:val="000000"/>
                <w:spacing w:val="0"/>
                <w:sz w:val="28"/>
                <w:szCs w:val="24"/>
                <w:shd w:val="clear" w:color="auto" w:fill="auto"/>
              </w:rPr>
              <w:t>安徽省合肥市包河区望湖街道马鞍山南路760号绿地嬴海国际大厦A座2310</w:t>
            </w:r>
          </w:p>
        </w:tc>
      </w:tr>
    </w:tbl>
    <w:p>
      <w:pPr>
        <w:spacing w:before="317" w:line="221" w:lineRule="auto"/>
        <w:rPr>
          <w:rFonts w:hint="default" w:ascii="Times New Roman" w:hAnsi="Times New Roman" w:eastAsia="Times New Roman" w:cs="Times New Roman"/>
          <w:color w:val="000000"/>
          <w:sz w:val="28"/>
          <w:szCs w:val="28"/>
          <w:highlight w:val="none"/>
        </w:rPr>
      </w:pPr>
    </w:p>
    <w:p>
      <w:pPr>
        <w:rPr>
          <w:rFonts w:hint="default" w:ascii="Times New Roman" w:hAnsi="Times New Roman" w:cs="Times New Roman"/>
          <w:color w:val="000000"/>
          <w:highlight w:val="none"/>
        </w:rPr>
        <w:sectPr>
          <w:pgSz w:w="11906" w:h="16839"/>
          <w:pgMar w:top="1440" w:right="1800" w:bottom="1440" w:left="1800" w:header="0" w:footer="0" w:gutter="0"/>
          <w:cols w:space="720" w:num="1"/>
        </w:sectPr>
      </w:pPr>
    </w:p>
    <w:p>
      <w:pPr>
        <w:pStyle w:val="14"/>
        <w:keepNext w:val="0"/>
        <w:keepLines w:val="0"/>
        <w:pageBreakBefore w:val="0"/>
        <w:widowControl w:val="0"/>
        <w:kinsoku/>
        <w:wordWrap/>
        <w:overflowPunct/>
        <w:topLinePunct w:val="0"/>
        <w:autoSpaceDE/>
        <w:autoSpaceDN/>
        <w:bidi w:val="0"/>
        <w:adjustRightInd w:val="0"/>
        <w:snapToGrid w:val="0"/>
        <w:jc w:val="center"/>
        <w:textAlignment w:val="auto"/>
        <w:outlineLvl w:val="0"/>
        <w:rPr>
          <w:rFonts w:hint="default" w:ascii="Times New Roman" w:hAnsi="Times New Roman" w:cs="Times New Roman"/>
          <w:b/>
          <w:bCs/>
          <w:color w:val="000000"/>
          <w:sz w:val="30"/>
          <w:szCs w:val="30"/>
          <w:highlight w:val="none"/>
          <w:lang w:val="en-US" w:eastAsia="zh-CN"/>
        </w:rPr>
        <w:sectPr>
          <w:pgSz w:w="11906" w:h="16838"/>
          <w:pgMar w:top="1440" w:right="1800" w:bottom="1440" w:left="1800" w:header="851" w:footer="992" w:gutter="0"/>
          <w:cols w:space="720" w:num="1"/>
          <w:docGrid w:type="lines" w:linePitch="312" w:charSpace="0"/>
        </w:sectPr>
      </w:pPr>
    </w:p>
    <w:p>
      <w:pPr>
        <w:pStyle w:val="14"/>
        <w:keepNext w:val="0"/>
        <w:keepLines w:val="0"/>
        <w:pageBreakBefore w:val="0"/>
        <w:widowControl w:val="0"/>
        <w:kinsoku/>
        <w:wordWrap/>
        <w:overflowPunct/>
        <w:topLinePunct w:val="0"/>
        <w:autoSpaceDE/>
        <w:autoSpaceDN/>
        <w:bidi w:val="0"/>
        <w:adjustRightInd w:val="0"/>
        <w:snapToGrid w:val="0"/>
        <w:jc w:val="center"/>
        <w:textAlignment w:val="auto"/>
        <w:outlineLvl w:val="0"/>
        <w:rPr>
          <w:rFonts w:hint="default" w:ascii="Times New Roman" w:hAnsi="Times New Roman" w:cs="Times New Roman"/>
          <w:b/>
          <w:bCs/>
          <w:color w:val="000000"/>
          <w:sz w:val="30"/>
          <w:szCs w:val="30"/>
          <w:highlight w:val="none"/>
          <w:lang w:val="en-US" w:eastAsia="zh-CN"/>
        </w:rPr>
      </w:pPr>
      <w:r>
        <w:rPr>
          <w:rFonts w:hint="default" w:ascii="Times New Roman" w:hAnsi="Times New Roman" w:cs="Times New Roman"/>
          <w:b/>
          <w:bCs/>
          <w:color w:val="000000"/>
          <w:sz w:val="30"/>
          <w:szCs w:val="30"/>
          <w:highlight w:val="none"/>
          <w:lang w:val="en-US" w:eastAsia="zh-CN"/>
        </w:rPr>
        <w:t>表一 基本情况</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1210"/>
        <w:gridCol w:w="2049"/>
        <w:gridCol w:w="1833"/>
        <w:gridCol w:w="928"/>
        <w:gridCol w:w="771"/>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kern w:val="0"/>
                <w:sz w:val="24"/>
                <w:szCs w:val="24"/>
                <w:highlight w:val="none"/>
                <w:vertAlign w:val="baseline"/>
                <w:lang w:val="en-US" w:eastAsia="zh-CN" w:bidi="ar-SA"/>
              </w:rPr>
              <w:t>建设项目名称</w:t>
            </w:r>
          </w:p>
        </w:tc>
        <w:tc>
          <w:tcPr>
            <w:tcW w:w="6732" w:type="dxa"/>
            <w:gridSpan w:val="5"/>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sz w:val="24"/>
                <w:szCs w:val="24"/>
                <w:lang w:val="en-US" w:eastAsia="zh-CN"/>
              </w:rPr>
              <w:t>年产200万m</w:t>
            </w:r>
            <w:r>
              <w:rPr>
                <w:rFonts w:hint="default" w:ascii="Times New Roman" w:hAnsi="Times New Roman" w:eastAsia="宋体" w:cs="Times New Roman"/>
                <w:color w:val="000000"/>
                <w:sz w:val="24"/>
                <w:szCs w:val="24"/>
                <w:vertAlign w:val="superscript"/>
                <w:lang w:val="en-US" w:eastAsia="zh-CN"/>
              </w:rPr>
              <w:t>2</w:t>
            </w:r>
            <w:r>
              <w:rPr>
                <w:rFonts w:hint="default" w:ascii="Times New Roman" w:hAnsi="Times New Roman" w:eastAsia="宋体" w:cs="Times New Roman"/>
                <w:color w:val="000000"/>
                <w:sz w:val="24"/>
                <w:szCs w:val="24"/>
                <w:lang w:val="en-US" w:eastAsia="zh-CN"/>
              </w:rPr>
              <w:t>复合隔声材料、2万吨保温隔声材料项目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建设单位名称</w:t>
            </w:r>
          </w:p>
        </w:tc>
        <w:tc>
          <w:tcPr>
            <w:tcW w:w="6732" w:type="dxa"/>
            <w:gridSpan w:val="5"/>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eastAsia="新宋体" w:cs="Times New Roman"/>
                <w:color w:val="000000"/>
                <w:kern w:val="0"/>
                <w:sz w:val="24"/>
                <w:szCs w:val="24"/>
                <w:lang w:val="en-US" w:eastAsia="zh-CN" w:bidi="ar"/>
              </w:rPr>
              <w:t>安徽昱奕隔音材料有限公司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建设项目性质</w:t>
            </w:r>
          </w:p>
        </w:tc>
        <w:tc>
          <w:tcPr>
            <w:tcW w:w="6732" w:type="dxa"/>
            <w:gridSpan w:val="5"/>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建设地点</w:t>
            </w:r>
          </w:p>
        </w:tc>
        <w:tc>
          <w:tcPr>
            <w:tcW w:w="6732" w:type="dxa"/>
            <w:gridSpan w:val="5"/>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sz w:val="24"/>
                <w:szCs w:val="24"/>
                <w:lang w:val="en-US" w:eastAsia="zh-CN"/>
              </w:rPr>
              <w:t>安徽省滁州市南谯区乌衣工业园大同路9号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主要产品名称</w:t>
            </w:r>
          </w:p>
        </w:tc>
        <w:tc>
          <w:tcPr>
            <w:tcW w:w="6732" w:type="dxa"/>
            <w:gridSpan w:val="5"/>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sz w:val="24"/>
                <w:highlight w:val="none"/>
                <w:lang w:val="en-US" w:eastAsia="zh-CN"/>
              </w:rPr>
              <w:t>复合隔声材料、保温隔声材料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设计生产能力</w:t>
            </w:r>
          </w:p>
        </w:tc>
        <w:tc>
          <w:tcPr>
            <w:tcW w:w="6732" w:type="dxa"/>
            <w:gridSpan w:val="5"/>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sz w:val="24"/>
                <w:highlight w:val="none"/>
                <w:lang w:val="en-US" w:eastAsia="zh-CN"/>
              </w:rPr>
              <w:t>年产200万m</w:t>
            </w:r>
            <w:r>
              <w:rPr>
                <w:rFonts w:hint="default" w:ascii="Times New Roman" w:hAnsi="Times New Roman" w:cs="Times New Roman"/>
                <w:color w:val="000000"/>
                <w:sz w:val="24"/>
                <w:highlight w:val="none"/>
                <w:vertAlign w:val="superscript"/>
                <w:lang w:val="en-US" w:eastAsia="zh-CN"/>
              </w:rPr>
              <w:t>2</w:t>
            </w:r>
            <w:r>
              <w:rPr>
                <w:rFonts w:hint="default" w:ascii="Times New Roman" w:hAnsi="Times New Roman" w:cs="Times New Roman"/>
                <w:color w:val="000000"/>
                <w:sz w:val="24"/>
                <w:highlight w:val="none"/>
                <w:lang w:val="en-US" w:eastAsia="zh-CN"/>
              </w:rPr>
              <w:t>复合隔声材料、2万吨保温隔声材料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实际生产能力</w:t>
            </w:r>
          </w:p>
        </w:tc>
        <w:tc>
          <w:tcPr>
            <w:tcW w:w="6732" w:type="dxa"/>
            <w:gridSpan w:val="5"/>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sz w:val="24"/>
                <w:highlight w:val="none"/>
                <w:lang w:val="en-US" w:eastAsia="zh-CN"/>
              </w:rPr>
              <w:t>年产80万m</w:t>
            </w:r>
            <w:r>
              <w:rPr>
                <w:rFonts w:hint="default" w:ascii="Times New Roman" w:hAnsi="Times New Roman" w:cs="Times New Roman"/>
                <w:color w:val="000000"/>
                <w:sz w:val="24"/>
                <w:highlight w:val="none"/>
                <w:vertAlign w:val="superscript"/>
                <w:lang w:val="en-US" w:eastAsia="zh-CN"/>
              </w:rPr>
              <w:t>2</w:t>
            </w:r>
            <w:r>
              <w:rPr>
                <w:rFonts w:hint="default" w:ascii="Times New Roman" w:hAnsi="Times New Roman" w:cs="Times New Roman"/>
                <w:color w:val="000000"/>
                <w:sz w:val="24"/>
                <w:highlight w:val="none"/>
                <w:lang w:val="en-US" w:eastAsia="zh-CN"/>
              </w:rPr>
              <w:t>复合隔声材料、2万吨保温隔声材料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建设项目环评时间</w:t>
            </w:r>
          </w:p>
        </w:tc>
        <w:tc>
          <w:tcPr>
            <w:tcW w:w="2097"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2023年2月13日</w:t>
            </w:r>
          </w:p>
        </w:tc>
        <w:tc>
          <w:tcPr>
            <w:tcW w:w="1867"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开工建设时间</w:t>
            </w:r>
          </w:p>
        </w:tc>
        <w:tc>
          <w:tcPr>
            <w:tcW w:w="2768" w:type="dxa"/>
            <w:gridSpan w:val="3"/>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2023年3月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调试时间</w:t>
            </w:r>
          </w:p>
        </w:tc>
        <w:tc>
          <w:tcPr>
            <w:tcW w:w="2097"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2023年7月</w:t>
            </w:r>
          </w:p>
        </w:tc>
        <w:tc>
          <w:tcPr>
            <w:tcW w:w="1867" w:type="dxa"/>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kern w:val="0"/>
                <w:sz w:val="24"/>
                <w:szCs w:val="24"/>
                <w:highlight w:val="none"/>
                <w:vertAlign w:val="baseline"/>
                <w:lang w:val="en-US" w:eastAsia="zh-CN" w:bidi="ar-SA"/>
              </w:rPr>
              <w:t>验收现场监测时间</w:t>
            </w:r>
          </w:p>
        </w:tc>
        <w:tc>
          <w:tcPr>
            <w:tcW w:w="2768" w:type="dxa"/>
            <w:gridSpan w:val="3"/>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kern w:val="0"/>
                <w:sz w:val="24"/>
                <w:szCs w:val="24"/>
                <w:highlight w:val="none"/>
                <w:vertAlign w:val="baseline"/>
                <w:lang w:val="en-US" w:eastAsia="zh-CN" w:bidi="ar-SA"/>
              </w:rPr>
              <w:t>2023年7月19日-20日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环评报告表审批部门</w:t>
            </w:r>
          </w:p>
        </w:tc>
        <w:tc>
          <w:tcPr>
            <w:tcW w:w="2097"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滁州市生态环境局</w:t>
            </w:r>
          </w:p>
        </w:tc>
        <w:tc>
          <w:tcPr>
            <w:tcW w:w="1867"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环评报告表编制单位</w:t>
            </w:r>
          </w:p>
        </w:tc>
        <w:tc>
          <w:tcPr>
            <w:tcW w:w="2768" w:type="dxa"/>
            <w:gridSpan w:val="3"/>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安徽山之青环保科技有限公司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kern w:val="0"/>
                <w:sz w:val="24"/>
                <w:szCs w:val="24"/>
                <w:highlight w:val="none"/>
                <w:vertAlign w:val="baseline"/>
                <w:lang w:val="en-US" w:eastAsia="zh-CN" w:bidi="ar-SA"/>
              </w:rPr>
              <w:t>环保设施设计单位</w:t>
            </w:r>
          </w:p>
        </w:tc>
        <w:tc>
          <w:tcPr>
            <w:tcW w:w="2097" w:type="dxa"/>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kern w:val="0"/>
                <w:sz w:val="24"/>
                <w:szCs w:val="24"/>
                <w:highlight w:val="none"/>
                <w:vertAlign w:val="baseline"/>
                <w:lang w:val="en-US" w:eastAsia="zh-CN" w:bidi="ar-SA"/>
              </w:rPr>
              <w:t>潍坊坤宇机械设备有限公司</w:t>
            </w:r>
          </w:p>
        </w:tc>
        <w:tc>
          <w:tcPr>
            <w:tcW w:w="1867" w:type="dxa"/>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kern w:val="0"/>
                <w:sz w:val="24"/>
                <w:szCs w:val="24"/>
                <w:highlight w:val="none"/>
                <w:vertAlign w:val="baseline"/>
                <w:lang w:val="en-US" w:eastAsia="zh-CN" w:bidi="ar-SA"/>
              </w:rPr>
              <w:t>环保设施施工单位</w:t>
            </w:r>
          </w:p>
        </w:tc>
        <w:tc>
          <w:tcPr>
            <w:tcW w:w="2768" w:type="dxa"/>
            <w:gridSpan w:val="3"/>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kern w:val="0"/>
                <w:sz w:val="24"/>
                <w:szCs w:val="24"/>
                <w:highlight w:val="none"/>
                <w:vertAlign w:val="baseline"/>
                <w:lang w:val="en-US" w:eastAsia="zh-CN" w:bidi="ar-SA"/>
              </w:rPr>
              <w:t>潍坊坤宇机械设备有限公司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投资总概算（万）</w:t>
            </w:r>
          </w:p>
        </w:tc>
        <w:tc>
          <w:tcPr>
            <w:tcW w:w="2097"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sz w:val="24"/>
                <w:szCs w:val="24"/>
                <w:lang w:val="en-US" w:eastAsia="zh-CN"/>
              </w:rPr>
              <w:t>15000</w:t>
            </w:r>
          </w:p>
        </w:tc>
        <w:tc>
          <w:tcPr>
            <w:tcW w:w="1867"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环保投资总概算（万）</w:t>
            </w:r>
          </w:p>
        </w:tc>
        <w:tc>
          <w:tcPr>
            <w:tcW w:w="946"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83</w:t>
            </w:r>
          </w:p>
        </w:tc>
        <w:tc>
          <w:tcPr>
            <w:tcW w:w="782"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比例</w:t>
            </w:r>
          </w:p>
        </w:tc>
        <w:tc>
          <w:tcPr>
            <w:tcW w:w="1040" w:type="dxa"/>
            <w:noWrap w:val="0"/>
            <w:vAlign w:val="center"/>
          </w:tcPr>
          <w:p>
            <w:pPr>
              <w:pStyle w:val="14"/>
              <w:jc w:val="center"/>
              <w:rPr>
                <w:rFonts w:hint="default" w:ascii="Times New Roman" w:hAnsi="Times New Roman"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790" w:type="dxa"/>
            <w:gridSpan w:val="2"/>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实际投资总概算（万）</w:t>
            </w:r>
          </w:p>
        </w:tc>
        <w:tc>
          <w:tcPr>
            <w:tcW w:w="2097" w:type="dxa"/>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5000</w:t>
            </w:r>
          </w:p>
        </w:tc>
        <w:tc>
          <w:tcPr>
            <w:tcW w:w="1867" w:type="dxa"/>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kern w:val="0"/>
                <w:sz w:val="24"/>
                <w:szCs w:val="24"/>
                <w:highlight w:val="none"/>
                <w:vertAlign w:val="baseline"/>
                <w:lang w:val="en-US" w:eastAsia="zh-CN" w:bidi="ar-SA"/>
              </w:rPr>
              <w:t>实际环保投资（万）</w:t>
            </w:r>
          </w:p>
        </w:tc>
        <w:tc>
          <w:tcPr>
            <w:tcW w:w="946" w:type="dxa"/>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30</w:t>
            </w:r>
          </w:p>
        </w:tc>
        <w:tc>
          <w:tcPr>
            <w:tcW w:w="782" w:type="dxa"/>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比例</w:t>
            </w:r>
          </w:p>
        </w:tc>
        <w:tc>
          <w:tcPr>
            <w:tcW w:w="1040" w:type="dxa"/>
            <w:noWrap w:val="0"/>
            <w:vAlign w:val="center"/>
          </w:tcPr>
          <w:p>
            <w:pPr>
              <w:pStyle w:val="14"/>
              <w:jc w:val="center"/>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40" w:type="dxa"/>
            <w:noWrap w:val="0"/>
            <w:vAlign w:val="center"/>
          </w:tcPr>
          <w:p>
            <w:pPr>
              <w:pStyle w:val="14"/>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验收监测依据</w:t>
            </w:r>
          </w:p>
        </w:tc>
        <w:tc>
          <w:tcPr>
            <w:tcW w:w="7982" w:type="dxa"/>
            <w:gridSpan w:val="6"/>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1、法律法规</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（1）《中华人民共和国环境保护法》，2015.1.1；</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（2）《中华人民共和国环境影响评价法》，2018.12.29；</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（3）《中华人民共和国水污染防治法》，2018.1.1；</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（4）《中华人民共和国大气污染防治法》，2018.10.26；</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（5）《中华人民共和国环境噪声污染防治法》，2022.6.5；</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（6）《中华人民共和国固体废物污染环境防治法》，2020.9.1；</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（7）中华人民共和国国务院第682号令《国务院关于修改&lt;建设项目环境保护管理条例&gt;的决定》，2017年10月1日；</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（8）《建设项目竣工环境保护验收暂行办法》，环境保护部，国环规环评[2017]4号，2017年11月20日；</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2、技术规范</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（1）《建设项目竣工环境保护验收技术指南 污染影响类》；</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（2）《大气污染治理工程技术导则》（HJ2000-2010）；</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（3）《一般工业固体废物贮存和填埋污染控制标准》（GB 18599-2020）；</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（4）</w:t>
            </w:r>
            <w:r>
              <w:rPr>
                <w:rFonts w:hint="default" w:ascii="Times New Roman" w:hAnsi="Times New Roman" w:cs="Times New Roman"/>
                <w:color w:val="000000"/>
                <w:sz w:val="24"/>
                <w:szCs w:val="24"/>
                <w:highlight w:val="none"/>
              </w:rPr>
              <w:t>《危险废物贮存污染控制标准》(GB18597-20</w:t>
            </w:r>
            <w:r>
              <w:rPr>
                <w:rFonts w:hint="default" w:ascii="Times New Roman" w:hAnsi="Times New Roman" w:cs="Times New Roman"/>
                <w:color w:val="000000"/>
                <w:sz w:val="24"/>
                <w:szCs w:val="24"/>
                <w:highlight w:val="none"/>
                <w:lang w:val="en-US" w:eastAsia="zh-CN"/>
              </w:rPr>
              <w:t>23</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highlight w:val="none"/>
                <w:lang w:val="en-US" w:eastAsia="zh-CN"/>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（5）《污染影响类建设项目重大变动清单（试行）》，环办环评函[2020]688号文；</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（6）《排污单位自行监测技术指南 总则》（HJ819-2017）。</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lang w:val="en-US" w:eastAsia="zh-CN"/>
              </w:rPr>
              <w:t>3、其他</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w:t>
            </w:r>
            <w:r>
              <w:rPr>
                <w:rFonts w:hint="default" w:ascii="Times New Roman" w:hAnsi="Times New Roman" w:eastAsia="宋体" w:cs="Times New Roman"/>
                <w:color w:val="000000"/>
                <w:highlight w:val="none"/>
                <w:lang w:val="en-US" w:eastAsia="zh-CN"/>
              </w:rPr>
              <w:t>）《年产200万㎡复合隔声材料、2万吨保温隔声材料项目环境影响报告表》，2023</w:t>
            </w:r>
            <w:r>
              <w:rPr>
                <w:rFonts w:hint="default" w:ascii="Times New Roman" w:hAnsi="Times New Roman" w:cs="Times New Roman"/>
                <w:color w:val="000000"/>
                <w:highlight w:val="none"/>
                <w:lang w:val="en-US" w:eastAsia="zh-CN"/>
              </w:rPr>
              <w:t>年2月；</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kern w:val="0"/>
                <w:sz w:val="24"/>
                <w:szCs w:val="24"/>
                <w:highlight w:val="none"/>
                <w:vertAlign w:val="baseline"/>
                <w:lang w:val="en-US" w:eastAsia="zh-CN" w:bidi="ar-SA"/>
              </w:rPr>
            </w:pPr>
            <w:r>
              <w:rPr>
                <w:rFonts w:hint="default" w:ascii="Times New Roman" w:hAnsi="Times New Roman" w:eastAsia="宋体" w:cs="Times New Roman"/>
                <w:color w:val="000000"/>
                <w:highlight w:val="none"/>
                <w:lang w:val="en-US" w:eastAsia="zh-CN"/>
              </w:rPr>
              <w:t>（2）“关于</w:t>
            </w:r>
            <w:r>
              <w:rPr>
                <w:rFonts w:hint="default" w:ascii="Times New Roman" w:hAnsi="Times New Roman" w:cs="Times New Roman"/>
                <w:color w:val="000000"/>
                <w:highlight w:val="none"/>
                <w:lang w:val="en-US" w:eastAsia="zh-CN"/>
              </w:rPr>
              <w:t>《</w:t>
            </w:r>
            <w:r>
              <w:rPr>
                <w:rFonts w:hint="default" w:ascii="Times New Roman" w:hAnsi="Times New Roman" w:eastAsia="宋体" w:cs="Times New Roman"/>
                <w:color w:val="000000"/>
                <w:highlight w:val="none"/>
                <w:lang w:val="en-US" w:eastAsia="zh-CN"/>
              </w:rPr>
              <w:t>年产200万㎡复合隔声材料、2万吨保温隔声材料项目环境影响报告表</w:t>
            </w:r>
            <w:r>
              <w:rPr>
                <w:rFonts w:hint="default" w:ascii="Times New Roman" w:hAnsi="Times New Roman" w:cs="Times New Roman"/>
                <w:color w:val="000000"/>
                <w:highlight w:val="none"/>
                <w:lang w:val="en-US" w:eastAsia="zh-CN"/>
              </w:rPr>
              <w:t>》</w:t>
            </w:r>
            <w:r>
              <w:rPr>
                <w:rFonts w:hint="default" w:ascii="Times New Roman" w:hAnsi="Times New Roman" w:eastAsia="宋体" w:cs="Times New Roman"/>
                <w:color w:val="000000"/>
                <w:highlight w:val="none"/>
                <w:lang w:val="en-US" w:eastAsia="zh-CN"/>
              </w:rPr>
              <w:t>的批复（</w:t>
            </w:r>
            <w:r>
              <w:rPr>
                <w:rFonts w:hint="default" w:ascii="Times New Roman" w:hAnsi="Times New Roman" w:cs="Times New Roman"/>
                <w:color w:val="000000"/>
                <w:highlight w:val="none"/>
                <w:lang w:val="en-US" w:eastAsia="zh-CN"/>
              </w:rPr>
              <w:t>滁环</w:t>
            </w:r>
            <w:r>
              <w:rPr>
                <w:rFonts w:hint="default" w:ascii="Times New Roman" w:hAnsi="Times New Roman" w:eastAsia="宋体" w:cs="Times New Roman"/>
                <w:color w:val="000000"/>
                <w:highlight w:val="none"/>
                <w:lang w:val="en-US" w:eastAsia="zh-CN"/>
              </w:rPr>
              <w:t>〔202</w:t>
            </w:r>
            <w:r>
              <w:rPr>
                <w:rFonts w:hint="default" w:ascii="Times New Roman" w:hAnsi="Times New Roman" w:cs="Times New Roman"/>
                <w:color w:val="000000"/>
                <w:highlight w:val="none"/>
                <w:lang w:val="en-US" w:eastAsia="zh-CN"/>
              </w:rPr>
              <w:t>3</w:t>
            </w:r>
            <w:r>
              <w:rPr>
                <w:rFonts w:hint="default" w:ascii="Times New Roman" w:hAnsi="Times New Roman" w:eastAsia="宋体" w:cs="Times New Roman"/>
                <w:color w:val="000000"/>
                <w:highlight w:val="none"/>
                <w:lang w:val="en-US" w:eastAsia="zh-CN"/>
              </w:rPr>
              <w:t>〕</w:t>
            </w:r>
            <w:r>
              <w:rPr>
                <w:rFonts w:hint="default" w:ascii="Times New Roman" w:hAnsi="Times New Roman" w:cs="Times New Roman"/>
                <w:color w:val="000000"/>
                <w:highlight w:val="none"/>
                <w:lang w:val="en-US" w:eastAsia="zh-CN"/>
              </w:rPr>
              <w:t>57</w:t>
            </w:r>
            <w:r>
              <w:rPr>
                <w:rFonts w:hint="default" w:ascii="Times New Roman" w:hAnsi="Times New Roman" w:eastAsia="宋体" w:cs="Times New Roman"/>
                <w:color w:val="000000"/>
                <w:highlight w:val="none"/>
                <w:lang w:val="en-US" w:eastAsia="zh-CN"/>
              </w:rPr>
              <w:t>号）”，</w:t>
            </w:r>
            <w:r>
              <w:rPr>
                <w:rFonts w:hint="default" w:ascii="Times New Roman" w:hAnsi="Times New Roman" w:cs="Times New Roman"/>
                <w:color w:val="000000"/>
                <w:kern w:val="0"/>
                <w:sz w:val="24"/>
                <w:szCs w:val="24"/>
                <w:highlight w:val="none"/>
                <w:vertAlign w:val="baseline"/>
                <w:lang w:val="en-US" w:eastAsia="zh-CN" w:bidi="ar-SA"/>
              </w:rPr>
              <w:t>滁州市生态环境局</w:t>
            </w:r>
            <w:r>
              <w:rPr>
                <w:rFonts w:hint="default" w:ascii="Times New Roman" w:hAnsi="Times New Roman" w:eastAsia="宋体" w:cs="Times New Roman"/>
                <w:color w:val="000000"/>
                <w:highlight w:val="none"/>
                <w:lang w:val="en-US" w:eastAsia="zh-CN"/>
              </w:rPr>
              <w:t>，202</w:t>
            </w:r>
            <w:r>
              <w:rPr>
                <w:rFonts w:hint="default" w:ascii="Times New Roman" w:hAnsi="Times New Roman" w:cs="Times New Roman"/>
                <w:color w:val="000000"/>
                <w:highlight w:val="none"/>
                <w:lang w:val="en-US" w:eastAsia="zh-CN"/>
              </w:rPr>
              <w:t>3年2月13日；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40" w:type="dxa"/>
            <w:noWrap w:val="0"/>
            <w:vAlign w:val="center"/>
          </w:tcPr>
          <w:p>
            <w:pPr>
              <w:pStyle w:val="14"/>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cs="Times New Roman"/>
                <w:color w:val="000000"/>
                <w:kern w:val="0"/>
                <w:sz w:val="24"/>
                <w:szCs w:val="24"/>
                <w:highlight w:val="none"/>
                <w:vertAlign w:val="baseline"/>
                <w:lang w:val="en-US" w:eastAsia="zh-CN" w:bidi="ar-SA"/>
              </w:rPr>
              <w:t>验收监测评价标准、标号、级别、限值</w:t>
            </w:r>
          </w:p>
        </w:tc>
        <w:tc>
          <w:tcPr>
            <w:tcW w:w="798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000000"/>
                <w:sz w:val="24"/>
              </w:rPr>
            </w:pPr>
            <w:r>
              <w:rPr>
                <w:rFonts w:hint="default" w:ascii="Times New Roman" w:hAnsi="Times New Roman" w:cs="Times New Roman"/>
                <w:b/>
                <w:color w:val="000000"/>
                <w:sz w:val="24"/>
              </w:rPr>
              <w:t>1、大气污染物排放标准</w:t>
            </w:r>
          </w:p>
          <w:p>
            <w:pPr>
              <w:spacing w:line="360" w:lineRule="auto"/>
              <w:ind w:firstLine="480" w:firstLineChars="200"/>
              <w:jc w:val="both"/>
              <w:rPr>
                <w:rFonts w:hint="default" w:ascii="Times New Roman" w:hAnsi="Times New Roman" w:cs="Times New Roman"/>
                <w:bCs/>
                <w:color w:val="000000"/>
                <w:sz w:val="24"/>
              </w:rPr>
            </w:pPr>
            <w:r>
              <w:rPr>
                <w:rFonts w:hint="default" w:ascii="Times New Roman" w:hAnsi="Times New Roman" w:cs="Times New Roman"/>
                <w:color w:val="000000"/>
                <w:sz w:val="24"/>
                <w:lang w:val="en-US"/>
              </w:rPr>
              <w:t>本项目产生的</w:t>
            </w:r>
            <w:r>
              <w:rPr>
                <w:rFonts w:hint="default" w:ascii="Times New Roman" w:hAnsi="Times New Roman" w:cs="Times New Roman"/>
                <w:color w:val="000000"/>
                <w:sz w:val="24"/>
                <w:lang w:val="en-US" w:eastAsia="zh-CN"/>
              </w:rPr>
              <w:t>颗粒物有组织</w:t>
            </w:r>
            <w:r>
              <w:rPr>
                <w:rFonts w:hint="default" w:ascii="Times New Roman" w:hAnsi="Times New Roman" w:cs="Times New Roman"/>
                <w:color w:val="000000"/>
                <w:sz w:val="24"/>
                <w:lang w:val="en-US"/>
              </w:rPr>
              <w:t>排放</w:t>
            </w:r>
            <w:r>
              <w:rPr>
                <w:rFonts w:hint="default" w:ascii="Times New Roman" w:hAnsi="Times New Roman" w:cs="Times New Roman"/>
                <w:color w:val="000000"/>
                <w:sz w:val="24"/>
                <w:lang w:val="en-US" w:eastAsia="zh-CN"/>
              </w:rPr>
              <w:t>参照执行上海地方标准《大气污染物综合排放标准》（DB31/933-2015）中表1和中表3排放限值，</w:t>
            </w:r>
            <w:r>
              <w:rPr>
                <w:rFonts w:hint="default" w:ascii="Times New Roman" w:hAnsi="Times New Roman" w:cs="Times New Roman"/>
                <w:color w:val="000000"/>
                <w:sz w:val="24"/>
                <w:lang w:val="en-US"/>
              </w:rPr>
              <w:t>详</w:t>
            </w:r>
            <w:r>
              <w:rPr>
                <w:rFonts w:hint="default" w:ascii="Times New Roman" w:hAnsi="Times New Roman" w:cs="Times New Roman"/>
                <w:color w:val="000000"/>
                <w:sz w:val="24"/>
                <w:szCs w:val="24"/>
              </w:rPr>
              <w:t>见表</w:t>
            </w:r>
            <w:r>
              <w:rPr>
                <w:rFonts w:hint="default" w:ascii="Times New Roman" w:hAnsi="Times New Roman" w:cs="Times New Roman"/>
                <w:color w:val="000000"/>
                <w:sz w:val="24"/>
                <w:szCs w:val="24"/>
                <w:lang w:val="en-US" w:eastAsia="zh-CN"/>
              </w:rPr>
              <w:t>1-1</w:t>
            </w:r>
            <w:r>
              <w:rPr>
                <w:rFonts w:hint="default" w:ascii="Times New Roman" w:hAnsi="Times New Roman" w:cs="Times New Roman"/>
                <w:color w:val="000000"/>
                <w:sz w:val="24"/>
                <w:szCs w:val="24"/>
                <w:lang w:val="en-US"/>
              </w:rPr>
              <w:t>。</w:t>
            </w:r>
          </w:p>
          <w:p>
            <w:pPr>
              <w:spacing w:line="240" w:lineRule="auto"/>
              <w:jc w:val="center"/>
              <w:rPr>
                <w:rFonts w:hint="default" w:ascii="Times New Roman" w:hAnsi="Times New Roman" w:eastAsia="宋体" w:cs="Times New Roman"/>
                <w:b/>
                <w:bCs/>
                <w:color w:val="000000"/>
                <w:lang w:val="en-US"/>
              </w:rPr>
            </w:pPr>
            <w:r>
              <w:rPr>
                <w:rFonts w:hint="default" w:ascii="Times New Roman" w:hAnsi="Times New Roman" w:eastAsia="宋体" w:cs="Times New Roman"/>
                <w:b/>
                <w:bCs/>
                <w:color w:val="000000"/>
                <w:lang w:val="en-US"/>
              </w:rPr>
              <w:t>表</w:t>
            </w:r>
            <w:r>
              <w:rPr>
                <w:rFonts w:hint="default" w:ascii="Times New Roman" w:hAnsi="Times New Roman" w:eastAsia="宋体" w:cs="Times New Roman"/>
                <w:b/>
                <w:bCs/>
                <w:color w:val="000000"/>
                <w:lang w:val="en-US" w:eastAsia="zh-CN"/>
              </w:rPr>
              <w:t xml:space="preserve">1-1  </w:t>
            </w:r>
            <w:r>
              <w:rPr>
                <w:rFonts w:hint="default" w:ascii="Times New Roman" w:hAnsi="Times New Roman" w:eastAsia="宋体" w:cs="Times New Roman"/>
                <w:b/>
                <w:bCs/>
                <w:color w:val="000000"/>
                <w:lang w:val="en-US"/>
              </w:rPr>
              <w:t>大气污染物排放标准</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86"/>
              <w:gridCol w:w="1591"/>
              <w:gridCol w:w="1414"/>
              <w:gridCol w:w="1749"/>
              <w:gridCol w:w="1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583"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污染物</w:t>
                  </w:r>
                </w:p>
              </w:tc>
              <w:tc>
                <w:tcPr>
                  <w:tcW w:w="1046"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最高允许排放浓度（mg/m</w:t>
                  </w:r>
                  <w:r>
                    <w:rPr>
                      <w:rFonts w:hint="default" w:ascii="Times New Roman" w:hAnsi="Times New Roman" w:cs="Times New Roman"/>
                      <w:b/>
                      <w:bCs/>
                      <w:color w:val="000000"/>
                      <w:sz w:val="21"/>
                      <w:szCs w:val="21"/>
                      <w:vertAlign w:val="superscript"/>
                    </w:rPr>
                    <w:t>3</w:t>
                  </w:r>
                  <w:r>
                    <w:rPr>
                      <w:rFonts w:hint="default" w:ascii="Times New Roman" w:hAnsi="Times New Roman" w:cs="Times New Roman"/>
                      <w:b/>
                      <w:bCs/>
                      <w:color w:val="000000"/>
                      <w:sz w:val="21"/>
                      <w:szCs w:val="21"/>
                    </w:rPr>
                    <w:t>）</w:t>
                  </w:r>
                </w:p>
              </w:tc>
              <w:tc>
                <w:tcPr>
                  <w:tcW w:w="930"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最高允许排放速率（kg/h）</w:t>
                  </w:r>
                </w:p>
              </w:tc>
              <w:tc>
                <w:tcPr>
                  <w:tcW w:w="1150"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无组织排放监控浓度限值（mg/m</w:t>
                  </w:r>
                  <w:r>
                    <w:rPr>
                      <w:rFonts w:hint="default" w:ascii="Times New Roman" w:hAnsi="Times New Roman" w:cs="Times New Roman"/>
                      <w:b/>
                      <w:bCs/>
                      <w:color w:val="000000"/>
                      <w:sz w:val="21"/>
                      <w:szCs w:val="21"/>
                      <w:vertAlign w:val="superscript"/>
                    </w:rPr>
                    <w:t>3</w:t>
                  </w:r>
                  <w:r>
                    <w:rPr>
                      <w:rFonts w:hint="default" w:ascii="Times New Roman" w:hAnsi="Times New Roman" w:cs="Times New Roman"/>
                      <w:b/>
                      <w:bCs/>
                      <w:color w:val="000000"/>
                      <w:sz w:val="21"/>
                      <w:szCs w:val="21"/>
                    </w:rPr>
                    <w:t>）</w:t>
                  </w:r>
                </w:p>
              </w:tc>
              <w:tc>
                <w:tcPr>
                  <w:tcW w:w="1289"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适用标准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583" w:type="pct"/>
                  <w:tcBorders>
                    <w:tl2br w:val="nil"/>
                    <w:tr2bl w:val="nil"/>
                  </w:tcBorders>
                  <w:noWrap w:val="0"/>
                  <w:vAlign w:val="center"/>
                </w:tcPr>
                <w:p>
                  <w:pPr>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颗粒物</w:t>
                  </w:r>
                </w:p>
              </w:tc>
              <w:tc>
                <w:tcPr>
                  <w:tcW w:w="1046" w:type="pct"/>
                  <w:tcBorders>
                    <w:tl2br w:val="nil"/>
                    <w:tr2bl w:val="nil"/>
                  </w:tcBorders>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30</w:t>
                  </w:r>
                </w:p>
              </w:tc>
              <w:tc>
                <w:tcPr>
                  <w:tcW w:w="930" w:type="pct"/>
                  <w:tcBorders>
                    <w:tl2br w:val="nil"/>
                    <w:tr2bl w:val="nil"/>
                  </w:tcBorders>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1.5</w:t>
                  </w:r>
                </w:p>
              </w:tc>
              <w:tc>
                <w:tcPr>
                  <w:tcW w:w="1150" w:type="pct"/>
                  <w:tcBorders>
                    <w:tl2br w:val="nil"/>
                    <w:tr2bl w:val="nil"/>
                  </w:tcBorders>
                  <w:noWrap w:val="0"/>
                  <w:vAlign w:val="center"/>
                </w:tcPr>
                <w:p>
                  <w:pPr>
                    <w:jc w:val="center"/>
                    <w:rPr>
                      <w:rFonts w:hint="default" w:ascii="Times New Roman" w:hAnsi="Times New Roman" w:eastAsia="宋体"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0.5</w:t>
                  </w:r>
                </w:p>
              </w:tc>
              <w:tc>
                <w:tcPr>
                  <w:tcW w:w="1289" w:type="pct"/>
                  <w:tcBorders>
                    <w:tl2br w:val="nil"/>
                    <w:tr2bl w:val="nil"/>
                  </w:tcBorders>
                  <w:noWrap w:val="0"/>
                  <w:vAlign w:val="center"/>
                </w:tcPr>
                <w:p>
                  <w:pPr>
                    <w:jc w:val="center"/>
                    <w:rPr>
                      <w:rFonts w:hint="default" w:ascii="Times New Roman" w:hAnsi="Times New Roman" w:cs="Times New Roman"/>
                      <w:bCs/>
                      <w:color w:val="000000"/>
                      <w:sz w:val="21"/>
                      <w:szCs w:val="21"/>
                      <w:lang w:val="en-US"/>
                    </w:rPr>
                  </w:pPr>
                  <w:r>
                    <w:rPr>
                      <w:rFonts w:hint="default" w:ascii="Times New Roman" w:hAnsi="Times New Roman" w:cs="Times New Roman"/>
                      <w:bCs/>
                      <w:color w:val="000000"/>
                      <w:sz w:val="21"/>
                      <w:szCs w:val="21"/>
                      <w:lang w:val="en-US"/>
                    </w:rPr>
                    <w:t>上海地方标准《大气污染物综合排放标准》</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000000"/>
                <w:sz w:val="24"/>
              </w:rPr>
            </w:pPr>
            <w:r>
              <w:rPr>
                <w:rFonts w:hint="default" w:ascii="Times New Roman" w:hAnsi="Times New Roman" w:cs="Times New Roman"/>
                <w:b/>
                <w:color w:val="000000"/>
                <w:sz w:val="24"/>
              </w:rPr>
              <w:t>2、废水污染物排放标准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本项目废水主要为职工生活污水。</w:t>
            </w:r>
            <w:r>
              <w:rPr>
                <w:rFonts w:hint="default" w:ascii="Times New Roman" w:hAnsi="Times New Roman" w:cs="Times New Roman"/>
                <w:color w:val="000000"/>
                <w:sz w:val="24"/>
                <w:lang w:val="en-US" w:eastAsia="zh-CN"/>
              </w:rPr>
              <w:t>目前管网暂未接通，</w:t>
            </w:r>
            <w:r>
              <w:rPr>
                <w:rFonts w:hint="default" w:ascii="Times New Roman" w:hAnsi="Times New Roman" w:cs="Times New Roman"/>
                <w:color w:val="000000"/>
                <w:sz w:val="24"/>
              </w:rPr>
              <w:t>生活污水</w:t>
            </w:r>
            <w:r>
              <w:rPr>
                <w:rFonts w:hint="default" w:ascii="Times New Roman" w:hAnsi="Times New Roman" w:cs="Times New Roman"/>
                <w:color w:val="000000"/>
                <w:sz w:val="24"/>
                <w:lang w:val="en-US" w:eastAsia="zh-CN"/>
              </w:rPr>
              <w:t>经</w:t>
            </w:r>
            <w:r>
              <w:rPr>
                <w:rFonts w:hint="default" w:ascii="Times New Roman" w:hAnsi="Times New Roman" w:cs="Times New Roman"/>
                <w:color w:val="000000"/>
                <w:sz w:val="24"/>
              </w:rPr>
              <w:t>化粪池</w:t>
            </w:r>
            <w:r>
              <w:rPr>
                <w:rFonts w:hint="default" w:ascii="Times New Roman" w:hAnsi="Times New Roman" w:cs="Times New Roman"/>
                <w:color w:val="000000"/>
                <w:sz w:val="24"/>
                <w:lang w:val="en-US" w:eastAsia="zh-CN"/>
              </w:rPr>
              <w:t>处理</w:t>
            </w:r>
            <w:r>
              <w:rPr>
                <w:rFonts w:hint="default" w:ascii="Times New Roman" w:hAnsi="Times New Roman" w:cs="Times New Roman"/>
                <w:color w:val="000000"/>
                <w:sz w:val="24"/>
              </w:rPr>
              <w:t>后</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lang w:val="en-US" w:eastAsia="zh-CN"/>
              </w:rPr>
              <w:t>定期委托第三方清运。待后期管网接通，生活污水需处理达到</w:t>
            </w:r>
            <w:r>
              <w:rPr>
                <w:rFonts w:hint="default" w:ascii="Times New Roman" w:hAnsi="Times New Roman" w:cs="Times New Roman"/>
                <w:color w:val="000000"/>
                <w:sz w:val="24"/>
              </w:rPr>
              <w:t>《污水综合排放标准》(GB8978-1996)表4中三级标准，其中总磷、氨氮等达到《污水排入城镇下水道水质标准》(GB31962</w:t>
            </w:r>
            <w:r>
              <w:rPr>
                <w:rFonts w:hint="default" w:ascii="Times New Roman" w:hAnsi="Times New Roman" w:cs="Times New Roman"/>
                <w:color w:val="000000"/>
                <w:sz w:val="24"/>
                <w:lang w:val="en-US" w:eastAsia="zh-CN"/>
              </w:rPr>
              <w:t>-</w:t>
            </w:r>
            <w:r>
              <w:rPr>
                <w:rFonts w:hint="default" w:ascii="Times New Roman" w:hAnsi="Times New Roman" w:cs="Times New Roman"/>
                <w:color w:val="000000"/>
                <w:sz w:val="24"/>
              </w:rPr>
              <w:t>2015)表1中B级标准后</w:t>
            </w:r>
            <w:r>
              <w:rPr>
                <w:rFonts w:hint="default" w:ascii="Times New Roman" w:hAnsi="Times New Roman" w:cs="Times New Roman"/>
                <w:color w:val="000000"/>
                <w:sz w:val="24"/>
                <w:lang w:val="en-US" w:eastAsia="zh-CN"/>
              </w:rPr>
              <w:t>排</w:t>
            </w:r>
            <w:r>
              <w:rPr>
                <w:rFonts w:hint="default" w:ascii="Times New Roman" w:hAnsi="Times New Roman" w:cs="Times New Roman"/>
                <w:color w:val="000000"/>
                <w:sz w:val="24"/>
              </w:rPr>
              <w:t>入南谯新区污水处理厂，最终排放执行《城镇污水处理厂污染物排放标准》(GB18918-2002)及其修改单一级A标准排入</w:t>
            </w:r>
            <w:r>
              <w:rPr>
                <w:rFonts w:hint="default" w:ascii="Times New Roman" w:hAnsi="Times New Roman" w:cs="Times New Roman"/>
                <w:color w:val="000000"/>
                <w:sz w:val="24"/>
                <w:lang w:val="en-US" w:eastAsia="zh-CN"/>
              </w:rPr>
              <w:t>滁河</w:t>
            </w:r>
            <w:r>
              <w:rPr>
                <w:rFonts w:hint="default" w:ascii="Times New Roman" w:hAnsi="Times New Roman" w:cs="Times New Roman"/>
                <w:color w:val="000000"/>
                <w:sz w:val="24"/>
              </w:rPr>
              <w:t>；具体标准值见表</w:t>
            </w:r>
            <w:r>
              <w:rPr>
                <w:rFonts w:hint="default" w:ascii="Times New Roman" w:hAnsi="Times New Roman" w:cs="Times New Roman"/>
                <w:color w:val="000000"/>
                <w:sz w:val="24"/>
                <w:lang w:val="en-US" w:eastAsia="zh-CN"/>
              </w:rPr>
              <w:t>1-2</w:t>
            </w:r>
            <w:r>
              <w:rPr>
                <w:rFonts w:hint="default" w:ascii="Times New Roman" w:hAnsi="Times New Roman" w:cs="Times New Roman"/>
                <w:color w:val="000000"/>
                <w:sz w:val="24"/>
              </w:rPr>
              <w:t>。</w:t>
            </w:r>
          </w:p>
          <w:p>
            <w:pPr>
              <w:spacing w:line="240" w:lineRule="auto"/>
              <w:jc w:val="center"/>
              <w:rPr>
                <w:rFonts w:hint="default" w:ascii="Times New Roman" w:hAnsi="Times New Roman" w:eastAsia="宋体" w:cs="Times New Roman"/>
                <w:color w:val="000000"/>
              </w:rPr>
            </w:pPr>
            <w:r>
              <w:rPr>
                <w:rFonts w:hint="default" w:ascii="Times New Roman" w:hAnsi="Times New Roman" w:eastAsia="宋体" w:cs="Times New Roman"/>
                <w:color w:val="000000"/>
              </w:rPr>
              <w:t>表</w:t>
            </w:r>
            <w:r>
              <w:rPr>
                <w:rFonts w:hint="default" w:ascii="Times New Roman" w:hAnsi="Times New Roman" w:eastAsia="宋体" w:cs="Times New Roman"/>
                <w:color w:val="000000"/>
                <w:lang w:val="en-US" w:eastAsia="zh-CN"/>
              </w:rPr>
              <w:t xml:space="preserve">1-2  </w:t>
            </w:r>
            <w:r>
              <w:rPr>
                <w:rFonts w:hint="default" w:ascii="Times New Roman" w:hAnsi="Times New Roman" w:eastAsia="宋体" w:cs="Times New Roman"/>
                <w:color w:val="000000"/>
              </w:rPr>
              <w:t>污水排放标准一览表</w:t>
            </w:r>
            <w:r>
              <w:rPr>
                <w:rFonts w:hint="default" w:ascii="Times New Roman" w:hAnsi="Times New Roman" w:eastAsia="宋体" w:cs="Times New Roman"/>
                <w:color w:val="000000"/>
                <w:lang w:val="en-US" w:eastAsia="zh-CN"/>
              </w:rPr>
              <w:t xml:space="preserve">  </w:t>
            </w:r>
            <w:r>
              <w:rPr>
                <w:rFonts w:hint="default" w:ascii="Times New Roman" w:hAnsi="Times New Roman" w:eastAsia="宋体" w:cs="Times New Roman"/>
                <w:color w:val="000000"/>
              </w:rPr>
              <w:t>单位：（mg/L，</w:t>
            </w:r>
            <w:r>
              <w:rPr>
                <w:rFonts w:hint="default" w:ascii="Times New Roman" w:hAnsi="Times New Roman" w:eastAsia="宋体" w:cs="Times New Roman"/>
                <w:color w:val="000000"/>
                <w:lang w:eastAsia="zh-CN"/>
              </w:rPr>
              <w:t>pH</w:t>
            </w:r>
            <w:r>
              <w:rPr>
                <w:rFonts w:hint="default" w:ascii="Times New Roman" w:hAnsi="Times New Roman" w:eastAsia="宋体" w:cs="Times New Roman"/>
                <w:color w:val="000000"/>
              </w:rPr>
              <w:t>无量纲）</w:t>
            </w:r>
          </w:p>
          <w:tbl>
            <w:tblPr>
              <w:tblStyle w:val="2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042"/>
              <w:gridCol w:w="2400"/>
              <w:gridCol w:w="21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noWrap w:val="0"/>
                  <w:vAlign w:val="center"/>
                </w:tcPr>
                <w:p>
                  <w:pPr>
                    <w:pStyle w:val="25"/>
                    <w:tabs>
                      <w:tab w:val="left" w:pos="429"/>
                    </w:tabs>
                    <w:spacing w:before="32" w:line="240" w:lineRule="auto"/>
                    <w:ind w:left="9"/>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标准</w:t>
                  </w:r>
                </w:p>
              </w:tc>
              <w:tc>
                <w:tcPr>
                  <w:tcW w:w="1579" w:type="pct"/>
                  <w:noWrap w:val="0"/>
                  <w:vAlign w:val="center"/>
                </w:tcPr>
                <w:p>
                  <w:pPr>
                    <w:pStyle w:val="25"/>
                    <w:spacing w:before="32" w:line="240" w:lineRule="auto"/>
                    <w:ind w:left="369" w:right="361"/>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污染物名称</w:t>
                  </w:r>
                </w:p>
              </w:tc>
              <w:tc>
                <w:tcPr>
                  <w:tcW w:w="1418" w:type="pct"/>
                  <w:noWrap w:val="0"/>
                  <w:vAlign w:val="center"/>
                </w:tcPr>
                <w:p>
                  <w:pPr>
                    <w:pStyle w:val="25"/>
                    <w:spacing w:before="32" w:line="240" w:lineRule="auto"/>
                    <w:ind w:left="157" w:right="146"/>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最高允许排放浓度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restar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《污水综合排放标准》（GB8978-1996）表4中的三级标准</w:t>
                  </w:r>
                </w:p>
              </w:tc>
              <w:tc>
                <w:tcPr>
                  <w:tcW w:w="1579" w:type="pct"/>
                  <w:noWrap w:val="0"/>
                  <w:vAlign w:val="center"/>
                </w:tcPr>
                <w:p>
                  <w:pPr>
                    <w:adjustRightInd w:val="0"/>
                    <w:snapToGrid w:val="0"/>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pH</w:t>
                  </w:r>
                </w:p>
              </w:tc>
              <w:tc>
                <w:tcPr>
                  <w:tcW w:w="1418"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1579"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悬浮物（SS）</w:t>
                  </w:r>
                </w:p>
              </w:tc>
              <w:tc>
                <w:tcPr>
                  <w:tcW w:w="1418"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1579"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化学需氧量（COD）</w:t>
                  </w:r>
                </w:p>
              </w:tc>
              <w:tc>
                <w:tcPr>
                  <w:tcW w:w="1418"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1579" w:type="pct"/>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动植物油</w:t>
                  </w:r>
                </w:p>
              </w:tc>
              <w:tc>
                <w:tcPr>
                  <w:tcW w:w="1418"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restar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《污水排入城镇下水道水质标准》（GB/T31926-2015）中B级标准</w:t>
                  </w:r>
                </w:p>
              </w:tc>
              <w:tc>
                <w:tcPr>
                  <w:tcW w:w="1579"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氨氮</w:t>
                  </w:r>
                </w:p>
              </w:tc>
              <w:tc>
                <w:tcPr>
                  <w:tcW w:w="1418"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1579" w:type="pct"/>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总磷</w:t>
                  </w:r>
                </w:p>
              </w:tc>
              <w:tc>
                <w:tcPr>
                  <w:tcW w:w="1418" w:type="pct"/>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restar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《城镇污水处理厂污染物排放标准》（GB18918-2002）中一级A标准</w:t>
                  </w:r>
                </w:p>
              </w:tc>
              <w:tc>
                <w:tcPr>
                  <w:tcW w:w="1579" w:type="pct"/>
                  <w:noWrap w:val="0"/>
                  <w:vAlign w:val="center"/>
                </w:tcPr>
                <w:p>
                  <w:pPr>
                    <w:adjustRightInd w:val="0"/>
                    <w:snapToGrid w:val="0"/>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pH</w:t>
                  </w:r>
                </w:p>
              </w:tc>
              <w:tc>
                <w:tcPr>
                  <w:tcW w:w="1418"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1579"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悬浮物（SS）</w:t>
                  </w:r>
                </w:p>
              </w:tc>
              <w:tc>
                <w:tcPr>
                  <w:tcW w:w="1418"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1579"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化学需氧量（COD）</w:t>
                  </w:r>
                </w:p>
              </w:tc>
              <w:tc>
                <w:tcPr>
                  <w:tcW w:w="1418"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1579"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氨氮</w:t>
                  </w:r>
                </w:p>
              </w:tc>
              <w:tc>
                <w:tcPr>
                  <w:tcW w:w="1418"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2001"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1579" w:type="pct"/>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动植物油</w:t>
                  </w:r>
                </w:p>
              </w:tc>
              <w:tc>
                <w:tcPr>
                  <w:tcW w:w="1418" w:type="pct"/>
                  <w:noWrap w:val="0"/>
                  <w:vAlign w:val="center"/>
                </w:tcPr>
                <w:p>
                  <w:pPr>
                    <w:adjustRightInd w:val="0"/>
                    <w:snapToGrid w:val="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0</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000000"/>
                <w:sz w:val="24"/>
              </w:rPr>
            </w:pPr>
            <w:r>
              <w:rPr>
                <w:rFonts w:hint="default" w:ascii="Times New Roman" w:hAnsi="Times New Roman" w:cs="Times New Roman"/>
                <w:b/>
                <w:color w:val="000000"/>
                <w:sz w:val="24"/>
              </w:rPr>
              <w:t>3、噪声污染物排放标准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项目营运期厂界噪声排放执行《工业企业厂界环境噪声排放标准》(GB</w:t>
            </w:r>
            <w:r>
              <w:rPr>
                <w:rFonts w:hint="default" w:ascii="Times New Roman" w:hAnsi="Times New Roman" w:cs="Times New Roman"/>
                <w:color w:val="000000"/>
                <w:sz w:val="24"/>
                <w:lang w:val="en-US" w:eastAsia="zh-CN"/>
              </w:rPr>
              <w:t>123</w:t>
            </w:r>
            <w:r>
              <w:rPr>
                <w:rFonts w:hint="default" w:ascii="Times New Roman" w:hAnsi="Times New Roman" w:cs="Times New Roman"/>
                <w:color w:val="000000"/>
                <w:sz w:val="24"/>
              </w:rPr>
              <w:t>48-2008)3类标准，具体标准见表</w:t>
            </w:r>
            <w:r>
              <w:rPr>
                <w:rFonts w:hint="default" w:ascii="Times New Roman" w:hAnsi="Times New Roman" w:cs="Times New Roman"/>
                <w:color w:val="000000"/>
                <w:sz w:val="24"/>
                <w:lang w:val="en-US" w:eastAsia="zh-CN"/>
              </w:rPr>
              <w:t>1-3</w:t>
            </w:r>
            <w:r>
              <w:rPr>
                <w:rFonts w:hint="default" w:ascii="Times New Roman" w:hAnsi="Times New Roman" w:cs="Times New Roman"/>
                <w:color w:val="000000"/>
                <w:sz w:val="24"/>
              </w:rPr>
              <w:t>。</w:t>
            </w:r>
          </w:p>
          <w:p>
            <w:pPr>
              <w:spacing w:line="240" w:lineRule="auto"/>
              <w:jc w:val="center"/>
              <w:rPr>
                <w:rFonts w:hint="default" w:ascii="Times New Roman" w:hAnsi="Times New Roman" w:eastAsia="宋体" w:cs="Times New Roman"/>
                <w:color w:val="000000"/>
              </w:rPr>
            </w:pPr>
            <w:r>
              <w:rPr>
                <w:rFonts w:hint="default" w:ascii="Times New Roman" w:hAnsi="Times New Roman" w:eastAsia="宋体" w:cs="Times New Roman"/>
                <w:color w:val="000000"/>
              </w:rPr>
              <w:t>表</w:t>
            </w:r>
            <w:r>
              <w:rPr>
                <w:rFonts w:hint="default" w:ascii="Times New Roman" w:hAnsi="Times New Roman" w:eastAsia="宋体" w:cs="Times New Roman"/>
                <w:color w:val="000000"/>
                <w:lang w:val="en-US" w:eastAsia="zh-CN"/>
              </w:rPr>
              <w:t>1-3  工</w:t>
            </w:r>
            <w:r>
              <w:rPr>
                <w:rFonts w:hint="default" w:ascii="Times New Roman" w:hAnsi="Times New Roman" w:eastAsia="宋体" w:cs="Times New Roman"/>
                <w:color w:val="000000"/>
              </w:rPr>
              <w:t>业企业厂界环境噪声排放标准</w:t>
            </w:r>
            <w:r>
              <w:rPr>
                <w:rFonts w:hint="default" w:ascii="Times New Roman" w:hAnsi="Times New Roman" w:eastAsia="宋体" w:cs="Times New Roman"/>
                <w:color w:val="000000"/>
                <w:lang w:val="en-US" w:eastAsia="zh-CN"/>
              </w:rPr>
              <w:t xml:space="preserve">  </w:t>
            </w:r>
            <w:r>
              <w:rPr>
                <w:rFonts w:hint="default" w:ascii="Times New Roman" w:hAnsi="Times New Roman" w:eastAsia="宋体" w:cs="Times New Roman"/>
                <w:color w:val="000000"/>
              </w:rPr>
              <w:t>单位：dB（A）</w:t>
            </w:r>
          </w:p>
          <w:tbl>
            <w:tblPr>
              <w:tblStyle w:val="2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8"/>
              <w:gridCol w:w="3434"/>
              <w:gridCol w:w="1078"/>
              <w:gridCol w:w="1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9" w:type="pct"/>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区域名</w:t>
                  </w:r>
                </w:p>
              </w:tc>
              <w:tc>
                <w:tcPr>
                  <w:tcW w:w="2259" w:type="pct"/>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类别</w:t>
                  </w:r>
                </w:p>
              </w:tc>
              <w:tc>
                <w:tcPr>
                  <w:tcW w:w="1451" w:type="pct"/>
                  <w:gridSpan w:val="2"/>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9" w:type="pct"/>
                  <w:vMerge w:val="restart"/>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w:t>
                  </w:r>
                </w:p>
              </w:tc>
              <w:tc>
                <w:tcPr>
                  <w:tcW w:w="2259" w:type="pct"/>
                  <w:vMerge w:val="restart"/>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《工业企业厂界环境噪声排放标准》(GB</w:t>
                  </w:r>
                  <w:r>
                    <w:rPr>
                      <w:rFonts w:hint="default" w:ascii="Times New Roman" w:hAnsi="Times New Roman" w:cs="Times New Roman"/>
                      <w:bCs/>
                      <w:color w:val="000000"/>
                      <w:sz w:val="21"/>
                      <w:szCs w:val="21"/>
                      <w:lang w:eastAsia="zh-CN"/>
                    </w:rPr>
                    <w:t>221.5</w:t>
                  </w:r>
                  <w:r>
                    <w:rPr>
                      <w:rFonts w:hint="default" w:ascii="Times New Roman" w:hAnsi="Times New Roman" w:cs="Times New Roman"/>
                      <w:bCs/>
                      <w:color w:val="000000"/>
                      <w:sz w:val="21"/>
                      <w:szCs w:val="21"/>
                    </w:rPr>
                    <w:t>48-2008)3类标准</w:t>
                  </w:r>
                </w:p>
              </w:tc>
              <w:tc>
                <w:tcPr>
                  <w:tcW w:w="709" w:type="pct"/>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昼间</w:t>
                  </w:r>
                </w:p>
              </w:tc>
              <w:tc>
                <w:tcPr>
                  <w:tcW w:w="742" w:type="pct"/>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89" w:type="pct"/>
                  <w:vMerge w:val="continue"/>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p>
              </w:tc>
              <w:tc>
                <w:tcPr>
                  <w:tcW w:w="2259" w:type="pct"/>
                  <w:vMerge w:val="continue"/>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p>
              </w:tc>
              <w:tc>
                <w:tcPr>
                  <w:tcW w:w="709" w:type="pct"/>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65</w:t>
                  </w:r>
                </w:p>
              </w:tc>
              <w:tc>
                <w:tcPr>
                  <w:tcW w:w="742" w:type="pct"/>
                  <w:noWrap w:val="0"/>
                  <w:vAlign w:val="center"/>
                </w:tcPr>
                <w:p>
                  <w:pPr>
                    <w:pStyle w:val="17"/>
                    <w:keepNext w:val="0"/>
                    <w:keepLines w:val="0"/>
                    <w:pageBreakBefore w:val="0"/>
                    <w:widowControl w:val="0"/>
                    <w:tabs>
                      <w:tab w:val="left" w:pos="732"/>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55</w:t>
                  </w:r>
                </w:p>
              </w:tc>
            </w:tr>
          </w:tbl>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color w:val="000000"/>
                <w:sz w:val="24"/>
              </w:rPr>
            </w:pPr>
            <w:r>
              <w:rPr>
                <w:rFonts w:hint="default" w:ascii="Times New Roman" w:hAnsi="Times New Roman" w:cs="Times New Roman"/>
                <w:b/>
                <w:color w:val="000000"/>
                <w:sz w:val="24"/>
              </w:rPr>
              <w:t>4、固废污染物排放标准</w:t>
            </w: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r>
              <w:rPr>
                <w:rFonts w:hint="default" w:ascii="Times New Roman" w:hAnsi="Times New Roman" w:cs="Times New Roman"/>
                <w:color w:val="000000"/>
                <w:sz w:val="24"/>
              </w:rPr>
              <w:t>一般工业固废</w:t>
            </w:r>
            <w:r>
              <w:rPr>
                <w:rFonts w:hint="default" w:ascii="Times New Roman" w:hAnsi="Times New Roman" w:eastAsia="宋体" w:cs="Times New Roman"/>
                <w:color w:val="000000"/>
                <w:sz w:val="24"/>
              </w:rPr>
              <w:t>在厂内贮存时</w:t>
            </w:r>
            <w:r>
              <w:rPr>
                <w:rFonts w:hint="default" w:ascii="Times New Roman" w:hAnsi="Times New Roman" w:eastAsia="宋体" w:cs="Times New Roman"/>
                <w:color w:val="000000"/>
                <w:sz w:val="24"/>
                <w:lang w:eastAsia="zh-CN"/>
              </w:rPr>
              <w:t>，</w:t>
            </w:r>
            <w:r>
              <w:rPr>
                <w:rFonts w:hint="default" w:ascii="Times New Roman" w:hAnsi="Times New Roman" w:cs="Times New Roman"/>
                <w:color w:val="000000"/>
                <w:sz w:val="24"/>
                <w:lang w:val="en-US"/>
              </w:rPr>
              <w:t>参照</w:t>
            </w:r>
            <w:r>
              <w:rPr>
                <w:rFonts w:hint="default" w:ascii="Times New Roman" w:hAnsi="Times New Roman" w:cs="Times New Roman"/>
                <w:color w:val="000000"/>
                <w:sz w:val="24"/>
              </w:rPr>
              <w:t>执行《一般工业固体废物贮存</w:t>
            </w:r>
            <w:r>
              <w:rPr>
                <w:rFonts w:hint="default" w:ascii="Times New Roman" w:hAnsi="Times New Roman" w:cs="Times New Roman"/>
                <w:color w:val="000000"/>
                <w:sz w:val="24"/>
                <w:lang w:val="en-US"/>
              </w:rPr>
              <w:t>和填埋污染</w:t>
            </w:r>
            <w:r>
              <w:rPr>
                <w:rFonts w:hint="default" w:ascii="Times New Roman" w:hAnsi="Times New Roman" w:cs="Times New Roman"/>
                <w:color w:val="000000"/>
                <w:sz w:val="24"/>
              </w:rPr>
              <w:t>控制标准》（GB18599-</w:t>
            </w:r>
            <w:r>
              <w:rPr>
                <w:rFonts w:hint="default" w:ascii="Times New Roman" w:hAnsi="Times New Roman" w:cs="Times New Roman"/>
                <w:color w:val="000000"/>
                <w:sz w:val="24"/>
                <w:lang w:val="en-US"/>
              </w:rPr>
              <w:t>2020</w:t>
            </w:r>
            <w:r>
              <w:rPr>
                <w:rFonts w:hint="default" w:ascii="Times New Roman" w:hAnsi="Times New Roman" w:cs="Times New Roman"/>
                <w:color w:val="000000"/>
                <w:sz w:val="24"/>
              </w:rPr>
              <w:t>）</w:t>
            </w:r>
            <w:r>
              <w:rPr>
                <w:rFonts w:hint="default" w:ascii="Times New Roman" w:hAnsi="Times New Roman" w:cs="Times New Roman"/>
                <w:color w:val="000000"/>
                <w:sz w:val="24"/>
                <w:lang w:val="en-AU"/>
              </w:rPr>
              <w:t>中相关规定</w:t>
            </w:r>
            <w:r>
              <w:rPr>
                <w:rFonts w:hint="default" w:ascii="Times New Roman" w:hAnsi="Times New Roman" w:cs="Times New Roman"/>
                <w:color w:val="000000"/>
                <w:sz w:val="24"/>
              </w:rPr>
              <w:t>；</w:t>
            </w:r>
            <w:r>
              <w:rPr>
                <w:rFonts w:hint="default" w:ascii="Times New Roman" w:hAnsi="Times New Roman" w:eastAsia="宋体" w:cs="Times New Roman"/>
                <w:color w:val="000000"/>
                <w:sz w:val="24"/>
                <w:lang w:eastAsia="zh-CN"/>
              </w:rPr>
              <w:t>危险废物</w:t>
            </w:r>
            <w:r>
              <w:rPr>
                <w:rFonts w:hint="default" w:ascii="Times New Roman" w:hAnsi="Times New Roman" w:eastAsia="宋体" w:cs="Times New Roman"/>
                <w:color w:val="000000"/>
                <w:sz w:val="24"/>
              </w:rPr>
              <w:t>在厂内贮存时，执行</w:t>
            </w:r>
            <w:r>
              <w:rPr>
                <w:rFonts w:hint="default" w:ascii="Times New Roman" w:hAnsi="Times New Roman" w:cs="Times New Roman"/>
                <w:color w:val="000000"/>
                <w:sz w:val="24"/>
                <w:szCs w:val="24"/>
                <w:highlight w:val="none"/>
              </w:rPr>
              <w:t>《危险废物贮存污染控制标准》(GB18597-20</w:t>
            </w:r>
            <w:r>
              <w:rPr>
                <w:rFonts w:hint="default" w:ascii="Times New Roman" w:hAnsi="Times New Roman" w:cs="Times New Roman"/>
                <w:color w:val="000000"/>
                <w:sz w:val="24"/>
                <w:szCs w:val="24"/>
                <w:highlight w:val="none"/>
                <w:lang w:val="en-US" w:eastAsia="zh-CN"/>
              </w:rPr>
              <w:t>23</w:t>
            </w:r>
            <w:r>
              <w:rPr>
                <w:rFonts w:hint="default" w:ascii="Times New Roman" w:hAnsi="Times New Roman" w:cs="Times New Roman"/>
                <w:color w:val="000000"/>
                <w:sz w:val="24"/>
                <w:szCs w:val="24"/>
                <w:highlight w:val="none"/>
              </w:rPr>
              <w:t>)</w:t>
            </w:r>
            <w:r>
              <w:rPr>
                <w:rFonts w:hint="default" w:ascii="Times New Roman" w:hAnsi="Times New Roman" w:eastAsia="宋体" w:cs="Times New Roman"/>
                <w:color w:val="000000"/>
                <w:sz w:val="24"/>
              </w:rPr>
              <w:t>；</w:t>
            </w: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80" w:firstLineChars="200"/>
              <w:jc w:val="both"/>
              <w:rPr>
                <w:rFonts w:hint="default" w:ascii="Times New Roman" w:hAnsi="Times New Roman" w:eastAsia="宋体" w:cs="Times New Roman"/>
                <w:color w:val="000000"/>
                <w:sz w:val="24"/>
              </w:rPr>
            </w:pPr>
          </w:p>
          <w:p>
            <w:pPr>
              <w:pStyle w:val="14"/>
              <w:numPr>
                <w:ilvl w:val="0"/>
                <w:numId w:val="0"/>
              </w:numPr>
              <w:spacing w:line="360" w:lineRule="auto"/>
              <w:ind w:firstLine="420" w:firstLineChars="200"/>
              <w:jc w:val="both"/>
              <w:rPr>
                <w:rFonts w:hint="default" w:ascii="Times New Roman" w:hAnsi="Times New Roman" w:eastAsia="宋体" w:cs="Times New Roman"/>
                <w:color w:val="000000"/>
                <w:kern w:val="0"/>
                <w:sz w:val="21"/>
                <w:szCs w:val="21"/>
                <w:highlight w:val="none"/>
                <w:vertAlign w:val="baseline"/>
                <w:lang w:val="en-US" w:eastAsia="zh-CN" w:bidi="ar-SA"/>
              </w:rPr>
            </w:pPr>
          </w:p>
        </w:tc>
      </w:tr>
    </w:tbl>
    <w:p>
      <w:pPr>
        <w:pStyle w:val="14"/>
        <w:jc w:val="center"/>
        <w:rPr>
          <w:rFonts w:hint="default" w:ascii="Times New Roman" w:hAnsi="Times New Roman" w:cs="Times New Roman"/>
          <w:color w:val="000000"/>
          <w:highlight w:val="none"/>
          <w:lang w:val="en-US" w:eastAsia="zh-CN"/>
        </w:rPr>
        <w:sectPr>
          <w:footerReference r:id="rId3" w:type="default"/>
          <w:pgSz w:w="11906" w:h="16838"/>
          <w:pgMar w:top="1440" w:right="1800" w:bottom="1440" w:left="1800" w:header="851" w:footer="992" w:gutter="0"/>
          <w:pgNumType w:fmt="numberInDash" w:start="1"/>
          <w:cols w:space="720" w:num="1"/>
          <w:docGrid w:type="lines" w:linePitch="312" w:charSpace="0"/>
        </w:sectPr>
      </w:pPr>
    </w:p>
    <w:p>
      <w:pPr>
        <w:pStyle w:val="14"/>
        <w:jc w:val="center"/>
        <w:outlineLvl w:val="0"/>
        <w:rPr>
          <w:rFonts w:hint="default" w:ascii="Times New Roman" w:hAnsi="Times New Roman" w:cs="Times New Roman"/>
          <w:b/>
          <w:bCs/>
          <w:color w:val="000000"/>
          <w:sz w:val="30"/>
          <w:szCs w:val="30"/>
          <w:highlight w:val="none"/>
          <w:vertAlign w:val="baseline"/>
          <w:lang w:val="en-US" w:eastAsia="zh-CN"/>
        </w:rPr>
      </w:pPr>
      <w:r>
        <w:rPr>
          <w:rFonts w:hint="default" w:ascii="Times New Roman" w:hAnsi="Times New Roman" w:cs="Times New Roman"/>
          <w:b/>
          <w:bCs/>
          <w:color w:val="000000"/>
          <w:sz w:val="30"/>
          <w:szCs w:val="30"/>
          <w:highlight w:val="none"/>
          <w:lang w:val="en-US" w:eastAsia="zh-CN"/>
        </w:rPr>
        <w:t>表二 工程建设内容</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6" w:hRule="atLeast"/>
        </w:trPr>
        <w:tc>
          <w:tcPr>
            <w:tcW w:w="8522"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000000"/>
                <w:sz w:val="24"/>
                <w:szCs w:val="24"/>
                <w:highlight w:val="none"/>
              </w:rPr>
            </w:pPr>
            <w:r>
              <w:rPr>
                <w:rFonts w:hint="default" w:ascii="Times New Roman" w:hAnsi="Times New Roman" w:eastAsia="宋体" w:cs="Times New Roman"/>
                <w:b/>
                <w:bCs/>
                <w:color w:val="000000"/>
                <w:kern w:val="0"/>
                <w:sz w:val="24"/>
                <w:szCs w:val="24"/>
                <w:highlight w:val="none"/>
                <w:lang w:val="en-US" w:eastAsia="zh-CN" w:bidi="ar"/>
              </w:rPr>
              <w:t>1、基本情况</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（1）项目名称：</w:t>
            </w:r>
            <w:r>
              <w:rPr>
                <w:rFonts w:hint="default" w:ascii="Times New Roman" w:hAnsi="Times New Roman" w:eastAsia="宋体" w:cs="Times New Roman"/>
                <w:color w:val="000000"/>
                <w:sz w:val="24"/>
                <w:szCs w:val="24"/>
                <w:lang w:val="en-US" w:eastAsia="zh-CN"/>
              </w:rPr>
              <w:t>年产200万m</w:t>
            </w:r>
            <w:r>
              <w:rPr>
                <w:rFonts w:hint="default" w:ascii="Times New Roman" w:hAnsi="Times New Roman" w:eastAsia="宋体" w:cs="Times New Roman"/>
                <w:color w:val="000000"/>
                <w:sz w:val="24"/>
                <w:szCs w:val="24"/>
                <w:vertAlign w:val="superscript"/>
                <w:lang w:val="en-US" w:eastAsia="zh-CN"/>
              </w:rPr>
              <w:t>2</w:t>
            </w:r>
            <w:r>
              <w:rPr>
                <w:rFonts w:hint="default" w:ascii="Times New Roman" w:hAnsi="Times New Roman" w:eastAsia="宋体" w:cs="Times New Roman"/>
                <w:color w:val="000000"/>
                <w:sz w:val="24"/>
                <w:szCs w:val="24"/>
                <w:lang w:val="en-US" w:eastAsia="zh-CN"/>
              </w:rPr>
              <w:t>复合隔声材料、2万吨保温隔声材料项目</w:t>
            </w:r>
            <w:r>
              <w:rPr>
                <w:rFonts w:hint="default" w:ascii="Times New Roman" w:hAnsi="Times New Roman" w:eastAsia="宋体" w:cs="Times New Roman"/>
                <w:color w:val="000000"/>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（2）建设单位：</w:t>
            </w:r>
            <w:r>
              <w:rPr>
                <w:rFonts w:hint="default" w:ascii="Times New Roman" w:hAnsi="Times New Roman" w:eastAsia="新宋体" w:cs="Times New Roman"/>
                <w:color w:val="000000"/>
                <w:kern w:val="0"/>
                <w:sz w:val="24"/>
                <w:szCs w:val="24"/>
                <w:lang w:val="en-US" w:eastAsia="zh-CN" w:bidi="ar"/>
              </w:rPr>
              <w:t>安徽昱奕隔音材料有限公司</w:t>
            </w:r>
            <w:r>
              <w:rPr>
                <w:rFonts w:hint="default" w:ascii="Times New Roman" w:hAnsi="Times New Roman" w:eastAsia="宋体" w:cs="Times New Roman"/>
                <w:color w:val="000000"/>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sz w:val="24"/>
                <w:szCs w:val="24"/>
                <w:highlight w:val="none"/>
                <w:lang w:val="en-US"/>
              </w:rPr>
            </w:pPr>
            <w:r>
              <w:rPr>
                <w:rFonts w:hint="default" w:ascii="Times New Roman" w:hAnsi="Times New Roman" w:eastAsia="宋体" w:cs="Times New Roman"/>
                <w:color w:val="000000"/>
                <w:kern w:val="0"/>
                <w:sz w:val="24"/>
                <w:szCs w:val="24"/>
                <w:highlight w:val="none"/>
                <w:lang w:val="en-US" w:eastAsia="zh-CN" w:bidi="ar"/>
              </w:rPr>
              <w:t>（3）项目性质：</w:t>
            </w:r>
            <w:r>
              <w:rPr>
                <w:rFonts w:hint="default" w:ascii="Times New Roman" w:hAnsi="Times New Roman" w:cs="Times New Roman"/>
                <w:color w:val="000000"/>
                <w:kern w:val="0"/>
                <w:sz w:val="24"/>
                <w:szCs w:val="24"/>
                <w:highlight w:val="none"/>
                <w:lang w:val="en-US" w:eastAsia="zh-CN" w:bidi="ar"/>
              </w:rPr>
              <w:t>新建</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（4）地理位置及平面布置：</w:t>
            </w:r>
            <w:r>
              <w:rPr>
                <w:rFonts w:hint="default" w:ascii="Times New Roman" w:hAnsi="Times New Roman" w:cs="Times New Roman"/>
                <w:b w:val="0"/>
                <w:bCs w:val="0"/>
                <w:color w:val="000000"/>
                <w:sz w:val="24"/>
                <w:highlight w:val="none"/>
                <w:lang w:val="en-US" w:eastAsia="zh-CN"/>
              </w:rPr>
              <w:t>本项目</w:t>
            </w:r>
            <w:r>
              <w:rPr>
                <w:rFonts w:hint="default" w:ascii="Times New Roman" w:hAnsi="Times New Roman" w:cs="Times New Roman"/>
                <w:b w:val="0"/>
                <w:bCs w:val="0"/>
                <w:color w:val="000000"/>
                <w:sz w:val="24"/>
                <w:highlight w:val="none"/>
              </w:rPr>
              <w:t>位于</w:t>
            </w:r>
            <w:r>
              <w:rPr>
                <w:rFonts w:hint="default" w:ascii="Times New Roman" w:hAnsi="Times New Roman" w:eastAsia="宋体" w:cs="Times New Roman"/>
                <w:b w:val="0"/>
                <w:bCs w:val="0"/>
                <w:color w:val="000000"/>
                <w:sz w:val="24"/>
                <w:highlight w:val="none"/>
                <w:lang w:val="en-US" w:eastAsia="zh-CN"/>
              </w:rPr>
              <w:t>安徽省滁州市南谯区乌衣工业园大同路9号</w:t>
            </w:r>
            <w:r>
              <w:rPr>
                <w:rFonts w:hint="default" w:ascii="Times New Roman" w:hAnsi="Times New Roman" w:cs="Times New Roman"/>
                <w:b w:val="0"/>
                <w:bCs w:val="0"/>
                <w:color w:val="000000"/>
                <w:sz w:val="24"/>
                <w:highlight w:val="none"/>
              </w:rPr>
              <w:t>，</w:t>
            </w:r>
            <w:r>
              <w:rPr>
                <w:rFonts w:hint="default" w:ascii="Times New Roman" w:hAnsi="Times New Roman" w:cs="Times New Roman"/>
                <w:b w:val="0"/>
                <w:bCs w:val="0"/>
                <w:color w:val="000000"/>
                <w:sz w:val="24"/>
                <w:highlight w:val="none"/>
                <w:lang w:val="en-US" w:eastAsia="zh-CN"/>
              </w:rPr>
              <w:t>购置</w:t>
            </w:r>
            <w:r>
              <w:rPr>
                <w:rFonts w:hint="default" w:ascii="Times New Roman" w:hAnsi="Times New Roman" w:cs="Times New Roman"/>
                <w:color w:val="000000"/>
                <w:sz w:val="24"/>
                <w:highlight w:val="none"/>
                <w:lang w:val="en-US" w:eastAsia="zh-CN"/>
              </w:rPr>
              <w:t>滁州恒安钢结构有限公司厂区</w:t>
            </w:r>
            <w:r>
              <w:rPr>
                <w:rFonts w:hint="default" w:ascii="Times New Roman" w:hAnsi="Times New Roman" w:cs="Times New Roman"/>
                <w:b w:val="0"/>
                <w:bCs w:val="0"/>
                <w:color w:val="000000"/>
                <w:sz w:val="24"/>
                <w:highlight w:val="none"/>
                <w:lang w:val="en-US" w:eastAsia="zh-CN"/>
              </w:rPr>
              <w:t>，</w:t>
            </w:r>
            <w:r>
              <w:rPr>
                <w:rFonts w:hint="default" w:ascii="Times New Roman" w:hAnsi="Times New Roman" w:cs="Times New Roman"/>
                <w:b w:val="0"/>
                <w:bCs w:val="0"/>
                <w:color w:val="000000"/>
                <w:sz w:val="24"/>
                <w:highlight w:val="none"/>
              </w:rPr>
              <w:t>项目区内基础设施健全。</w:t>
            </w:r>
            <w:r>
              <w:rPr>
                <w:rFonts w:hint="default" w:ascii="Times New Roman" w:hAnsi="Times New Roman" w:eastAsia="宋体" w:cs="Times New Roman"/>
                <w:b w:val="0"/>
                <w:bCs w:val="0"/>
                <w:color w:val="000000"/>
                <w:sz w:val="24"/>
                <w:highlight w:val="none"/>
                <w:lang w:val="en-US" w:eastAsia="zh-CN"/>
              </w:rPr>
              <w:t>生产厂房位于厂区东侧，建筑面积约为10369m</w:t>
            </w:r>
            <w:r>
              <w:rPr>
                <w:rFonts w:hint="default" w:ascii="Times New Roman" w:hAnsi="Times New Roman" w:eastAsia="宋体" w:cs="Times New Roman"/>
                <w:b w:val="0"/>
                <w:bCs w:val="0"/>
                <w:color w:val="000000"/>
                <w:sz w:val="24"/>
                <w:highlight w:val="none"/>
                <w:vertAlign w:val="superscript"/>
                <w:lang w:val="en-US" w:eastAsia="zh-CN"/>
              </w:rPr>
              <w:t>2</w:t>
            </w:r>
            <w:r>
              <w:rPr>
                <w:rFonts w:hint="default" w:ascii="Times New Roman" w:hAnsi="Times New Roman" w:eastAsia="宋体" w:cs="Times New Roman"/>
                <w:b w:val="0"/>
                <w:bCs w:val="0"/>
                <w:color w:val="000000"/>
                <w:sz w:val="24"/>
                <w:highlight w:val="none"/>
                <w:lang w:val="en-US" w:eastAsia="zh-CN"/>
              </w:rPr>
              <w:t>，西侧厂房已外租给其他企业，西北侧为办公楼，西南侧为闲置宿舍楼，生产区自西向东划分为4条复合隔声材料生产线，1条隔声母料砂浆生产线（保温隔声材料生产线）、1条轻质砂生产线。内置筛分机、混合机、包装机、绞龙提料机、空气压缩机等生产设备。轻质砂原料仓库位于轻质砂生产线南侧，建筑面积约为400m</w:t>
            </w:r>
            <w:r>
              <w:rPr>
                <w:rFonts w:hint="default" w:ascii="Times New Roman" w:hAnsi="Times New Roman" w:eastAsia="宋体" w:cs="Times New Roman"/>
                <w:b w:val="0"/>
                <w:bCs w:val="0"/>
                <w:color w:val="000000"/>
                <w:sz w:val="24"/>
                <w:highlight w:val="none"/>
                <w:vertAlign w:val="superscript"/>
                <w:lang w:val="en-US" w:eastAsia="zh-CN"/>
              </w:rPr>
              <w:t>2</w:t>
            </w:r>
            <w:r>
              <w:rPr>
                <w:rFonts w:hint="default" w:ascii="Times New Roman" w:hAnsi="Times New Roman" w:eastAsia="宋体" w:cs="Times New Roman"/>
                <w:b w:val="0"/>
                <w:bCs w:val="0"/>
                <w:color w:val="000000"/>
                <w:sz w:val="24"/>
                <w:highlight w:val="none"/>
                <w:lang w:val="en-US" w:eastAsia="zh-CN"/>
              </w:rPr>
              <w:t>，用于粗轻质砂堆放，粗轻质砂最大堆放容量约为2000t。轻质砂成品库位于轻质砂生产线北侧，建筑面积约为200m</w:t>
            </w:r>
            <w:r>
              <w:rPr>
                <w:rFonts w:hint="default" w:ascii="Times New Roman" w:hAnsi="Times New Roman" w:eastAsia="宋体" w:cs="Times New Roman"/>
                <w:b w:val="0"/>
                <w:bCs w:val="0"/>
                <w:color w:val="000000"/>
                <w:sz w:val="24"/>
                <w:highlight w:val="none"/>
                <w:vertAlign w:val="superscript"/>
                <w:lang w:val="en-US" w:eastAsia="zh-CN"/>
              </w:rPr>
              <w:t>2</w:t>
            </w:r>
            <w:r>
              <w:rPr>
                <w:rFonts w:hint="default" w:ascii="Times New Roman" w:hAnsi="Times New Roman" w:eastAsia="宋体" w:cs="Times New Roman"/>
                <w:b w:val="0"/>
                <w:bCs w:val="0"/>
                <w:color w:val="000000"/>
                <w:sz w:val="24"/>
                <w:highlight w:val="none"/>
                <w:lang w:val="en-US" w:eastAsia="zh-CN"/>
              </w:rPr>
              <w:t>，用于轻质砂成品堆放。原料仓库位于复合隔声材料生产线的南侧，占地面积约为1530m</w:t>
            </w:r>
            <w:r>
              <w:rPr>
                <w:rFonts w:hint="default" w:ascii="Times New Roman" w:hAnsi="Times New Roman" w:eastAsia="宋体" w:cs="Times New Roman"/>
                <w:b w:val="0"/>
                <w:bCs w:val="0"/>
                <w:color w:val="000000"/>
                <w:sz w:val="24"/>
                <w:highlight w:val="none"/>
                <w:vertAlign w:val="superscript"/>
                <w:lang w:val="en-US" w:eastAsia="zh-CN"/>
              </w:rPr>
              <w:t>2</w:t>
            </w:r>
            <w:r>
              <w:rPr>
                <w:rFonts w:hint="default" w:ascii="Times New Roman" w:hAnsi="Times New Roman" w:eastAsia="宋体" w:cs="Times New Roman"/>
                <w:b w:val="0"/>
                <w:bCs w:val="0"/>
                <w:color w:val="000000"/>
                <w:sz w:val="24"/>
                <w:highlight w:val="none"/>
                <w:lang w:val="en-US" w:eastAsia="zh-CN"/>
              </w:rPr>
              <w:t>，用于石膏、水泥、减水剂、保水剂等原辅材料的存放</w:t>
            </w:r>
            <w:r>
              <w:rPr>
                <w:rFonts w:hint="default" w:ascii="Times New Roman" w:hAnsi="Times New Roman" w:cs="Times New Roman"/>
                <w:color w:val="000000"/>
                <w:sz w:val="24"/>
                <w:highlight w:val="none"/>
              </w:rPr>
              <w:t>。具体平面布置见附图。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（5）劳动定员与年工作时间：</w:t>
            </w:r>
            <w:r>
              <w:rPr>
                <w:rFonts w:hint="default" w:ascii="Times New Roman" w:hAnsi="Times New Roman" w:cs="Times New Roman"/>
                <w:b w:val="0"/>
                <w:bCs w:val="0"/>
                <w:color w:val="000000"/>
                <w:sz w:val="24"/>
                <w:szCs w:val="24"/>
              </w:rPr>
              <w:t>本</w:t>
            </w:r>
            <w:r>
              <w:rPr>
                <w:rFonts w:hint="default" w:ascii="Times New Roman" w:hAnsi="Times New Roman" w:cs="Times New Roman"/>
                <w:color w:val="000000"/>
                <w:sz w:val="24"/>
              </w:rPr>
              <w:t>项目劳动定员为</w:t>
            </w:r>
            <w:r>
              <w:rPr>
                <w:rFonts w:hint="default" w:ascii="Times New Roman" w:hAnsi="Times New Roman" w:cs="Times New Roman"/>
                <w:color w:val="000000"/>
                <w:sz w:val="24"/>
                <w:lang w:val="en-US" w:eastAsia="zh-CN"/>
              </w:rPr>
              <w:t>20</w:t>
            </w:r>
            <w:r>
              <w:rPr>
                <w:rFonts w:hint="default" w:ascii="Times New Roman" w:hAnsi="Times New Roman" w:cs="Times New Roman"/>
                <w:color w:val="000000"/>
                <w:sz w:val="24"/>
              </w:rPr>
              <w:t>人，</w:t>
            </w:r>
            <w:r>
              <w:rPr>
                <w:rFonts w:hint="default" w:ascii="Times New Roman" w:hAnsi="Times New Roman" w:cs="Times New Roman"/>
                <w:color w:val="000000"/>
                <w:sz w:val="24"/>
                <w:lang w:val="en-US" w:eastAsia="zh-CN"/>
              </w:rPr>
              <w:t>单班制</w:t>
            </w:r>
            <w:r>
              <w:rPr>
                <w:rFonts w:hint="default" w:ascii="Times New Roman" w:hAnsi="Times New Roman" w:cs="Times New Roman"/>
                <w:color w:val="000000"/>
                <w:sz w:val="24"/>
              </w:rPr>
              <w:t>，全年工作日</w:t>
            </w:r>
            <w:r>
              <w:rPr>
                <w:rFonts w:hint="default" w:ascii="Times New Roman" w:hAnsi="Times New Roman" w:cs="Times New Roman"/>
                <w:color w:val="000000"/>
                <w:sz w:val="24"/>
                <w:lang w:val="en-US" w:eastAsia="zh-CN"/>
              </w:rPr>
              <w:t>300</w:t>
            </w:r>
            <w:r>
              <w:rPr>
                <w:rFonts w:hint="default" w:ascii="Times New Roman" w:hAnsi="Times New Roman" w:cs="Times New Roman"/>
                <w:color w:val="000000"/>
                <w:sz w:val="24"/>
              </w:rPr>
              <w:t>天，每天工作</w:t>
            </w:r>
            <w:r>
              <w:rPr>
                <w:rFonts w:hint="default" w:ascii="Times New Roman" w:hAnsi="Times New Roman" w:cs="Times New Roman"/>
                <w:color w:val="000000"/>
                <w:sz w:val="24"/>
                <w:lang w:val="en-US" w:eastAsia="zh-CN"/>
              </w:rPr>
              <w:t>12</w:t>
            </w:r>
            <w:r>
              <w:rPr>
                <w:rFonts w:hint="default" w:ascii="Times New Roman" w:hAnsi="Times New Roman" w:cs="Times New Roman"/>
                <w:color w:val="000000"/>
                <w:sz w:val="24"/>
              </w:rPr>
              <w:t>小时。</w:t>
            </w:r>
            <w:r>
              <w:rPr>
                <w:rFonts w:hint="default" w:ascii="Times New Roman" w:hAnsi="Times New Roman" w:cs="Times New Roman"/>
                <w:color w:val="000000"/>
                <w:sz w:val="24"/>
                <w:lang w:val="en-US" w:eastAsia="zh-CN"/>
              </w:rPr>
              <w:t>厂区内不设食宿。</w:t>
            </w:r>
            <w:r>
              <w:rPr>
                <w:rFonts w:hint="default" w:ascii="Times New Roman" w:hAnsi="Times New Roman" w:eastAsia="宋体" w:cs="Times New Roman"/>
                <w:color w:val="000000"/>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（6）设计规模：</w:t>
            </w:r>
            <w:r>
              <w:rPr>
                <w:rFonts w:hint="default" w:ascii="Times New Roman" w:hAnsi="Times New Roman" w:cs="Times New Roman"/>
                <w:color w:val="000000"/>
                <w:sz w:val="24"/>
                <w:highlight w:val="none"/>
                <w:lang w:val="en-US" w:eastAsia="zh-CN"/>
              </w:rPr>
              <w:t>购买滁州恒安钢结构有限公司厂房及配套设备</w:t>
            </w:r>
            <w:r>
              <w:rPr>
                <w:rFonts w:hint="default" w:ascii="Times New Roman" w:hAnsi="Times New Roman" w:cs="Times New Roman"/>
                <w:color w:val="000000"/>
                <w:sz w:val="24"/>
                <w:highlight w:val="none"/>
                <w:vertAlign w:val="baseline"/>
                <w:lang w:val="en-US" w:eastAsia="zh-CN"/>
              </w:rPr>
              <w:t>，利用现有10369m</w:t>
            </w:r>
            <w:r>
              <w:rPr>
                <w:rFonts w:hint="default" w:ascii="Times New Roman" w:hAnsi="Times New Roman" w:cs="Times New Roman"/>
                <w:color w:val="000000"/>
                <w:sz w:val="24"/>
                <w:highlight w:val="none"/>
                <w:vertAlign w:val="superscript"/>
                <w:lang w:val="en-US" w:eastAsia="zh-CN"/>
              </w:rPr>
              <w:t>2</w:t>
            </w:r>
            <w:r>
              <w:rPr>
                <w:rFonts w:hint="default" w:ascii="Times New Roman" w:hAnsi="Times New Roman" w:cs="Times New Roman"/>
                <w:color w:val="000000"/>
                <w:sz w:val="24"/>
                <w:highlight w:val="none"/>
                <w:vertAlign w:val="baseline"/>
                <w:lang w:val="en-US" w:eastAsia="zh-CN"/>
              </w:rPr>
              <w:t>厂房，划分生产区域，内置10条复合隔声材料生产线；隔声砂浆母料生产线1条，</w:t>
            </w:r>
            <w:r>
              <w:rPr>
                <w:rFonts w:hint="default" w:ascii="Times New Roman" w:hAnsi="Times New Roman" w:cs="Times New Roman"/>
                <w:color w:val="000000"/>
                <w:sz w:val="24"/>
                <w:highlight w:val="none"/>
                <w:lang w:val="en-US" w:eastAsia="zh-CN"/>
              </w:rPr>
              <w:t>保温隔声材料与隔声砂浆共用1条生产线；</w:t>
            </w:r>
            <w:r>
              <w:rPr>
                <w:rFonts w:hint="default" w:ascii="Times New Roman" w:hAnsi="Times New Roman" w:cs="Times New Roman"/>
                <w:color w:val="000000"/>
                <w:sz w:val="24"/>
                <w:highlight w:val="none"/>
                <w:vertAlign w:val="baseline"/>
                <w:lang w:val="en-US" w:eastAsia="zh-CN"/>
              </w:rPr>
              <w:t>轻质砂生产线1条。达到</w:t>
            </w:r>
            <w:r>
              <w:rPr>
                <w:rFonts w:hint="default" w:ascii="Times New Roman" w:hAnsi="Times New Roman" w:cs="Times New Roman"/>
                <w:color w:val="000000"/>
                <w:sz w:val="24"/>
                <w:highlight w:val="none"/>
                <w:lang w:val="en-US" w:eastAsia="zh-CN"/>
              </w:rPr>
              <w:t>年产200万m</w:t>
            </w:r>
            <w:r>
              <w:rPr>
                <w:rFonts w:hint="default" w:ascii="Times New Roman" w:hAnsi="Times New Roman" w:cs="Times New Roman"/>
                <w:color w:val="000000"/>
                <w:sz w:val="24"/>
                <w:highlight w:val="none"/>
                <w:vertAlign w:val="superscript"/>
                <w:lang w:val="en-US" w:eastAsia="zh-CN"/>
              </w:rPr>
              <w:t>2</w:t>
            </w:r>
            <w:r>
              <w:rPr>
                <w:rFonts w:hint="default" w:ascii="Times New Roman" w:hAnsi="Times New Roman" w:cs="Times New Roman"/>
                <w:color w:val="000000"/>
                <w:sz w:val="24"/>
                <w:highlight w:val="none"/>
                <w:lang w:val="en-US" w:eastAsia="zh-CN"/>
              </w:rPr>
              <w:t>复合隔声材料、2万吨保温隔声材料的生产规模</w:t>
            </w:r>
            <w:r>
              <w:rPr>
                <w:rFonts w:hint="default" w:ascii="Times New Roman" w:hAnsi="Times New Roman" w:eastAsia="宋体" w:cs="Times New Roman"/>
                <w:color w:val="000000"/>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kern w:val="0"/>
                <w:sz w:val="24"/>
                <w:szCs w:val="24"/>
                <w:highlight w:val="none"/>
                <w:lang w:val="en-US" w:eastAsia="zh-CN" w:bidi="ar"/>
              </w:rPr>
              <w:t>（7）验收规模：</w:t>
            </w:r>
            <w:r>
              <w:rPr>
                <w:rFonts w:hint="default" w:ascii="Times New Roman" w:hAnsi="Times New Roman" w:cs="Times New Roman"/>
                <w:color w:val="000000"/>
                <w:sz w:val="24"/>
                <w:highlight w:val="none"/>
                <w:lang w:val="en-US" w:eastAsia="zh-CN"/>
              </w:rPr>
              <w:t>购买滁州恒安钢结构有限公司厂区及配套设备</w:t>
            </w:r>
            <w:r>
              <w:rPr>
                <w:rFonts w:hint="default" w:ascii="Times New Roman" w:hAnsi="Times New Roman" w:cs="Times New Roman"/>
                <w:color w:val="000000"/>
                <w:sz w:val="24"/>
                <w:highlight w:val="none"/>
                <w:vertAlign w:val="baseline"/>
                <w:lang w:val="en-US" w:eastAsia="zh-CN"/>
              </w:rPr>
              <w:t>，利用现有10369m</w:t>
            </w:r>
            <w:r>
              <w:rPr>
                <w:rFonts w:hint="default" w:ascii="Times New Roman" w:hAnsi="Times New Roman" w:cs="Times New Roman"/>
                <w:color w:val="000000"/>
                <w:sz w:val="24"/>
                <w:highlight w:val="none"/>
                <w:vertAlign w:val="superscript"/>
                <w:lang w:val="en-US" w:eastAsia="zh-CN"/>
              </w:rPr>
              <w:t>2</w:t>
            </w:r>
            <w:r>
              <w:rPr>
                <w:rFonts w:hint="default" w:ascii="Times New Roman" w:hAnsi="Times New Roman" w:cs="Times New Roman"/>
                <w:color w:val="000000"/>
                <w:sz w:val="24"/>
                <w:highlight w:val="none"/>
                <w:vertAlign w:val="baseline"/>
                <w:lang w:val="en-US" w:eastAsia="zh-CN"/>
              </w:rPr>
              <w:t>厂区，划分生产区域，内置4条复合隔声材料生产线；隔声砂浆母料生产线1条，</w:t>
            </w:r>
            <w:r>
              <w:rPr>
                <w:rFonts w:hint="default" w:ascii="Times New Roman" w:hAnsi="Times New Roman" w:cs="Times New Roman"/>
                <w:color w:val="000000"/>
                <w:sz w:val="24"/>
                <w:highlight w:val="none"/>
                <w:lang w:val="en-US" w:eastAsia="zh-CN"/>
              </w:rPr>
              <w:t>保温隔声材料与隔声砂浆共用1条生产线；</w:t>
            </w:r>
            <w:r>
              <w:rPr>
                <w:rFonts w:hint="default" w:ascii="Times New Roman" w:hAnsi="Times New Roman" w:cs="Times New Roman"/>
                <w:color w:val="000000"/>
                <w:sz w:val="24"/>
                <w:highlight w:val="none"/>
                <w:vertAlign w:val="baseline"/>
                <w:lang w:val="en-US" w:eastAsia="zh-CN"/>
              </w:rPr>
              <w:t>轻质砂生产线1条。达到</w:t>
            </w:r>
            <w:r>
              <w:rPr>
                <w:rFonts w:hint="default" w:ascii="Times New Roman" w:hAnsi="Times New Roman" w:cs="Times New Roman"/>
                <w:color w:val="000000"/>
                <w:sz w:val="24"/>
                <w:highlight w:val="none"/>
                <w:lang w:val="en-US" w:eastAsia="zh-CN"/>
              </w:rPr>
              <w:t>年产80万m</w:t>
            </w:r>
            <w:r>
              <w:rPr>
                <w:rFonts w:hint="default" w:ascii="Times New Roman" w:hAnsi="Times New Roman" w:cs="Times New Roman"/>
                <w:color w:val="000000"/>
                <w:sz w:val="24"/>
                <w:highlight w:val="none"/>
                <w:vertAlign w:val="superscript"/>
                <w:lang w:val="en-US" w:eastAsia="zh-CN"/>
              </w:rPr>
              <w:t>2</w:t>
            </w:r>
            <w:r>
              <w:rPr>
                <w:rFonts w:hint="default" w:ascii="Times New Roman" w:hAnsi="Times New Roman" w:cs="Times New Roman"/>
                <w:color w:val="000000"/>
                <w:sz w:val="24"/>
                <w:highlight w:val="none"/>
                <w:lang w:val="en-US" w:eastAsia="zh-CN"/>
              </w:rPr>
              <w:t>复合隔声材料、2万吨保温隔声材料</w:t>
            </w:r>
            <w:r>
              <w:rPr>
                <w:rFonts w:hint="default" w:ascii="Times New Roman" w:hAnsi="Times New Roman" w:eastAsia="宋体" w:cs="Times New Roman"/>
                <w:color w:val="000000"/>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kern w:val="2"/>
                <w:sz w:val="24"/>
                <w:szCs w:val="24"/>
                <w:highlight w:val="none"/>
                <w:lang w:val="en-US" w:eastAsia="zh-CN" w:bidi="ar-SA"/>
              </w:rPr>
              <w:t>本项目建设过程及环保审批情况见下表。</w:t>
            </w:r>
          </w:p>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kern w:val="2"/>
                <w:sz w:val="24"/>
                <w:szCs w:val="24"/>
                <w:highlight w:val="none"/>
                <w:lang w:val="en-US" w:eastAsia="zh-CN" w:bidi="ar-SA"/>
              </w:rPr>
            </w:pPr>
            <w:r>
              <w:rPr>
                <w:rFonts w:hint="default" w:ascii="Times New Roman" w:hAnsi="Times New Roman" w:eastAsia="宋体" w:cs="Times New Roman"/>
                <w:b/>
                <w:bCs/>
                <w:color w:val="000000"/>
                <w:kern w:val="2"/>
                <w:sz w:val="24"/>
                <w:szCs w:val="24"/>
                <w:highlight w:val="none"/>
                <w:lang w:val="en-US" w:eastAsia="zh-CN" w:bidi="ar-SA"/>
              </w:rPr>
              <w:t>表2-1  项目建设过程及环保审批情况一览表</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941"/>
              <w:gridCol w:w="5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74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序号</w:t>
                  </w:r>
                </w:p>
              </w:tc>
              <w:tc>
                <w:tcPr>
                  <w:tcW w:w="1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项目</w:t>
                  </w:r>
                </w:p>
              </w:tc>
              <w:tc>
                <w:tcPr>
                  <w:tcW w:w="56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执行情况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1</w:t>
                  </w:r>
                </w:p>
              </w:tc>
              <w:tc>
                <w:tcPr>
                  <w:tcW w:w="1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立项</w:t>
                  </w:r>
                </w:p>
              </w:tc>
              <w:tc>
                <w:tcPr>
                  <w:tcW w:w="56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2022年</w:t>
                  </w:r>
                  <w:r>
                    <w:rPr>
                      <w:rFonts w:hint="default" w:ascii="Times New Roman" w:hAnsi="Times New Roman"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月</w:t>
                  </w:r>
                  <w:r>
                    <w:rPr>
                      <w:rFonts w:hint="default" w:ascii="Times New Roman" w:hAnsi="Times New Roman" w:cs="Times New Roman"/>
                      <w:color w:val="000000"/>
                      <w:sz w:val="21"/>
                      <w:szCs w:val="21"/>
                      <w:highlight w:val="none"/>
                      <w:vertAlign w:val="baseline"/>
                      <w:lang w:val="en-US" w:eastAsia="zh-CN"/>
                    </w:rPr>
                    <w:t>8</w:t>
                  </w:r>
                  <w:r>
                    <w:rPr>
                      <w:rFonts w:hint="default" w:ascii="Times New Roman" w:hAnsi="Times New Roman" w:eastAsia="宋体" w:cs="Times New Roman"/>
                      <w:color w:val="000000"/>
                      <w:sz w:val="21"/>
                      <w:szCs w:val="21"/>
                      <w:highlight w:val="none"/>
                      <w:vertAlign w:val="baseline"/>
                      <w:lang w:val="en-US" w:eastAsia="zh-CN"/>
                    </w:rPr>
                    <w:t>日，</w:t>
                  </w:r>
                  <w:r>
                    <w:rPr>
                      <w:rFonts w:hint="default" w:ascii="Times New Roman" w:hAnsi="Times New Roman" w:cs="Times New Roman"/>
                      <w:color w:val="000000"/>
                      <w:sz w:val="21"/>
                      <w:szCs w:val="21"/>
                      <w:highlight w:val="none"/>
                      <w:vertAlign w:val="baseline"/>
                      <w:lang w:val="en-US" w:eastAsia="zh-CN"/>
                    </w:rPr>
                    <w:t>南谯区发展改革委</w:t>
                  </w:r>
                  <w:r>
                    <w:rPr>
                      <w:rFonts w:hint="default" w:ascii="Times New Roman" w:hAnsi="Times New Roman" w:eastAsia="宋体" w:cs="Times New Roman"/>
                      <w:color w:val="000000"/>
                      <w:sz w:val="21"/>
                      <w:szCs w:val="21"/>
                      <w:highlight w:val="none"/>
                      <w:vertAlign w:val="baseline"/>
                      <w:lang w:val="en-US" w:eastAsia="zh-CN"/>
                    </w:rPr>
                    <w:t>同意本项目备案，项目代码为：</w:t>
                  </w:r>
                  <w:r>
                    <w:rPr>
                      <w:rFonts w:hint="default" w:ascii="Times New Roman" w:hAnsi="Times New Roman" w:cs="Times New Roman"/>
                      <w:color w:val="000000"/>
                      <w:sz w:val="21"/>
                      <w:szCs w:val="21"/>
                      <w:lang w:val="en-US" w:eastAsia="zh-CN"/>
                    </w:rPr>
                    <w:t>2206-341103-04-01-960964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2</w:t>
                  </w:r>
                </w:p>
              </w:tc>
              <w:tc>
                <w:tcPr>
                  <w:tcW w:w="1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环评</w:t>
                  </w:r>
                </w:p>
              </w:tc>
              <w:tc>
                <w:tcPr>
                  <w:tcW w:w="56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2022年7月委托</w:t>
                  </w:r>
                  <w:r>
                    <w:rPr>
                      <w:rFonts w:hint="default" w:ascii="Times New Roman" w:hAnsi="Times New Roman" w:cs="Times New Roman"/>
                      <w:color w:val="000000"/>
                      <w:kern w:val="0"/>
                      <w:sz w:val="21"/>
                      <w:szCs w:val="21"/>
                      <w:highlight w:val="none"/>
                      <w:vertAlign w:val="baseline"/>
                      <w:lang w:val="en-US" w:eastAsia="zh-CN" w:bidi="ar-SA"/>
                    </w:rPr>
                    <w:t>安徽山之青环保科技有限公司</w:t>
                  </w:r>
                  <w:r>
                    <w:rPr>
                      <w:rFonts w:hint="default" w:ascii="Times New Roman" w:hAnsi="Times New Roman" w:eastAsia="宋体" w:cs="Times New Roman"/>
                      <w:color w:val="000000"/>
                      <w:sz w:val="21"/>
                      <w:szCs w:val="21"/>
                      <w:highlight w:val="none"/>
                      <w:vertAlign w:val="baseline"/>
                      <w:lang w:val="en-US" w:eastAsia="zh-CN"/>
                    </w:rPr>
                    <w:t>承担本项目环境影响评价工作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3</w:t>
                  </w:r>
                </w:p>
              </w:tc>
              <w:tc>
                <w:tcPr>
                  <w:tcW w:w="1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环评批复</w:t>
                  </w:r>
                </w:p>
              </w:tc>
              <w:tc>
                <w:tcPr>
                  <w:tcW w:w="56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202</w:t>
                  </w:r>
                  <w:r>
                    <w:rPr>
                      <w:rFonts w:hint="default" w:ascii="Times New Roman" w:hAnsi="Times New Roman" w:cs="Times New Roman"/>
                      <w:color w:val="000000"/>
                      <w:sz w:val="21"/>
                      <w:szCs w:val="21"/>
                      <w:highlight w:val="none"/>
                      <w:vertAlign w:val="baseline"/>
                      <w:lang w:val="en-US" w:eastAsia="zh-CN"/>
                    </w:rPr>
                    <w:t>3</w:t>
                  </w:r>
                  <w:r>
                    <w:rPr>
                      <w:rFonts w:hint="default" w:ascii="Times New Roman" w:hAnsi="Times New Roman" w:eastAsia="宋体" w:cs="Times New Roman"/>
                      <w:color w:val="000000"/>
                      <w:sz w:val="21"/>
                      <w:szCs w:val="21"/>
                      <w:highlight w:val="none"/>
                      <w:vertAlign w:val="baseline"/>
                      <w:lang w:val="en-US" w:eastAsia="zh-CN"/>
                    </w:rPr>
                    <w:t>年</w:t>
                  </w:r>
                  <w:r>
                    <w:rPr>
                      <w:rFonts w:hint="default" w:ascii="Times New Roman" w:hAnsi="Times New Roman" w:cs="Times New Roman"/>
                      <w:color w:val="000000"/>
                      <w:sz w:val="21"/>
                      <w:szCs w:val="21"/>
                      <w:highlight w:val="none"/>
                      <w:vertAlign w:val="baseline"/>
                      <w:lang w:val="en-US" w:eastAsia="zh-CN"/>
                    </w:rPr>
                    <w:t>2</w:t>
                  </w:r>
                  <w:r>
                    <w:rPr>
                      <w:rFonts w:hint="default" w:ascii="Times New Roman" w:hAnsi="Times New Roman" w:eastAsia="宋体" w:cs="Times New Roman"/>
                      <w:color w:val="000000"/>
                      <w:sz w:val="21"/>
                      <w:szCs w:val="21"/>
                      <w:highlight w:val="none"/>
                      <w:vertAlign w:val="baseline"/>
                      <w:lang w:val="en-US" w:eastAsia="zh-CN"/>
                    </w:rPr>
                    <w:t>月1</w:t>
                  </w:r>
                  <w:r>
                    <w:rPr>
                      <w:rFonts w:hint="default" w:ascii="Times New Roman" w:hAnsi="Times New Roman" w:cs="Times New Roman"/>
                      <w:color w:val="000000"/>
                      <w:sz w:val="21"/>
                      <w:szCs w:val="21"/>
                      <w:highlight w:val="none"/>
                      <w:vertAlign w:val="baseline"/>
                      <w:lang w:val="en-US" w:eastAsia="zh-CN"/>
                    </w:rPr>
                    <w:t>3</w:t>
                  </w:r>
                  <w:r>
                    <w:rPr>
                      <w:rFonts w:hint="default" w:ascii="Times New Roman" w:hAnsi="Times New Roman" w:eastAsia="宋体" w:cs="Times New Roman"/>
                      <w:color w:val="000000"/>
                      <w:sz w:val="21"/>
                      <w:szCs w:val="21"/>
                      <w:highlight w:val="none"/>
                      <w:vertAlign w:val="baseline"/>
                      <w:lang w:val="en-US" w:eastAsia="zh-CN"/>
                    </w:rPr>
                    <w:t>日，</w:t>
                  </w:r>
                  <w:r>
                    <w:rPr>
                      <w:rFonts w:hint="default" w:ascii="Times New Roman" w:hAnsi="Times New Roman" w:cs="Times New Roman"/>
                      <w:color w:val="000000"/>
                      <w:sz w:val="21"/>
                      <w:szCs w:val="21"/>
                      <w:highlight w:val="none"/>
                      <w:vertAlign w:val="baseline"/>
                      <w:lang w:val="en-US" w:eastAsia="zh-CN"/>
                    </w:rPr>
                    <w:t>滁州市生态环境局</w:t>
                  </w:r>
                  <w:r>
                    <w:rPr>
                      <w:rFonts w:hint="default" w:ascii="Times New Roman" w:hAnsi="Times New Roman" w:eastAsia="宋体" w:cs="Times New Roman"/>
                      <w:color w:val="000000"/>
                      <w:sz w:val="21"/>
                      <w:szCs w:val="21"/>
                      <w:highlight w:val="none"/>
                      <w:vertAlign w:val="baseline"/>
                      <w:lang w:val="en-US" w:eastAsia="zh-CN"/>
                    </w:rPr>
                    <w:t>下发了关于</w:t>
                  </w:r>
                  <w:r>
                    <w:rPr>
                      <w:rFonts w:hint="default" w:ascii="Times New Roman" w:hAnsi="Times New Roman" w:cs="Times New Roman"/>
                      <w:color w:val="000000"/>
                      <w:sz w:val="21"/>
                      <w:szCs w:val="21"/>
                      <w:highlight w:val="none"/>
                      <w:vertAlign w:val="baseline"/>
                      <w:lang w:val="en-US" w:eastAsia="zh-CN"/>
                    </w:rPr>
                    <w:t>《</w:t>
                  </w:r>
                  <w:r>
                    <w:rPr>
                      <w:rFonts w:hint="default" w:ascii="Times New Roman" w:hAnsi="Times New Roman" w:eastAsia="新宋体" w:cs="Times New Roman"/>
                      <w:color w:val="000000"/>
                      <w:kern w:val="0"/>
                      <w:sz w:val="21"/>
                      <w:szCs w:val="21"/>
                      <w:lang w:val="en-US" w:eastAsia="zh-CN" w:bidi="ar"/>
                    </w:rPr>
                    <w:t>安徽昱奕隔音材料有限公司</w:t>
                  </w:r>
                  <w:r>
                    <w:rPr>
                      <w:rFonts w:hint="default" w:ascii="Times New Roman" w:hAnsi="Times New Roman" w:eastAsia="宋体" w:cs="Times New Roman"/>
                      <w:color w:val="000000"/>
                      <w:sz w:val="21"/>
                      <w:szCs w:val="21"/>
                      <w:lang w:val="en-US" w:eastAsia="zh-CN"/>
                    </w:rPr>
                    <w:t>年产200万m</w:t>
                  </w:r>
                  <w:r>
                    <w:rPr>
                      <w:rFonts w:hint="default" w:ascii="Times New Roman" w:hAnsi="Times New Roman" w:eastAsia="宋体" w:cs="Times New Roman"/>
                      <w:color w:val="000000"/>
                      <w:sz w:val="21"/>
                      <w:szCs w:val="21"/>
                      <w:vertAlign w:val="superscript"/>
                      <w:lang w:val="en-US" w:eastAsia="zh-CN"/>
                    </w:rPr>
                    <w:t>2</w:t>
                  </w:r>
                  <w:r>
                    <w:rPr>
                      <w:rFonts w:hint="default" w:ascii="Times New Roman" w:hAnsi="Times New Roman" w:eastAsia="宋体" w:cs="Times New Roman"/>
                      <w:color w:val="000000"/>
                      <w:sz w:val="21"/>
                      <w:szCs w:val="21"/>
                      <w:lang w:val="en-US" w:eastAsia="zh-CN"/>
                    </w:rPr>
                    <w:t>复合隔声材料、2万吨保温隔声材料项目</w:t>
                  </w:r>
                  <w:r>
                    <w:rPr>
                      <w:rFonts w:hint="default" w:ascii="Times New Roman" w:hAnsi="Times New Roman" w:cs="Times New Roman"/>
                      <w:color w:val="000000"/>
                      <w:sz w:val="21"/>
                      <w:szCs w:val="21"/>
                      <w:highlight w:val="none"/>
                      <w:vertAlign w:val="baseline"/>
                      <w:lang w:val="en-US" w:eastAsia="zh-CN"/>
                    </w:rPr>
                    <w:t>》的批复</w:t>
                  </w:r>
                  <w:r>
                    <w:rPr>
                      <w:rFonts w:hint="default" w:ascii="Times New Roman" w:hAnsi="Times New Roman" w:eastAsia="宋体" w:cs="Times New Roman"/>
                      <w:color w:val="000000"/>
                      <w:sz w:val="21"/>
                      <w:szCs w:val="21"/>
                      <w:highlight w:val="none"/>
                      <w:vertAlign w:val="baseline"/>
                      <w:lang w:val="en-US" w:eastAsia="zh-CN"/>
                    </w:rPr>
                    <w:t>（</w:t>
                  </w:r>
                  <w:r>
                    <w:rPr>
                      <w:rFonts w:hint="default" w:ascii="Times New Roman" w:hAnsi="Times New Roman" w:cs="Times New Roman"/>
                      <w:color w:val="000000"/>
                      <w:sz w:val="21"/>
                      <w:szCs w:val="21"/>
                      <w:highlight w:val="none"/>
                      <w:vertAlign w:val="baseline"/>
                      <w:lang w:val="en-US" w:eastAsia="zh-CN"/>
                    </w:rPr>
                    <w:t>滁</w:t>
                  </w:r>
                  <w:r>
                    <w:rPr>
                      <w:rFonts w:hint="default" w:ascii="Times New Roman" w:hAnsi="Times New Roman" w:eastAsia="宋体" w:cs="Times New Roman"/>
                      <w:color w:val="000000"/>
                      <w:sz w:val="21"/>
                      <w:szCs w:val="21"/>
                      <w:highlight w:val="none"/>
                      <w:vertAlign w:val="baseline"/>
                      <w:lang w:val="en-US" w:eastAsia="zh-CN"/>
                    </w:rPr>
                    <w:t>环〔202</w:t>
                  </w:r>
                  <w:r>
                    <w:rPr>
                      <w:rFonts w:hint="default" w:ascii="Times New Roman" w:hAnsi="Times New Roman" w:cs="Times New Roman"/>
                      <w:color w:val="000000"/>
                      <w:sz w:val="21"/>
                      <w:szCs w:val="21"/>
                      <w:highlight w:val="none"/>
                      <w:vertAlign w:val="baseline"/>
                      <w:lang w:val="en-US" w:eastAsia="zh-CN"/>
                    </w:rPr>
                    <w:t>3</w:t>
                  </w:r>
                  <w:r>
                    <w:rPr>
                      <w:rFonts w:hint="default" w:ascii="Times New Roman" w:hAnsi="Times New Roman" w:eastAsia="宋体" w:cs="Times New Roman"/>
                      <w:color w:val="000000"/>
                      <w:sz w:val="21"/>
                      <w:szCs w:val="21"/>
                      <w:highlight w:val="none"/>
                      <w:vertAlign w:val="baseline"/>
                      <w:lang w:val="en-US" w:eastAsia="zh-CN"/>
                    </w:rPr>
                    <w:t>〕</w:t>
                  </w:r>
                  <w:r>
                    <w:rPr>
                      <w:rFonts w:hint="default" w:ascii="Times New Roman" w:hAnsi="Times New Roman" w:cs="Times New Roman"/>
                      <w:color w:val="000000"/>
                      <w:sz w:val="21"/>
                      <w:szCs w:val="21"/>
                      <w:highlight w:val="none"/>
                      <w:vertAlign w:val="baseline"/>
                      <w:lang w:val="en-US" w:eastAsia="zh-CN"/>
                    </w:rPr>
                    <w:t>57</w:t>
                  </w:r>
                  <w:r>
                    <w:rPr>
                      <w:rFonts w:hint="default" w:ascii="Times New Roman" w:hAnsi="Times New Roman" w:eastAsia="宋体" w:cs="Times New Roman"/>
                      <w:color w:val="000000"/>
                      <w:sz w:val="21"/>
                      <w:szCs w:val="21"/>
                      <w:highlight w:val="none"/>
                      <w:vertAlign w:val="baseline"/>
                      <w:lang w:val="en-US" w:eastAsia="zh-CN"/>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4</w:t>
                  </w:r>
                </w:p>
              </w:tc>
              <w:tc>
                <w:tcPr>
                  <w:tcW w:w="194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排污许可</w:t>
                  </w:r>
                </w:p>
              </w:tc>
              <w:tc>
                <w:tcPr>
                  <w:tcW w:w="5608"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于2023年</w:t>
                  </w:r>
                  <w:r>
                    <w:rPr>
                      <w:rFonts w:hint="eastAsia" w:ascii="Times New Roman" w:hAnsi="Times New Roman" w:cs="Times New Roman"/>
                      <w:color w:val="000000"/>
                      <w:sz w:val="21"/>
                      <w:szCs w:val="21"/>
                      <w:highlight w:val="none"/>
                      <w:vertAlign w:val="baseline"/>
                      <w:lang w:val="en-US" w:eastAsia="zh-CN"/>
                    </w:rPr>
                    <w:t>9</w:t>
                  </w:r>
                  <w:r>
                    <w:rPr>
                      <w:rFonts w:hint="default" w:ascii="Times New Roman" w:hAnsi="Times New Roman" w:cs="Times New Roman"/>
                      <w:color w:val="000000"/>
                      <w:sz w:val="21"/>
                      <w:szCs w:val="21"/>
                      <w:highlight w:val="none"/>
                      <w:vertAlign w:val="baseline"/>
                      <w:lang w:val="en-US" w:eastAsia="zh-CN"/>
                    </w:rPr>
                    <w:t>月</w:t>
                  </w:r>
                  <w:r>
                    <w:rPr>
                      <w:rFonts w:hint="eastAsia" w:ascii="Times New Roman" w:hAnsi="Times New Roman" w:cs="Times New Roman"/>
                      <w:color w:val="000000"/>
                      <w:sz w:val="21"/>
                      <w:szCs w:val="21"/>
                      <w:highlight w:val="none"/>
                      <w:vertAlign w:val="baseline"/>
                      <w:lang w:val="en-US" w:eastAsia="zh-CN"/>
                    </w:rPr>
                    <w:t>12</w:t>
                  </w:r>
                  <w:r>
                    <w:rPr>
                      <w:rFonts w:hint="default" w:ascii="Times New Roman" w:hAnsi="Times New Roman" w:cs="Times New Roman"/>
                      <w:color w:val="000000"/>
                      <w:sz w:val="21"/>
                      <w:szCs w:val="21"/>
                      <w:highlight w:val="none"/>
                      <w:vertAlign w:val="baseline"/>
                      <w:lang w:val="en-US" w:eastAsia="zh-CN"/>
                    </w:rPr>
                    <w:t>日</w:t>
                  </w:r>
                  <w:r>
                    <w:rPr>
                      <w:rFonts w:hint="eastAsia" w:ascii="Times New Roman" w:hAnsi="Times New Roman" w:cs="Times New Roman"/>
                      <w:color w:val="000000"/>
                      <w:sz w:val="21"/>
                      <w:szCs w:val="21"/>
                      <w:highlight w:val="none"/>
                      <w:vertAlign w:val="baseline"/>
                      <w:lang w:val="en-US" w:eastAsia="zh-CN"/>
                    </w:rPr>
                    <w:t>审批通过</w:t>
                  </w:r>
                  <w:r>
                    <w:rPr>
                      <w:rFonts w:hint="default" w:ascii="Times New Roman" w:hAnsi="Times New Roman" w:cs="Times New Roman"/>
                      <w:color w:val="000000"/>
                      <w:sz w:val="21"/>
                      <w:szCs w:val="21"/>
                      <w:highlight w:val="none"/>
                      <w:vertAlign w:val="baseline"/>
                      <w:lang w:val="en-US" w:eastAsia="zh-CN"/>
                    </w:rPr>
                    <w:t>，</w:t>
                  </w:r>
                  <w:r>
                    <w:rPr>
                      <w:rFonts w:hint="eastAsia" w:ascii="Times New Roman" w:hAnsi="Times New Roman" w:cs="Times New Roman"/>
                      <w:color w:val="000000"/>
                      <w:sz w:val="21"/>
                      <w:szCs w:val="21"/>
                      <w:highlight w:val="none"/>
                      <w:vertAlign w:val="baseline"/>
                      <w:lang w:val="en-US" w:eastAsia="zh-CN"/>
                    </w:rPr>
                    <w:t>排污许可证编码为</w:t>
                  </w:r>
                  <w:r>
                    <w:rPr>
                      <w:rFonts w:hint="default" w:ascii="Times New Roman" w:hAnsi="Times New Roman" w:cs="Times New Roman"/>
                      <w:color w:val="000000"/>
                      <w:sz w:val="21"/>
                      <w:szCs w:val="21"/>
                      <w:highlight w:val="none"/>
                      <w:vertAlign w:val="baseline"/>
                      <w:lang w:val="en-US" w:eastAsia="zh-CN"/>
                    </w:rPr>
                    <w:t>91341103MA8P04G15D001Q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5</w:t>
                  </w:r>
                </w:p>
              </w:tc>
              <w:tc>
                <w:tcPr>
                  <w:tcW w:w="1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开工建设时间</w:t>
                  </w:r>
                </w:p>
              </w:tc>
              <w:tc>
                <w:tcPr>
                  <w:tcW w:w="56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2023年3月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6</w:t>
                  </w:r>
                </w:p>
              </w:tc>
              <w:tc>
                <w:tcPr>
                  <w:tcW w:w="194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竣工时间</w:t>
                  </w:r>
                </w:p>
              </w:tc>
              <w:tc>
                <w:tcPr>
                  <w:tcW w:w="5608"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2023年7月</w:t>
                  </w:r>
                </w:p>
              </w:tc>
            </w:tr>
          </w:tbl>
          <w:p>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000000"/>
                <w:sz w:val="24"/>
                <w:szCs w:val="24"/>
                <w:highlight w:val="none"/>
                <w:lang w:val="en-US" w:eastAsia="zh-CN"/>
              </w:rPr>
            </w:pPr>
            <w:r>
              <w:rPr>
                <w:rFonts w:hint="default" w:ascii="Times New Roman" w:hAnsi="Times New Roman" w:cs="Times New Roman"/>
                <w:b/>
                <w:bCs/>
                <w:color w:val="000000"/>
                <w:sz w:val="24"/>
                <w:szCs w:val="24"/>
                <w:highlight w:val="none"/>
                <w:lang w:val="en-US" w:eastAsia="zh-CN"/>
              </w:rPr>
              <w:t>2、项目建设内容</w:t>
            </w:r>
          </w:p>
          <w:p>
            <w:pPr>
              <w:pStyle w:val="12"/>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000000"/>
                <w:sz w:val="24"/>
                <w:szCs w:val="24"/>
                <w:highlight w:val="none"/>
                <w:lang w:val="en-US" w:eastAsia="zh-CN"/>
              </w:rPr>
            </w:pPr>
            <w:r>
              <w:rPr>
                <w:rFonts w:hint="default" w:ascii="Times New Roman" w:hAnsi="Times New Roman" w:cs="Times New Roman"/>
                <w:b/>
                <w:bCs/>
                <w:color w:val="000000"/>
                <w:sz w:val="24"/>
                <w:szCs w:val="24"/>
                <w:highlight w:val="none"/>
                <w:lang w:val="en-US" w:eastAsia="zh-CN"/>
              </w:rPr>
              <w:t>表2-2  项目建设内容对比情况一览表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2"/>
              <w:gridCol w:w="699"/>
              <w:gridCol w:w="1422"/>
              <w:gridCol w:w="221"/>
              <w:gridCol w:w="315"/>
              <w:gridCol w:w="926"/>
              <w:gridCol w:w="1032"/>
              <w:gridCol w:w="2213"/>
              <w:gridCol w:w="1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restar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工程类别</w:t>
                  </w:r>
                </w:p>
              </w:tc>
              <w:tc>
                <w:tcPr>
                  <w:tcW w:w="421" w:type="pct"/>
                  <w:vMerge w:val="restar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工程名称</w:t>
                  </w:r>
                </w:p>
              </w:tc>
              <w:tc>
                <w:tcPr>
                  <w:tcW w:w="2360" w:type="pct"/>
                  <w:gridSpan w:val="5"/>
                  <w:tcBorders>
                    <w:top w:val="single" w:color="auto" w:sz="4" w:space="0"/>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pacing w:val="0"/>
                      <w:position w:val="0"/>
                      <w:sz w:val="21"/>
                      <w:szCs w:val="21"/>
                    </w:rPr>
                  </w:pPr>
                  <w:r>
                    <w:rPr>
                      <w:rFonts w:hint="default" w:ascii="Times New Roman" w:hAnsi="Times New Roman" w:eastAsia="宋体" w:cs="Times New Roman"/>
                      <w:b w:val="0"/>
                      <w:bCs/>
                      <w:color w:val="000000"/>
                      <w:spacing w:val="0"/>
                      <w:position w:val="0"/>
                      <w:sz w:val="21"/>
                      <w:szCs w:val="21"/>
                      <w:lang w:val="en-US" w:eastAsia="zh-CN"/>
                    </w:rPr>
                    <w:t>环评阶段设计建设内容</w:t>
                  </w:r>
                </w:p>
              </w:tc>
              <w:tc>
                <w:tcPr>
                  <w:tcW w:w="1333" w:type="pct"/>
                  <w:vMerge w:val="restar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pacing w:val="0"/>
                      <w:position w:val="0"/>
                      <w:sz w:val="21"/>
                      <w:szCs w:val="21"/>
                      <w:lang w:val="en-US" w:eastAsia="zh-CN"/>
                    </w:rPr>
                  </w:pPr>
                  <w:r>
                    <w:rPr>
                      <w:rFonts w:hint="default" w:ascii="Times New Roman" w:hAnsi="Times New Roman" w:eastAsia="宋体" w:cs="Times New Roman"/>
                      <w:b w:val="0"/>
                      <w:bCs/>
                      <w:color w:val="000000"/>
                      <w:spacing w:val="0"/>
                      <w:position w:val="0"/>
                      <w:sz w:val="21"/>
                      <w:szCs w:val="21"/>
                      <w:lang w:val="en-US" w:eastAsia="zh-CN"/>
                    </w:rPr>
                    <w:t>实际建设内容</w:t>
                  </w:r>
                </w:p>
              </w:tc>
              <w:tc>
                <w:tcPr>
                  <w:tcW w:w="624" w:type="pct"/>
                  <w:vMerge w:val="restar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pacing w:val="0"/>
                      <w:position w:val="0"/>
                      <w:sz w:val="21"/>
                      <w:szCs w:val="21"/>
                      <w:lang w:val="en-US" w:eastAsia="zh-CN"/>
                    </w:rPr>
                  </w:pPr>
                  <w:r>
                    <w:rPr>
                      <w:rFonts w:hint="default" w:ascii="Times New Roman" w:hAnsi="Times New Roman" w:eastAsia="宋体" w:cs="Times New Roman"/>
                      <w:b w:val="0"/>
                      <w:bCs/>
                      <w:color w:val="000000"/>
                      <w:spacing w:val="0"/>
                      <w:position w:val="0"/>
                      <w:sz w:val="21"/>
                      <w:szCs w:val="21"/>
                      <w:lang w:val="en-US"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continue"/>
                  <w:tcBorders>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p>
              </w:tc>
              <w:tc>
                <w:tcPr>
                  <w:tcW w:w="421" w:type="pct"/>
                  <w:vMerge w:val="continue"/>
                  <w:tcBorders>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99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主要内容</w:t>
                  </w:r>
                </w:p>
              </w:tc>
              <w:tc>
                <w:tcPr>
                  <w:tcW w:w="747" w:type="pct"/>
                  <w:gridSpan w:val="2"/>
                  <w:tcBorders>
                    <w:top w:val="single" w:color="auto" w:sz="4" w:space="0"/>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pacing w:val="0"/>
                      <w:position w:val="0"/>
                      <w:sz w:val="21"/>
                      <w:szCs w:val="21"/>
                    </w:rPr>
                  </w:pPr>
                  <w:r>
                    <w:rPr>
                      <w:rFonts w:hint="default" w:ascii="Times New Roman" w:hAnsi="Times New Roman" w:eastAsia="宋体" w:cs="Times New Roman"/>
                      <w:b w:val="0"/>
                      <w:bCs/>
                      <w:color w:val="000000"/>
                      <w:spacing w:val="0"/>
                      <w:position w:val="0"/>
                      <w:sz w:val="21"/>
                      <w:szCs w:val="21"/>
                    </w:rPr>
                    <w:t>工程规模</w:t>
                  </w:r>
                </w:p>
              </w:tc>
              <w:tc>
                <w:tcPr>
                  <w:tcW w:w="621" w:type="pct"/>
                  <w:tcBorders>
                    <w:top w:val="single" w:color="auto" w:sz="4" w:space="0"/>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pacing w:val="0"/>
                      <w:position w:val="0"/>
                      <w:sz w:val="21"/>
                      <w:szCs w:val="21"/>
                    </w:rPr>
                  </w:pPr>
                  <w:r>
                    <w:rPr>
                      <w:rFonts w:hint="default" w:ascii="Times New Roman" w:hAnsi="Times New Roman" w:eastAsia="宋体" w:cs="Times New Roman"/>
                      <w:b w:val="0"/>
                      <w:bCs/>
                      <w:color w:val="000000"/>
                      <w:spacing w:val="0"/>
                      <w:position w:val="0"/>
                      <w:sz w:val="21"/>
                      <w:szCs w:val="21"/>
                    </w:rPr>
                    <w:t>备注</w:t>
                  </w:r>
                </w:p>
              </w:tc>
              <w:tc>
                <w:tcPr>
                  <w:tcW w:w="1333" w:type="pct"/>
                  <w:vMerge w:val="continue"/>
                  <w:tcBorders>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pacing w:val="0"/>
                      <w:position w:val="0"/>
                      <w:sz w:val="21"/>
                      <w:szCs w:val="21"/>
                    </w:rPr>
                  </w:pPr>
                </w:p>
              </w:tc>
              <w:tc>
                <w:tcPr>
                  <w:tcW w:w="624" w:type="pct"/>
                  <w:vMerge w:val="continue"/>
                  <w:tcBorders>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pacing w:val="0"/>
                      <w:positio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1" w:hRule="atLeast"/>
              </w:trPr>
              <w:tc>
                <w:tcPr>
                  <w:tcW w:w="260"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主体</w:t>
                  </w:r>
                </w:p>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工程</w:t>
                  </w:r>
                </w:p>
              </w:tc>
              <w:tc>
                <w:tcPr>
                  <w:tcW w:w="421" w:type="pc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生产厂房</w:t>
                  </w:r>
                </w:p>
              </w:tc>
              <w:tc>
                <w:tcPr>
                  <w:tcW w:w="990" w:type="pct"/>
                  <w:gridSpan w:val="2"/>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位于厂区东侧，建筑面积约为10369m</w:t>
                  </w:r>
                  <w:r>
                    <w:rPr>
                      <w:rFonts w:hint="default" w:ascii="Times New Roman" w:hAnsi="Times New Roman" w:eastAsia="宋体" w:cs="Times New Roman"/>
                      <w:color w:val="000000"/>
                      <w:sz w:val="21"/>
                      <w:szCs w:val="21"/>
                      <w:vertAlign w:val="superscript"/>
                      <w:lang w:val="en-US" w:eastAsia="zh-CN"/>
                    </w:rPr>
                    <w:t>2</w:t>
                  </w:r>
                  <w:r>
                    <w:rPr>
                      <w:rFonts w:hint="default" w:ascii="Times New Roman" w:hAnsi="Times New Roman" w:eastAsia="宋体" w:cs="Times New Roman"/>
                      <w:color w:val="000000"/>
                      <w:sz w:val="21"/>
                      <w:szCs w:val="21"/>
                      <w:vertAlign w:val="baseline"/>
                      <w:lang w:val="en-US" w:eastAsia="zh-CN"/>
                    </w:rPr>
                    <w:t>，自西向东划分为1条轻质砂生产线、1条隔声母料砂浆生产线（保温隔声材料生产线），10条复合隔声材料生产线。内置筛分机、混合机、包装机、绞龙提料机、空气压缩机等生产设备。</w:t>
                  </w:r>
                </w:p>
              </w:tc>
              <w:tc>
                <w:tcPr>
                  <w:tcW w:w="747" w:type="pct"/>
                  <w:gridSpan w:val="2"/>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年产200万m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复合隔声材料及2万吨保温隔声材料</w:t>
                  </w:r>
                </w:p>
              </w:tc>
              <w:tc>
                <w:tcPr>
                  <w:tcW w:w="621"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bidi="ar"/>
                    </w:rPr>
                  </w:pPr>
                  <w:r>
                    <w:rPr>
                      <w:rFonts w:hint="default" w:ascii="Times New Roman" w:hAnsi="Times New Roman" w:eastAsia="宋体" w:cs="Times New Roman"/>
                      <w:b w:val="0"/>
                      <w:bCs/>
                      <w:color w:val="000000"/>
                      <w:sz w:val="21"/>
                      <w:szCs w:val="21"/>
                      <w:lang w:val="en-US" w:eastAsia="zh-CN"/>
                    </w:rPr>
                    <w:t>依托</w:t>
                  </w:r>
                  <w:r>
                    <w:rPr>
                      <w:rFonts w:hint="default" w:ascii="Times New Roman" w:hAnsi="Times New Roman" w:eastAsia="宋体" w:cs="Times New Roman"/>
                      <w:b w:val="0"/>
                      <w:bCs/>
                      <w:color w:val="000000"/>
                      <w:sz w:val="21"/>
                      <w:szCs w:val="21"/>
                    </w:rPr>
                    <w:t>现有厂房</w:t>
                  </w:r>
                  <w:r>
                    <w:rPr>
                      <w:rFonts w:hint="default" w:ascii="Times New Roman" w:hAnsi="Times New Roman" w:eastAsia="宋体" w:cs="Times New Roman"/>
                      <w:color w:val="000000"/>
                      <w:sz w:val="21"/>
                      <w:szCs w:val="21"/>
                    </w:rPr>
                    <w:t>，设备及生产线为新建</w:t>
                  </w:r>
                </w:p>
              </w:tc>
              <w:tc>
                <w:tcPr>
                  <w:tcW w:w="1333"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color w:val="000000"/>
                      <w:sz w:val="21"/>
                      <w:szCs w:val="21"/>
                      <w:vertAlign w:val="baseline"/>
                      <w:lang w:val="en-US" w:eastAsia="zh-CN"/>
                    </w:rPr>
                    <w:t>位于厂区东侧，建筑面积为10369m</w:t>
                  </w:r>
                  <w:r>
                    <w:rPr>
                      <w:rFonts w:hint="default" w:ascii="Times New Roman" w:hAnsi="Times New Roman" w:eastAsia="宋体" w:cs="Times New Roman"/>
                      <w:color w:val="000000"/>
                      <w:sz w:val="21"/>
                      <w:szCs w:val="21"/>
                      <w:vertAlign w:val="superscript"/>
                      <w:lang w:val="en-US" w:eastAsia="zh-CN"/>
                    </w:rPr>
                    <w:t>2</w:t>
                  </w:r>
                  <w:r>
                    <w:rPr>
                      <w:rFonts w:hint="default" w:ascii="Times New Roman" w:hAnsi="Times New Roman" w:eastAsia="宋体" w:cs="Times New Roman"/>
                      <w:color w:val="000000"/>
                      <w:sz w:val="21"/>
                      <w:szCs w:val="21"/>
                      <w:vertAlign w:val="baseline"/>
                      <w:lang w:val="en-US" w:eastAsia="zh-CN"/>
                    </w:rPr>
                    <w:t>，自西向东划分为4条复合隔声材料生产线，1条隔声母料砂浆生产线（保温隔声材料生产线），1条轻质砂生产线。内置筛分机、混合机、包装机、绞龙提料机、空气压缩机等生产设备。</w:t>
                  </w:r>
                  <w:r>
                    <w:rPr>
                      <w:rFonts w:hint="default" w:ascii="Times New Roman" w:hAnsi="Times New Roman" w:eastAsia="宋体" w:cs="Times New Roman"/>
                      <w:b w:val="0"/>
                      <w:bCs/>
                      <w:color w:val="000000"/>
                      <w:sz w:val="21"/>
                      <w:szCs w:val="21"/>
                      <w:vertAlign w:val="baseline"/>
                      <w:lang w:val="en-US" w:eastAsia="zh-CN"/>
                    </w:rPr>
                    <w:t>年产80万m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复合隔声材料及2万吨保温隔声材料项目</w:t>
                  </w:r>
                </w:p>
              </w:tc>
              <w:tc>
                <w:tcPr>
                  <w:tcW w:w="624"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vertAlign w:val="baseline"/>
                      <w:lang w:val="en-US" w:eastAsia="zh-CN"/>
                    </w:rPr>
                    <w:t>本次为阶段性验收，</w:t>
                  </w:r>
                  <w:r>
                    <w:rPr>
                      <w:rFonts w:hint="default" w:ascii="Times New Roman" w:hAnsi="Times New Roman" w:eastAsia="宋体" w:cs="Times New Roman"/>
                      <w:color w:val="000000"/>
                      <w:sz w:val="21"/>
                      <w:szCs w:val="21"/>
                      <w:vertAlign w:val="baseline"/>
                      <w:lang w:val="en-US" w:eastAsia="zh-CN"/>
                    </w:rPr>
                    <w:t>6条复合隔声材料生产线（产能120万m</w:t>
                  </w:r>
                  <w:r>
                    <w:rPr>
                      <w:rFonts w:hint="default" w:ascii="Times New Roman" w:hAnsi="Times New Roman" w:eastAsia="宋体" w:cs="Times New Roman"/>
                      <w:color w:val="000000"/>
                      <w:sz w:val="21"/>
                      <w:szCs w:val="21"/>
                      <w:vertAlign w:val="superscript"/>
                      <w:lang w:val="en-US" w:eastAsia="zh-CN"/>
                    </w:rPr>
                    <w:t>2</w:t>
                  </w:r>
                  <w:r>
                    <w:rPr>
                      <w:rFonts w:hint="default" w:ascii="Times New Roman" w:hAnsi="Times New Roman" w:eastAsia="宋体" w:cs="Times New Roman"/>
                      <w:color w:val="000000"/>
                      <w:sz w:val="21"/>
                      <w:szCs w:val="21"/>
                      <w:vertAlign w:val="baseline"/>
                      <w:lang w:val="en-US" w:eastAsia="zh-CN"/>
                    </w:rPr>
                    <w:t>）</w:t>
                  </w:r>
                  <w:r>
                    <w:rPr>
                      <w:rFonts w:hint="default" w:ascii="Times New Roman" w:hAnsi="Times New Roman" w:cs="Times New Roman"/>
                      <w:color w:val="000000"/>
                      <w:sz w:val="21"/>
                      <w:szCs w:val="21"/>
                      <w:vertAlign w:val="baseline"/>
                      <w:lang w:val="en-US" w:eastAsia="zh-CN"/>
                    </w:rPr>
                    <w:t>目前</w:t>
                  </w:r>
                  <w:r>
                    <w:rPr>
                      <w:rFonts w:hint="default" w:ascii="Times New Roman" w:hAnsi="Times New Roman" w:eastAsia="宋体" w:cs="Times New Roman"/>
                      <w:color w:val="000000"/>
                      <w:sz w:val="21"/>
                      <w:szCs w:val="21"/>
                      <w:vertAlign w:val="baseline"/>
                      <w:lang w:val="en-US" w:eastAsia="zh-CN"/>
                    </w:rPr>
                    <w:t>暂未建设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260" w:type="pct"/>
                  <w:vMerge w:val="restar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color w:val="000000"/>
                      <w:sz w:val="21"/>
                      <w:szCs w:val="21"/>
                    </w:rPr>
                    <w:t>辅助工程</w:t>
                  </w:r>
                </w:p>
              </w:tc>
              <w:tc>
                <w:tcPr>
                  <w:tcW w:w="421" w:type="pc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办公楼</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lang w:val="en-US" w:eastAsia="zh-CN"/>
                    </w:rPr>
                    <w:t>位于厂区西北侧，共3F，建筑面积约为640</w:t>
                  </w:r>
                  <w:r>
                    <w:rPr>
                      <w:rFonts w:hint="default" w:ascii="Times New Roman" w:hAnsi="Times New Roman" w:eastAsia="宋体" w:cs="Times New Roman"/>
                      <w:b w:val="0"/>
                      <w:bCs/>
                      <w:color w:val="000000"/>
                      <w:sz w:val="21"/>
                      <w:szCs w:val="21"/>
                      <w:vertAlign w:val="baseline"/>
                      <w:lang w:val="en-US" w:eastAsia="zh-CN"/>
                    </w:rPr>
                    <w:t>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，用于行政人员办公，外来人员接待。</w:t>
                  </w:r>
                </w:p>
              </w:tc>
              <w:tc>
                <w:tcPr>
                  <w:tcW w:w="621"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依托</w:t>
                  </w:r>
                  <w:r>
                    <w:rPr>
                      <w:rFonts w:hint="default" w:ascii="Times New Roman" w:hAnsi="Times New Roman" w:eastAsia="宋体" w:cs="Times New Roman"/>
                      <w:b w:val="0"/>
                      <w:bCs/>
                      <w:color w:val="000000"/>
                      <w:sz w:val="21"/>
                      <w:szCs w:val="21"/>
                    </w:rPr>
                    <w:t>现有</w:t>
                  </w:r>
                  <w:r>
                    <w:rPr>
                      <w:rFonts w:hint="default" w:ascii="Times New Roman" w:hAnsi="Times New Roman" w:eastAsia="宋体" w:cs="Times New Roman"/>
                      <w:b w:val="0"/>
                      <w:bCs/>
                      <w:color w:val="000000"/>
                      <w:sz w:val="21"/>
                      <w:szCs w:val="21"/>
                      <w:lang w:val="en-US" w:eastAsia="zh-CN"/>
                    </w:rPr>
                    <w:t>综合楼</w:t>
                  </w:r>
                </w:p>
              </w:tc>
              <w:tc>
                <w:tcPr>
                  <w:tcW w:w="1333"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位于厂区西北侧，共3F，建筑面积约为640</w:t>
                  </w:r>
                  <w:r>
                    <w:rPr>
                      <w:rFonts w:hint="default" w:ascii="Times New Roman" w:hAnsi="Times New Roman" w:eastAsia="宋体" w:cs="Times New Roman"/>
                      <w:b w:val="0"/>
                      <w:bCs/>
                      <w:color w:val="000000"/>
                      <w:sz w:val="21"/>
                      <w:szCs w:val="21"/>
                      <w:vertAlign w:val="baseline"/>
                      <w:lang w:val="en-US" w:eastAsia="zh-CN"/>
                    </w:rPr>
                    <w:t>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，用于行政人员办公，外来人员接待</w:t>
                  </w:r>
                </w:p>
              </w:tc>
              <w:tc>
                <w:tcPr>
                  <w:tcW w:w="624"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260" w:type="pct"/>
                  <w:vMerge w:val="continue"/>
                  <w:tcBorders>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z w:val="21"/>
                      <w:szCs w:val="21"/>
                    </w:rPr>
                  </w:pPr>
                </w:p>
              </w:tc>
              <w:tc>
                <w:tcPr>
                  <w:tcW w:w="421" w:type="pc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食堂</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位于综合楼1F，建筑面积约为210</w:t>
                  </w:r>
                  <w:r>
                    <w:rPr>
                      <w:rFonts w:hint="default" w:ascii="Times New Roman" w:hAnsi="Times New Roman" w:eastAsia="宋体" w:cs="Times New Roman"/>
                      <w:b w:val="0"/>
                      <w:bCs/>
                      <w:color w:val="000000"/>
                      <w:sz w:val="21"/>
                      <w:szCs w:val="21"/>
                      <w:vertAlign w:val="baseline"/>
                      <w:lang w:val="en-US" w:eastAsia="zh-CN"/>
                    </w:rPr>
                    <w:t>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w:t>
                  </w:r>
                  <w:r>
                    <w:rPr>
                      <w:rFonts w:hint="default" w:ascii="Times New Roman" w:hAnsi="Times New Roman" w:eastAsia="宋体" w:cs="Times New Roman"/>
                      <w:b w:val="0"/>
                      <w:bCs/>
                      <w:color w:val="000000"/>
                      <w:sz w:val="21"/>
                      <w:szCs w:val="21"/>
                      <w:lang w:val="en-US" w:eastAsia="zh-CN"/>
                    </w:rPr>
                    <w:t>用于职工餐饮。</w:t>
                  </w:r>
                </w:p>
              </w:tc>
              <w:tc>
                <w:tcPr>
                  <w:tcW w:w="621"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lang w:val="en-US" w:eastAsia="zh-CN"/>
                    </w:rPr>
                    <w:t>依托</w:t>
                  </w:r>
                  <w:r>
                    <w:rPr>
                      <w:rFonts w:hint="default" w:ascii="Times New Roman" w:hAnsi="Times New Roman" w:eastAsia="宋体" w:cs="Times New Roman"/>
                      <w:b w:val="0"/>
                      <w:bCs/>
                      <w:color w:val="000000"/>
                      <w:sz w:val="21"/>
                      <w:szCs w:val="21"/>
                    </w:rPr>
                    <w:t>现有</w:t>
                  </w:r>
                  <w:r>
                    <w:rPr>
                      <w:rFonts w:hint="default" w:ascii="Times New Roman" w:hAnsi="Times New Roman" w:eastAsia="宋体" w:cs="Times New Roman"/>
                      <w:b w:val="0"/>
                      <w:bCs/>
                      <w:color w:val="000000"/>
                      <w:sz w:val="21"/>
                      <w:szCs w:val="21"/>
                      <w:lang w:val="en-US" w:eastAsia="zh-CN"/>
                    </w:rPr>
                    <w:t>综合楼</w:t>
                  </w:r>
                </w:p>
              </w:tc>
              <w:tc>
                <w:tcPr>
                  <w:tcW w:w="1333"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暂未建设</w:t>
                  </w:r>
                </w:p>
              </w:tc>
              <w:tc>
                <w:tcPr>
                  <w:tcW w:w="624"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暂未建设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0" w:type="pct"/>
                  <w:vMerge w:val="continue"/>
                  <w:tcBorders>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z w:val="21"/>
                      <w:szCs w:val="21"/>
                    </w:rPr>
                  </w:pPr>
                </w:p>
              </w:tc>
              <w:tc>
                <w:tcPr>
                  <w:tcW w:w="421" w:type="pc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宿舍</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位于厂区西南侧，用于员工休息住宿。</w:t>
                  </w:r>
                </w:p>
              </w:tc>
              <w:tc>
                <w:tcPr>
                  <w:tcW w:w="621"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现有</w:t>
                  </w:r>
                </w:p>
              </w:tc>
              <w:tc>
                <w:tcPr>
                  <w:tcW w:w="1333"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暂未使用</w:t>
                  </w:r>
                </w:p>
              </w:tc>
              <w:tc>
                <w:tcPr>
                  <w:tcW w:w="624" w:type="pc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暂未使用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restar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z w:val="21"/>
                      <w:szCs w:val="21"/>
                    </w:rPr>
                  </w:pPr>
                  <w:r>
                    <w:rPr>
                      <w:rFonts w:hint="default" w:ascii="Times New Roman" w:hAnsi="Times New Roman" w:eastAsia="宋体" w:cs="Times New Roman"/>
                      <w:b w:val="0"/>
                      <w:color w:val="000000"/>
                      <w:sz w:val="21"/>
                      <w:szCs w:val="21"/>
                    </w:rPr>
                    <w:t>储运工程</w:t>
                  </w: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轻质砂原料仓库</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在生产厂房内西北角，建筑面积约为400m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，用于轻质砂堆放，轻质砂最大堆放容量约为2000t。</w:t>
                  </w:r>
                </w:p>
              </w:tc>
              <w:tc>
                <w:tcPr>
                  <w:tcW w:w="621"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rPr>
                  </w:pPr>
                  <w:r>
                    <w:rPr>
                      <w:rFonts w:hint="default" w:ascii="Times New Roman" w:hAnsi="Times New Roman" w:eastAsia="宋体" w:cs="Times New Roman"/>
                      <w:b w:val="0"/>
                      <w:bCs/>
                      <w:color w:val="000000"/>
                      <w:sz w:val="21"/>
                      <w:szCs w:val="21"/>
                      <w:lang w:val="en-US" w:eastAsia="zh-CN"/>
                    </w:rPr>
                    <w:t>新建</w:t>
                  </w:r>
                  <w:r>
                    <w:rPr>
                      <w:rFonts w:hint="default" w:ascii="Times New Roman" w:hAnsi="Times New Roman" w:eastAsia="宋体" w:cs="Times New Roman"/>
                      <w:b w:val="0"/>
                      <w:bCs/>
                      <w:color w:val="000000"/>
                      <w:sz w:val="21"/>
                      <w:szCs w:val="21"/>
                      <w:lang w:eastAsia="zh-CN"/>
                    </w:rPr>
                    <w:t>，</w:t>
                  </w:r>
                  <w:r>
                    <w:rPr>
                      <w:rFonts w:hint="default" w:ascii="Times New Roman" w:hAnsi="Times New Roman" w:eastAsia="宋体" w:cs="Times New Roman"/>
                      <w:b w:val="0"/>
                      <w:bCs/>
                      <w:color w:val="000000"/>
                      <w:sz w:val="21"/>
                      <w:szCs w:val="21"/>
                      <w:lang w:val="en-US" w:eastAsia="zh-CN"/>
                    </w:rPr>
                    <w:t>在现有厂房内</w:t>
                  </w:r>
                  <w:r>
                    <w:rPr>
                      <w:rFonts w:hint="default" w:ascii="Times New Roman" w:hAnsi="Times New Roman" w:eastAsia="宋体" w:cs="Times New Roman"/>
                      <w:color w:val="000000"/>
                      <w:sz w:val="21"/>
                      <w:szCs w:val="21"/>
                    </w:rPr>
                    <w:t>隔开</w:t>
                  </w:r>
                  <w:r>
                    <w:rPr>
                      <w:rFonts w:hint="default" w:ascii="Times New Roman" w:hAnsi="Times New Roman" w:eastAsia="宋体" w:cs="Times New Roman"/>
                      <w:color w:val="000000"/>
                      <w:sz w:val="21"/>
                      <w:szCs w:val="21"/>
                      <w:lang w:val="en-US" w:eastAsia="zh-CN"/>
                    </w:rPr>
                    <w:t>设置</w:t>
                  </w:r>
                  <w:r>
                    <w:rPr>
                      <w:rFonts w:hint="default" w:ascii="Times New Roman" w:hAnsi="Times New Roman" w:eastAsia="宋体" w:cs="Times New Roman"/>
                      <w:b w:val="0"/>
                      <w:bCs/>
                      <w:color w:val="000000"/>
                      <w:sz w:val="21"/>
                      <w:szCs w:val="21"/>
                      <w:lang w:val="en-US" w:eastAsia="zh-CN"/>
                    </w:rPr>
                    <w:t>骨料仓区域</w:t>
                  </w:r>
                </w:p>
              </w:tc>
              <w:tc>
                <w:tcPr>
                  <w:tcW w:w="1333"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vertAlign w:val="baseline"/>
                      <w:lang w:val="en-US" w:eastAsia="zh-CN"/>
                    </w:rPr>
                    <w:t>在生产厂房内东南角，建筑面积为400m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，用于粗轻质砂堆放，粗轻质砂最大堆放容量为2000t</w:t>
                  </w:r>
                </w:p>
              </w:tc>
              <w:tc>
                <w:tcPr>
                  <w:tcW w:w="624"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位置由西北变为东南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continue"/>
                  <w:tcBorders>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z w:val="21"/>
                      <w:szCs w:val="21"/>
                    </w:rPr>
                  </w:pP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轻质砂成品库</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lang w:val="en-US" w:eastAsia="zh-CN"/>
                    </w:rPr>
                    <w:t>位于轻质砂</w:t>
                  </w:r>
                  <w:r>
                    <w:rPr>
                      <w:rFonts w:hint="default" w:ascii="Times New Roman" w:hAnsi="Times New Roman" w:eastAsia="宋体" w:cs="Times New Roman"/>
                      <w:b w:val="0"/>
                      <w:bCs/>
                      <w:color w:val="000000"/>
                      <w:sz w:val="21"/>
                      <w:szCs w:val="21"/>
                      <w:vertAlign w:val="baseline"/>
                      <w:lang w:val="en-US" w:eastAsia="zh-CN"/>
                    </w:rPr>
                    <w:t>生产线</w:t>
                  </w:r>
                  <w:r>
                    <w:rPr>
                      <w:rFonts w:hint="default" w:ascii="Times New Roman" w:hAnsi="Times New Roman" w:eastAsia="宋体" w:cs="Times New Roman"/>
                      <w:b w:val="0"/>
                      <w:bCs/>
                      <w:color w:val="000000"/>
                      <w:sz w:val="21"/>
                      <w:szCs w:val="21"/>
                      <w:lang w:val="en-US" w:eastAsia="zh-CN"/>
                    </w:rPr>
                    <w:t>南侧，建筑面积约为200m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，用于轻质砂成品堆放。</w:t>
                  </w:r>
                </w:p>
              </w:tc>
              <w:tc>
                <w:tcPr>
                  <w:tcW w:w="621"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lang w:val="en-US" w:eastAsia="zh-CN"/>
                    </w:rPr>
                    <w:t>新建</w:t>
                  </w:r>
                  <w:r>
                    <w:rPr>
                      <w:rFonts w:hint="default" w:ascii="Times New Roman" w:hAnsi="Times New Roman" w:eastAsia="宋体" w:cs="Times New Roman"/>
                      <w:b w:val="0"/>
                      <w:bCs/>
                      <w:color w:val="000000"/>
                      <w:sz w:val="21"/>
                      <w:szCs w:val="21"/>
                      <w:lang w:eastAsia="zh-CN"/>
                    </w:rPr>
                    <w:t>，</w:t>
                  </w:r>
                  <w:r>
                    <w:rPr>
                      <w:rFonts w:hint="default" w:ascii="Times New Roman" w:hAnsi="Times New Roman" w:eastAsia="宋体" w:cs="Times New Roman"/>
                      <w:b w:val="0"/>
                      <w:bCs/>
                      <w:color w:val="000000"/>
                      <w:sz w:val="21"/>
                      <w:szCs w:val="21"/>
                      <w:lang w:val="en-US" w:eastAsia="zh-CN"/>
                    </w:rPr>
                    <w:t>在现有厂房设置</w:t>
                  </w:r>
                  <w:r>
                    <w:rPr>
                      <w:rFonts w:hint="default" w:ascii="Times New Roman" w:hAnsi="Times New Roman" w:eastAsia="宋体" w:cs="Times New Roman"/>
                      <w:color w:val="000000"/>
                      <w:sz w:val="21"/>
                      <w:szCs w:val="21"/>
                      <w:lang w:val="en-US" w:eastAsia="zh-CN"/>
                    </w:rPr>
                    <w:t>轻质砂成品库</w:t>
                  </w:r>
                </w:p>
              </w:tc>
              <w:tc>
                <w:tcPr>
                  <w:tcW w:w="1333"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位于轻质砂</w:t>
                  </w:r>
                  <w:r>
                    <w:rPr>
                      <w:rFonts w:hint="default" w:ascii="Times New Roman" w:hAnsi="Times New Roman" w:eastAsia="宋体" w:cs="Times New Roman"/>
                      <w:b w:val="0"/>
                      <w:bCs/>
                      <w:color w:val="000000"/>
                      <w:sz w:val="21"/>
                      <w:szCs w:val="21"/>
                      <w:vertAlign w:val="baseline"/>
                      <w:lang w:val="en-US" w:eastAsia="zh-CN"/>
                    </w:rPr>
                    <w:t>生产线</w:t>
                  </w:r>
                  <w:r>
                    <w:rPr>
                      <w:rFonts w:hint="default" w:ascii="Times New Roman" w:hAnsi="Times New Roman" w:eastAsia="宋体" w:cs="Times New Roman"/>
                      <w:b w:val="0"/>
                      <w:bCs/>
                      <w:color w:val="000000"/>
                      <w:sz w:val="21"/>
                      <w:szCs w:val="21"/>
                      <w:lang w:val="en-US" w:eastAsia="zh-CN"/>
                    </w:rPr>
                    <w:t>北侧，建筑面积为200m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，用于轻质砂成品堆放</w:t>
                  </w:r>
                </w:p>
              </w:tc>
              <w:tc>
                <w:tcPr>
                  <w:tcW w:w="624"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vertAlign w:val="baseline"/>
                      <w:lang w:val="en-US" w:eastAsia="zh-CN"/>
                    </w:rPr>
                    <w:t>位置由南侧变为北侧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continue"/>
                  <w:tcBorders>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z w:val="21"/>
                      <w:szCs w:val="21"/>
                    </w:rPr>
                  </w:pP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隔声砂浆母料成品仓库</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lang w:val="en-US" w:eastAsia="zh-CN"/>
                    </w:rPr>
                    <w:t>位于隔声砂浆母料生产线北侧，占地面约为1530m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，用于砂浆母料暂存。</w:t>
                  </w:r>
                </w:p>
              </w:tc>
              <w:tc>
                <w:tcPr>
                  <w:tcW w:w="621"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lang w:val="en-US" w:eastAsia="zh-CN"/>
                    </w:rPr>
                    <w:t>新建</w:t>
                  </w:r>
                  <w:r>
                    <w:rPr>
                      <w:rFonts w:hint="default" w:ascii="Times New Roman" w:hAnsi="Times New Roman" w:eastAsia="宋体" w:cs="Times New Roman"/>
                      <w:b w:val="0"/>
                      <w:bCs/>
                      <w:color w:val="000000"/>
                      <w:sz w:val="21"/>
                      <w:szCs w:val="21"/>
                      <w:lang w:eastAsia="zh-CN"/>
                    </w:rPr>
                    <w:t>，</w:t>
                  </w:r>
                  <w:r>
                    <w:rPr>
                      <w:rFonts w:hint="default" w:ascii="Times New Roman" w:hAnsi="Times New Roman" w:eastAsia="宋体" w:cs="Times New Roman"/>
                      <w:b w:val="0"/>
                      <w:bCs/>
                      <w:color w:val="000000"/>
                      <w:sz w:val="21"/>
                      <w:szCs w:val="21"/>
                      <w:lang w:val="en-US" w:eastAsia="zh-CN"/>
                    </w:rPr>
                    <w:t>在现有厂房设置</w:t>
                  </w:r>
                  <w:r>
                    <w:rPr>
                      <w:rFonts w:hint="default" w:ascii="Times New Roman" w:hAnsi="Times New Roman" w:eastAsia="宋体" w:cs="Times New Roman"/>
                      <w:color w:val="000000"/>
                      <w:sz w:val="21"/>
                      <w:szCs w:val="21"/>
                      <w:lang w:val="en-US" w:eastAsia="zh-CN"/>
                    </w:rPr>
                    <w:t>隔声砂浆母料成品仓库</w:t>
                  </w:r>
                </w:p>
              </w:tc>
              <w:tc>
                <w:tcPr>
                  <w:tcW w:w="1333"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cs="Times New Roman"/>
                      <w:b w:val="0"/>
                      <w:bCs/>
                      <w:color w:val="000000"/>
                      <w:sz w:val="21"/>
                      <w:szCs w:val="21"/>
                      <w:lang w:val="en-US" w:eastAsia="zh-CN"/>
                    </w:rPr>
                    <w:t>未建设</w:t>
                  </w:r>
                </w:p>
              </w:tc>
              <w:tc>
                <w:tcPr>
                  <w:tcW w:w="624"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cs="Times New Roman"/>
                      <w:b w:val="0"/>
                      <w:bCs/>
                      <w:color w:val="000000"/>
                      <w:sz w:val="21"/>
                      <w:szCs w:val="21"/>
                      <w:lang w:val="en-US" w:eastAsia="zh-CN"/>
                    </w:rPr>
                    <w:t>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continue"/>
                  <w:tcBorders>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z w:val="21"/>
                      <w:szCs w:val="21"/>
                    </w:rPr>
                  </w:pP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原料仓库</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位于复合隔声材料生产线的北侧，占地面积约为</w:t>
                  </w:r>
                  <w:r>
                    <w:rPr>
                      <w:rFonts w:hint="default" w:ascii="Times New Roman" w:hAnsi="Times New Roman" w:eastAsia="宋体" w:cs="Times New Roman"/>
                      <w:b w:val="0"/>
                      <w:bCs/>
                      <w:color w:val="000000"/>
                      <w:sz w:val="21"/>
                      <w:szCs w:val="21"/>
                      <w:lang w:val="en-US" w:eastAsia="zh-CN"/>
                    </w:rPr>
                    <w:t>500m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，用于石膏、水泥、减水剂、保水剂等原辅材料的存放。</w:t>
                  </w:r>
                </w:p>
              </w:tc>
              <w:tc>
                <w:tcPr>
                  <w:tcW w:w="621"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lang w:val="en-US" w:eastAsia="zh-CN"/>
                    </w:rPr>
                    <w:t>新建</w:t>
                  </w:r>
                  <w:r>
                    <w:rPr>
                      <w:rFonts w:hint="default" w:ascii="Times New Roman" w:hAnsi="Times New Roman" w:eastAsia="宋体" w:cs="Times New Roman"/>
                      <w:b w:val="0"/>
                      <w:bCs/>
                      <w:color w:val="000000"/>
                      <w:sz w:val="21"/>
                      <w:szCs w:val="21"/>
                      <w:lang w:eastAsia="zh-CN"/>
                    </w:rPr>
                    <w:t>，</w:t>
                  </w:r>
                  <w:r>
                    <w:rPr>
                      <w:rFonts w:hint="default" w:ascii="Times New Roman" w:hAnsi="Times New Roman" w:eastAsia="宋体" w:cs="Times New Roman"/>
                      <w:b w:val="0"/>
                      <w:bCs/>
                      <w:color w:val="000000"/>
                      <w:sz w:val="21"/>
                      <w:szCs w:val="21"/>
                      <w:lang w:val="en-US" w:eastAsia="zh-CN"/>
                    </w:rPr>
                    <w:t>在现有厂房设置</w:t>
                  </w:r>
                  <w:r>
                    <w:rPr>
                      <w:rFonts w:hint="default" w:ascii="Times New Roman" w:hAnsi="Times New Roman" w:eastAsia="宋体" w:cs="Times New Roman"/>
                      <w:color w:val="000000"/>
                      <w:sz w:val="21"/>
                      <w:szCs w:val="21"/>
                      <w:lang w:val="en-US" w:eastAsia="zh-CN"/>
                    </w:rPr>
                    <w:t>原料仓库</w:t>
                  </w:r>
                </w:p>
              </w:tc>
              <w:tc>
                <w:tcPr>
                  <w:tcW w:w="1333"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vertAlign w:val="baseline"/>
                      <w:lang w:val="en-US" w:eastAsia="zh-CN"/>
                    </w:rPr>
                    <w:t>位于复合隔声材料生产线的南侧，占地面积为</w:t>
                  </w:r>
                  <w:r>
                    <w:rPr>
                      <w:rFonts w:hint="default" w:ascii="Times New Roman" w:hAnsi="Times New Roman" w:eastAsia="宋体" w:cs="Times New Roman"/>
                      <w:b w:val="0"/>
                      <w:bCs/>
                      <w:color w:val="000000"/>
                      <w:sz w:val="21"/>
                      <w:szCs w:val="21"/>
                      <w:lang w:val="en-US" w:eastAsia="zh-CN"/>
                    </w:rPr>
                    <w:t>500m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，用于石膏、水泥、减水剂、保水剂等原辅材料的存放</w:t>
                  </w:r>
                </w:p>
              </w:tc>
              <w:tc>
                <w:tcPr>
                  <w:tcW w:w="624"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位置由北侧变为南侧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continue"/>
                  <w:tcBorders>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z w:val="21"/>
                      <w:szCs w:val="21"/>
                    </w:rPr>
                  </w:pP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成品仓库</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位于复合隔声材料生产线的南侧，占地面积约为</w:t>
                  </w:r>
                  <w:r>
                    <w:rPr>
                      <w:rFonts w:hint="default" w:ascii="Times New Roman" w:hAnsi="Times New Roman" w:eastAsia="宋体" w:cs="Times New Roman"/>
                      <w:b w:val="0"/>
                      <w:bCs/>
                      <w:color w:val="000000"/>
                      <w:sz w:val="21"/>
                      <w:szCs w:val="21"/>
                      <w:lang w:val="en-US" w:eastAsia="zh-CN"/>
                    </w:rPr>
                    <w:t>800m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，用于隔声材料堆放。</w:t>
                  </w:r>
                </w:p>
              </w:tc>
              <w:tc>
                <w:tcPr>
                  <w:tcW w:w="621"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b w:val="0"/>
                      <w:bCs/>
                      <w:color w:val="000000"/>
                      <w:sz w:val="21"/>
                      <w:szCs w:val="21"/>
                      <w:lang w:val="en-US" w:eastAsia="zh-CN"/>
                    </w:rPr>
                    <w:t>新建</w:t>
                  </w:r>
                  <w:r>
                    <w:rPr>
                      <w:rFonts w:hint="default" w:ascii="Times New Roman" w:hAnsi="Times New Roman" w:eastAsia="宋体" w:cs="Times New Roman"/>
                      <w:b w:val="0"/>
                      <w:bCs/>
                      <w:color w:val="000000"/>
                      <w:sz w:val="21"/>
                      <w:szCs w:val="21"/>
                      <w:lang w:eastAsia="zh-CN"/>
                    </w:rPr>
                    <w:t>，</w:t>
                  </w:r>
                  <w:r>
                    <w:rPr>
                      <w:rFonts w:hint="default" w:ascii="Times New Roman" w:hAnsi="Times New Roman" w:eastAsia="宋体" w:cs="Times New Roman"/>
                      <w:b w:val="0"/>
                      <w:bCs/>
                      <w:color w:val="000000"/>
                      <w:sz w:val="21"/>
                      <w:szCs w:val="21"/>
                      <w:lang w:val="en-US" w:eastAsia="zh-CN"/>
                    </w:rPr>
                    <w:t>在现有厂房设置</w:t>
                  </w:r>
                  <w:r>
                    <w:rPr>
                      <w:rFonts w:hint="default" w:ascii="Times New Roman" w:hAnsi="Times New Roman" w:eastAsia="宋体" w:cs="Times New Roman"/>
                      <w:color w:val="000000"/>
                      <w:sz w:val="21"/>
                      <w:szCs w:val="21"/>
                      <w:lang w:val="en-US" w:eastAsia="zh-CN"/>
                    </w:rPr>
                    <w:t>成品仓库</w:t>
                  </w:r>
                </w:p>
              </w:tc>
              <w:tc>
                <w:tcPr>
                  <w:tcW w:w="1333"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vertAlign w:val="baseline"/>
                      <w:lang w:val="en-US" w:eastAsia="zh-CN"/>
                    </w:rPr>
                    <w:t>位于复合隔声材料生产线的南侧，占地面积为</w:t>
                  </w:r>
                  <w:r>
                    <w:rPr>
                      <w:rFonts w:hint="default" w:ascii="Times New Roman" w:hAnsi="Times New Roman" w:eastAsia="宋体" w:cs="Times New Roman"/>
                      <w:b w:val="0"/>
                      <w:bCs/>
                      <w:color w:val="000000"/>
                      <w:sz w:val="21"/>
                      <w:szCs w:val="21"/>
                      <w:lang w:val="en-US" w:eastAsia="zh-CN"/>
                    </w:rPr>
                    <w:t>800m</w:t>
                  </w:r>
                  <w:r>
                    <w:rPr>
                      <w:rFonts w:hint="default" w:ascii="Times New Roman" w:hAnsi="Times New Roman" w:eastAsia="宋体" w:cs="Times New Roman"/>
                      <w:b w:val="0"/>
                      <w:bCs/>
                      <w:color w:val="000000"/>
                      <w:sz w:val="21"/>
                      <w:szCs w:val="21"/>
                      <w:vertAlign w:val="superscript"/>
                      <w:lang w:val="en-US" w:eastAsia="zh-CN"/>
                    </w:rPr>
                    <w:t>2</w:t>
                  </w:r>
                  <w:r>
                    <w:rPr>
                      <w:rFonts w:hint="default" w:ascii="Times New Roman" w:hAnsi="Times New Roman" w:eastAsia="宋体" w:cs="Times New Roman"/>
                      <w:b w:val="0"/>
                      <w:bCs/>
                      <w:color w:val="000000"/>
                      <w:sz w:val="21"/>
                      <w:szCs w:val="21"/>
                      <w:vertAlign w:val="baseline"/>
                      <w:lang w:val="en-US" w:eastAsia="zh-CN"/>
                    </w:rPr>
                    <w:t>，用于隔声材料堆放。</w:t>
                  </w:r>
                </w:p>
              </w:tc>
              <w:tc>
                <w:tcPr>
                  <w:tcW w:w="624"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4" w:hRule="atLeast"/>
              </w:trPr>
              <w:tc>
                <w:tcPr>
                  <w:tcW w:w="260" w:type="pct"/>
                  <w:vMerge w:val="continue"/>
                  <w:tcBorders>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z w:val="21"/>
                      <w:szCs w:val="21"/>
                    </w:rPr>
                  </w:pP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rPr>
                    <w:t>隔声砂浆母料</w:t>
                  </w:r>
                  <w:r>
                    <w:rPr>
                      <w:rFonts w:hint="default" w:ascii="Times New Roman" w:hAnsi="Times New Roman" w:eastAsia="宋体" w:cs="Times New Roman"/>
                      <w:color w:val="000000"/>
                      <w:kern w:val="0"/>
                      <w:sz w:val="21"/>
                      <w:szCs w:val="21"/>
                      <w:lang w:val="en-US" w:eastAsia="zh-CN"/>
                    </w:rPr>
                    <w:t>生产线</w:t>
                  </w:r>
                  <w:r>
                    <w:rPr>
                      <w:rFonts w:hint="default" w:ascii="Times New Roman" w:hAnsi="Times New Roman" w:eastAsia="宋体" w:cs="Times New Roman"/>
                      <w:color w:val="000000"/>
                      <w:sz w:val="21"/>
                      <w:szCs w:val="21"/>
                      <w:vertAlign w:val="baseline"/>
                      <w:lang w:val="en-US" w:eastAsia="zh-CN"/>
                    </w:rPr>
                    <w:t>（保温隔声材料生产线）</w:t>
                  </w:r>
                  <w:r>
                    <w:rPr>
                      <w:rFonts w:hint="default" w:ascii="Times New Roman" w:hAnsi="Times New Roman" w:eastAsia="宋体" w:cs="Times New Roman"/>
                      <w:color w:val="000000"/>
                      <w:kern w:val="0"/>
                      <w:sz w:val="21"/>
                      <w:szCs w:val="21"/>
                      <w:lang w:val="en-US" w:eastAsia="zh-CN"/>
                    </w:rPr>
                    <w:t>料仓</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位于生产厂房中部，保温隔声材料与隔声砂浆共用1条生产线，保温隔声材料配备2个仓筒（1个50t水泥料仓，1个50t隔声砂浆母料料仓，共2个料仓）。隔声砂浆母生产线配备1个50t水泥料仓。</w:t>
                  </w:r>
                </w:p>
              </w:tc>
              <w:tc>
                <w:tcPr>
                  <w:tcW w:w="621"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新建</w:t>
                  </w:r>
                </w:p>
              </w:tc>
              <w:tc>
                <w:tcPr>
                  <w:tcW w:w="1333"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vertAlign w:val="baseline"/>
                      <w:lang w:val="en-US" w:eastAsia="zh-CN"/>
                    </w:rPr>
                    <w:t>位于生产厂房中部，保温隔声材料与隔声砂浆共用1条生产线，保温隔声材料配备2个仓筒（1个50t水泥料仓，1个50t隔声砂浆母料料仓，共2个料仓）</w:t>
                  </w:r>
                </w:p>
              </w:tc>
              <w:tc>
                <w:tcPr>
                  <w:tcW w:w="624"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6" w:hRule="atLeast"/>
              </w:trPr>
              <w:tc>
                <w:tcPr>
                  <w:tcW w:w="260" w:type="pct"/>
                  <w:vMerge w:val="continue"/>
                  <w:tcBorders>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z w:val="21"/>
                      <w:szCs w:val="21"/>
                    </w:rPr>
                  </w:pPr>
                </w:p>
              </w:tc>
              <w:tc>
                <w:tcPr>
                  <w:tcW w:w="421" w:type="pc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rPr>
                    <w:t>复合隔声材料</w:t>
                  </w:r>
                  <w:r>
                    <w:rPr>
                      <w:rFonts w:hint="default" w:ascii="Times New Roman" w:hAnsi="Times New Roman" w:eastAsia="宋体" w:cs="Times New Roman"/>
                      <w:color w:val="000000"/>
                      <w:kern w:val="0"/>
                      <w:sz w:val="21"/>
                      <w:szCs w:val="21"/>
                      <w:lang w:val="en-US" w:eastAsia="zh-CN"/>
                    </w:rPr>
                    <w:t>生产线料仓</w:t>
                  </w:r>
                </w:p>
              </w:tc>
              <w:tc>
                <w:tcPr>
                  <w:tcW w:w="1738" w:type="pct"/>
                  <w:gridSpan w:val="4"/>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位于生产厂房东侧，5条复合隔声材料生产线，每条均配备2个料仓（1个50t石膏料仓、1个50t隔声砂浆母料料仓，共10个料仓）。</w:t>
                  </w:r>
                </w:p>
              </w:tc>
              <w:tc>
                <w:tcPr>
                  <w:tcW w:w="621"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lang w:val="en-US" w:eastAsia="zh-CN"/>
                    </w:rPr>
                    <w:t>新建</w:t>
                  </w:r>
                </w:p>
              </w:tc>
              <w:tc>
                <w:tcPr>
                  <w:tcW w:w="1333"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eastAsia="宋体" w:cs="Times New Roman"/>
                      <w:b w:val="0"/>
                      <w:bCs/>
                      <w:color w:val="000000"/>
                      <w:sz w:val="21"/>
                      <w:szCs w:val="21"/>
                      <w:vertAlign w:val="baseline"/>
                      <w:lang w:val="en-US" w:eastAsia="zh-CN"/>
                    </w:rPr>
                    <w:t>位于生产厂房东侧，4条复合隔声材料生产线，共配备7个料仓（50t）</w:t>
                  </w:r>
                </w:p>
              </w:tc>
              <w:tc>
                <w:tcPr>
                  <w:tcW w:w="624"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vertAlign w:val="baseline"/>
                      <w:lang w:val="en-US" w:eastAsia="zh-CN"/>
                    </w:rPr>
                  </w:pPr>
                  <w:r>
                    <w:rPr>
                      <w:rFonts w:hint="default" w:ascii="Times New Roman" w:hAnsi="Times New Roman" w:eastAsia="宋体" w:cs="Times New Roman"/>
                      <w:b w:val="0"/>
                      <w:bCs/>
                      <w:color w:val="000000"/>
                      <w:sz w:val="21"/>
                      <w:szCs w:val="21"/>
                      <w:vertAlign w:val="baseline"/>
                      <w:lang w:val="en-US" w:eastAsia="zh-CN"/>
                    </w:rPr>
                    <w:t>复合隔声材料生产线为4条，料仓数量减少3个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restart"/>
                  <w:tcBorders>
                    <w:top w:val="single" w:color="auto" w:sz="4" w:space="0"/>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公用工程</w:t>
                  </w: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供水</w:t>
                  </w:r>
                </w:p>
              </w:tc>
              <w:tc>
                <w:tcPr>
                  <w:tcW w:w="1738" w:type="pct"/>
                  <w:gridSpan w:val="4"/>
                  <w:tcBorders>
                    <w:top w:val="single" w:color="auto" w:sz="4" w:space="0"/>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拟建项目用水为市政供水，新鲜水用量为</w:t>
                  </w:r>
                  <w:r>
                    <w:rPr>
                      <w:rFonts w:hint="default" w:ascii="Times New Roman" w:hAnsi="Times New Roman" w:eastAsia="宋体" w:cs="Times New Roman"/>
                      <w:b w:val="0"/>
                      <w:bCs w:val="0"/>
                      <w:color w:val="000000"/>
                      <w:sz w:val="21"/>
                      <w:szCs w:val="21"/>
                      <w:highlight w:val="none"/>
                      <w:lang w:val="en-US" w:eastAsia="zh-CN"/>
                    </w:rPr>
                    <w:t>43.24</w:t>
                  </w:r>
                  <w:r>
                    <w:rPr>
                      <w:rFonts w:hint="default" w:ascii="Times New Roman" w:hAnsi="Times New Roman" w:eastAsia="宋体" w:cs="Times New Roman"/>
                      <w:b w:val="0"/>
                      <w:bCs w:val="0"/>
                      <w:color w:val="000000"/>
                      <w:sz w:val="21"/>
                      <w:szCs w:val="21"/>
                      <w:highlight w:val="none"/>
                    </w:rPr>
                    <w:t>m</w:t>
                  </w:r>
                  <w:r>
                    <w:rPr>
                      <w:rFonts w:hint="default" w:ascii="Times New Roman" w:hAnsi="Times New Roman" w:eastAsia="宋体" w:cs="Times New Roman"/>
                      <w:b w:val="0"/>
                      <w:bCs w:val="0"/>
                      <w:color w:val="000000"/>
                      <w:sz w:val="21"/>
                      <w:szCs w:val="21"/>
                      <w:highlight w:val="none"/>
                      <w:vertAlign w:val="superscript"/>
                    </w:rPr>
                    <w:t>3</w:t>
                  </w:r>
                  <w:r>
                    <w:rPr>
                      <w:rFonts w:hint="default" w:ascii="Times New Roman" w:hAnsi="Times New Roman" w:eastAsia="宋体" w:cs="Times New Roman"/>
                      <w:b w:val="0"/>
                      <w:bCs w:val="0"/>
                      <w:color w:val="000000"/>
                      <w:sz w:val="21"/>
                      <w:szCs w:val="21"/>
                      <w:highlight w:val="none"/>
                    </w:rPr>
                    <w:t>/d（</w:t>
                  </w:r>
                  <w:r>
                    <w:rPr>
                      <w:rFonts w:hint="default" w:ascii="Times New Roman" w:hAnsi="Times New Roman" w:eastAsia="宋体" w:cs="Times New Roman"/>
                      <w:b w:val="0"/>
                      <w:bCs w:val="0"/>
                      <w:color w:val="000000"/>
                      <w:sz w:val="21"/>
                      <w:szCs w:val="21"/>
                      <w:highlight w:val="none"/>
                      <w:lang w:val="en-US" w:eastAsia="zh-CN"/>
                    </w:rPr>
                    <w:t>12972</w:t>
                  </w:r>
                  <w:r>
                    <w:rPr>
                      <w:rFonts w:hint="default" w:ascii="Times New Roman" w:hAnsi="Times New Roman" w:eastAsia="宋体" w:cs="Times New Roman"/>
                      <w:b w:val="0"/>
                      <w:bCs w:val="0"/>
                      <w:color w:val="000000"/>
                      <w:sz w:val="21"/>
                      <w:szCs w:val="21"/>
                      <w:highlight w:val="none"/>
                    </w:rPr>
                    <w:t>m</w:t>
                  </w:r>
                  <w:r>
                    <w:rPr>
                      <w:rFonts w:hint="default" w:ascii="Times New Roman" w:hAnsi="Times New Roman" w:eastAsia="宋体" w:cs="Times New Roman"/>
                      <w:b w:val="0"/>
                      <w:bCs w:val="0"/>
                      <w:color w:val="000000"/>
                      <w:sz w:val="21"/>
                      <w:szCs w:val="21"/>
                      <w:highlight w:val="none"/>
                      <w:vertAlign w:val="superscript"/>
                    </w:rPr>
                    <w:t>3</w:t>
                  </w:r>
                  <w:r>
                    <w:rPr>
                      <w:rFonts w:hint="default" w:ascii="Times New Roman" w:hAnsi="Times New Roman" w:eastAsia="宋体" w:cs="Times New Roman"/>
                      <w:b w:val="0"/>
                      <w:bCs w:val="0"/>
                      <w:color w:val="000000"/>
                      <w:sz w:val="21"/>
                      <w:szCs w:val="21"/>
                      <w:highlight w:val="none"/>
                    </w:rPr>
                    <w:t>/a）</w:t>
                  </w:r>
                  <w:r>
                    <w:rPr>
                      <w:rFonts w:hint="default" w:ascii="Times New Roman" w:hAnsi="Times New Roman" w:eastAsia="宋体" w:cs="Times New Roman"/>
                      <w:b w:val="0"/>
                      <w:bCs w:val="0"/>
                      <w:color w:val="000000"/>
                      <w:sz w:val="21"/>
                      <w:szCs w:val="21"/>
                      <w:highlight w:val="none"/>
                      <w:lang w:eastAsia="zh-CN"/>
                    </w:rPr>
                    <w:t>，</w:t>
                  </w:r>
                  <w:r>
                    <w:rPr>
                      <w:rFonts w:hint="default" w:ascii="Times New Roman" w:hAnsi="Times New Roman" w:eastAsia="宋体" w:cs="Times New Roman"/>
                      <w:b w:val="0"/>
                      <w:bCs w:val="0"/>
                      <w:color w:val="000000"/>
                      <w:sz w:val="21"/>
                      <w:szCs w:val="21"/>
                      <w:highlight w:val="none"/>
                    </w:rPr>
                    <w:t>主要为车辆清洗用水、喷淋降尘用水、生产用水、职工生活用水。</w:t>
                  </w:r>
                </w:p>
              </w:tc>
              <w:tc>
                <w:tcPr>
                  <w:tcW w:w="621" w:type="pct"/>
                  <w:tcBorders>
                    <w:top w:val="single" w:color="auto" w:sz="4" w:space="0"/>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highlight w:val="none"/>
                      <w:lang w:val="en-US" w:eastAsia="zh-CN"/>
                    </w:rPr>
                  </w:pPr>
                  <w:r>
                    <w:rPr>
                      <w:rFonts w:hint="default" w:ascii="Times New Roman" w:hAnsi="Times New Roman" w:eastAsia="宋体" w:cs="Times New Roman"/>
                      <w:b w:val="0"/>
                      <w:color w:val="000000"/>
                      <w:spacing w:val="0"/>
                      <w:position w:val="0"/>
                      <w:sz w:val="21"/>
                      <w:szCs w:val="21"/>
                      <w:highlight w:val="none"/>
                      <w:lang w:val="en-US" w:eastAsia="zh-CN"/>
                    </w:rPr>
                    <w:t>市政供水</w:t>
                  </w:r>
                </w:p>
              </w:tc>
              <w:tc>
                <w:tcPr>
                  <w:tcW w:w="1333" w:type="pct"/>
                  <w:tcBorders>
                    <w:top w:val="single" w:color="auto" w:sz="4" w:space="0"/>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pacing w:val="0"/>
                      <w:position w:val="0"/>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本</w:t>
                  </w:r>
                  <w:r>
                    <w:rPr>
                      <w:rFonts w:hint="default" w:ascii="Times New Roman" w:hAnsi="Times New Roman" w:eastAsia="宋体" w:cs="Times New Roman"/>
                      <w:b w:val="0"/>
                      <w:bCs w:val="0"/>
                      <w:color w:val="000000"/>
                      <w:sz w:val="21"/>
                      <w:szCs w:val="21"/>
                      <w:highlight w:val="none"/>
                    </w:rPr>
                    <w:t>项目用水为市政供水，新鲜水用量为</w:t>
                  </w:r>
                  <w:r>
                    <w:rPr>
                      <w:rFonts w:hint="default" w:ascii="Times New Roman" w:hAnsi="Times New Roman" w:eastAsia="宋体" w:cs="Times New Roman"/>
                      <w:b w:val="0"/>
                      <w:bCs w:val="0"/>
                      <w:color w:val="000000"/>
                      <w:sz w:val="21"/>
                      <w:szCs w:val="21"/>
                      <w:highlight w:val="none"/>
                      <w:lang w:val="en-US" w:eastAsia="zh-CN"/>
                    </w:rPr>
                    <w:t>18.24</w:t>
                  </w:r>
                  <w:r>
                    <w:rPr>
                      <w:rFonts w:hint="default" w:ascii="Times New Roman" w:hAnsi="Times New Roman" w:eastAsia="宋体" w:cs="Times New Roman"/>
                      <w:b w:val="0"/>
                      <w:bCs w:val="0"/>
                      <w:color w:val="000000"/>
                      <w:sz w:val="21"/>
                      <w:szCs w:val="21"/>
                      <w:highlight w:val="none"/>
                    </w:rPr>
                    <w:t>m</w:t>
                  </w:r>
                  <w:r>
                    <w:rPr>
                      <w:rFonts w:hint="default" w:ascii="Times New Roman" w:hAnsi="Times New Roman" w:eastAsia="宋体" w:cs="Times New Roman"/>
                      <w:b w:val="0"/>
                      <w:bCs w:val="0"/>
                      <w:color w:val="000000"/>
                      <w:sz w:val="21"/>
                      <w:szCs w:val="21"/>
                      <w:highlight w:val="none"/>
                      <w:vertAlign w:val="superscript"/>
                    </w:rPr>
                    <w:t>3</w:t>
                  </w:r>
                  <w:r>
                    <w:rPr>
                      <w:rFonts w:hint="default" w:ascii="Times New Roman" w:hAnsi="Times New Roman" w:eastAsia="宋体" w:cs="Times New Roman"/>
                      <w:b w:val="0"/>
                      <w:bCs w:val="0"/>
                      <w:color w:val="000000"/>
                      <w:sz w:val="21"/>
                      <w:szCs w:val="21"/>
                      <w:highlight w:val="none"/>
                    </w:rPr>
                    <w:t>/d（</w:t>
                  </w:r>
                  <w:r>
                    <w:rPr>
                      <w:rFonts w:hint="default" w:ascii="Times New Roman" w:hAnsi="Times New Roman" w:eastAsia="宋体" w:cs="Times New Roman"/>
                      <w:b w:val="0"/>
                      <w:bCs w:val="0"/>
                      <w:color w:val="000000"/>
                      <w:sz w:val="21"/>
                      <w:szCs w:val="21"/>
                      <w:highlight w:val="none"/>
                      <w:lang w:val="en-US" w:eastAsia="zh-CN"/>
                    </w:rPr>
                    <w:t>5472</w:t>
                  </w:r>
                  <w:r>
                    <w:rPr>
                      <w:rFonts w:hint="default" w:ascii="Times New Roman" w:hAnsi="Times New Roman" w:eastAsia="宋体" w:cs="Times New Roman"/>
                      <w:b w:val="0"/>
                      <w:bCs w:val="0"/>
                      <w:color w:val="000000"/>
                      <w:sz w:val="21"/>
                      <w:szCs w:val="21"/>
                      <w:highlight w:val="none"/>
                    </w:rPr>
                    <w:t>m</w:t>
                  </w:r>
                  <w:r>
                    <w:rPr>
                      <w:rFonts w:hint="default" w:ascii="Times New Roman" w:hAnsi="Times New Roman" w:eastAsia="宋体" w:cs="Times New Roman"/>
                      <w:b w:val="0"/>
                      <w:bCs w:val="0"/>
                      <w:color w:val="000000"/>
                      <w:sz w:val="21"/>
                      <w:szCs w:val="21"/>
                      <w:highlight w:val="none"/>
                      <w:vertAlign w:val="superscript"/>
                    </w:rPr>
                    <w:t>3</w:t>
                  </w:r>
                  <w:r>
                    <w:rPr>
                      <w:rFonts w:hint="default" w:ascii="Times New Roman" w:hAnsi="Times New Roman" w:eastAsia="宋体" w:cs="Times New Roman"/>
                      <w:b w:val="0"/>
                      <w:bCs w:val="0"/>
                      <w:color w:val="000000"/>
                      <w:sz w:val="21"/>
                      <w:szCs w:val="21"/>
                      <w:highlight w:val="none"/>
                    </w:rPr>
                    <w:t>/a）</w:t>
                  </w:r>
                  <w:r>
                    <w:rPr>
                      <w:rFonts w:hint="default" w:ascii="Times New Roman" w:hAnsi="Times New Roman" w:eastAsia="宋体" w:cs="Times New Roman"/>
                      <w:b w:val="0"/>
                      <w:bCs w:val="0"/>
                      <w:color w:val="000000"/>
                      <w:sz w:val="21"/>
                      <w:szCs w:val="21"/>
                      <w:highlight w:val="none"/>
                      <w:lang w:eastAsia="zh-CN"/>
                    </w:rPr>
                    <w:t>，</w:t>
                  </w:r>
                  <w:r>
                    <w:rPr>
                      <w:rFonts w:hint="default" w:ascii="Times New Roman" w:hAnsi="Times New Roman" w:eastAsia="宋体" w:cs="Times New Roman"/>
                      <w:b w:val="0"/>
                      <w:bCs w:val="0"/>
                      <w:color w:val="000000"/>
                      <w:sz w:val="21"/>
                      <w:szCs w:val="21"/>
                      <w:highlight w:val="none"/>
                    </w:rPr>
                    <w:t>主要为车辆清洗用水、喷淋降尘用水、生产用水、职工生活用水。</w:t>
                  </w:r>
                </w:p>
              </w:tc>
              <w:tc>
                <w:tcPr>
                  <w:tcW w:w="624" w:type="pct"/>
                  <w:tcBorders>
                    <w:top w:val="single" w:color="auto" w:sz="4" w:space="0"/>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color w:val="000000"/>
                      <w:spacing w:val="0"/>
                      <w:position w:val="0"/>
                      <w:sz w:val="21"/>
                      <w:szCs w:val="21"/>
                      <w:lang w:val="en-US" w:eastAsia="zh-CN"/>
                    </w:rPr>
                  </w:pPr>
                  <w:r>
                    <w:rPr>
                      <w:rFonts w:hint="default" w:ascii="Times New Roman" w:hAnsi="Times New Roman" w:eastAsia="宋体" w:cs="Times New Roman"/>
                      <w:b w:val="0"/>
                      <w:color w:val="000000"/>
                      <w:spacing w:val="0"/>
                      <w:position w:val="0"/>
                      <w:sz w:val="21"/>
                      <w:szCs w:val="21"/>
                      <w:lang w:val="en-US" w:eastAsia="zh-CN"/>
                    </w:rPr>
                    <w:t>用水量减少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Cs/>
                      <w:color w:val="000000"/>
                      <w:sz w:val="21"/>
                      <w:szCs w:val="21"/>
                    </w:rPr>
                  </w:pP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排水</w:t>
                  </w:r>
                </w:p>
              </w:tc>
              <w:tc>
                <w:tcPr>
                  <w:tcW w:w="1738" w:type="pct"/>
                  <w:gridSpan w:val="4"/>
                  <w:tcBorders>
                    <w:top w:val="single" w:color="auto" w:sz="4" w:space="0"/>
                    <w:left w:val="single" w:color="auto" w:sz="4" w:space="0"/>
                    <w:bottom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sz w:val="21"/>
                      <w:szCs w:val="21"/>
                    </w:rPr>
                    <w:t>生活污水</w:t>
                  </w:r>
                  <w:r>
                    <w:rPr>
                      <w:rFonts w:hint="default" w:ascii="Times New Roman" w:hAnsi="Times New Roman" w:eastAsia="宋体" w:cs="Times New Roman"/>
                      <w:b w:val="0"/>
                      <w:bCs w:val="0"/>
                      <w:color w:val="000000"/>
                      <w:sz w:val="21"/>
                      <w:szCs w:val="21"/>
                      <w:lang w:val="en-US" w:eastAsia="zh-CN"/>
                    </w:rPr>
                    <w:t>经水油分离器+</w:t>
                  </w:r>
                  <w:r>
                    <w:rPr>
                      <w:rFonts w:hint="default" w:ascii="Times New Roman" w:hAnsi="Times New Roman" w:eastAsia="宋体" w:cs="Times New Roman"/>
                      <w:b w:val="0"/>
                      <w:bCs w:val="0"/>
                      <w:color w:val="000000"/>
                      <w:sz w:val="21"/>
                      <w:szCs w:val="21"/>
                    </w:rPr>
                    <w:t>化粪池后达《污水综合排放标准》（GB8978-1996）表4中的三级标准要求，其中氨氮、总磷执行《污水排入城镇下水道水质标准》（GB/T31962-2015）1中B等级标准后通过污水管网进入南谯新区污水处理厂集中处理。</w:t>
                  </w:r>
                </w:p>
              </w:tc>
              <w:tc>
                <w:tcPr>
                  <w:tcW w:w="6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color w:val="000000"/>
                      <w:sz w:val="21"/>
                      <w:szCs w:val="21"/>
                    </w:rPr>
                    <w:t>排入南谯新区污水处理厂</w:t>
                  </w:r>
                </w:p>
              </w:tc>
              <w:tc>
                <w:tcPr>
                  <w:tcW w:w="13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生活污水经化粪池处理后定期委托第三方清运，待管网接通后经化粪池处理后排入南谯新区污水处理厂</w:t>
                  </w:r>
                </w:p>
              </w:tc>
              <w:tc>
                <w:tcPr>
                  <w:tcW w:w="62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污水管网暂未接通，待接通后废水达标处理后排入南谯新区污水处理厂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continue"/>
                  <w:tcBorders>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Cs/>
                      <w:color w:val="000000"/>
                      <w:sz w:val="21"/>
                      <w:szCs w:val="21"/>
                    </w:rPr>
                  </w:pPr>
                </w:p>
              </w:tc>
              <w:tc>
                <w:tcPr>
                  <w:tcW w:w="421" w:type="pc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供电</w:t>
                  </w:r>
                </w:p>
              </w:tc>
              <w:tc>
                <w:tcPr>
                  <w:tcW w:w="990" w:type="pct"/>
                  <w:gridSpan w:val="2"/>
                  <w:tcBorders>
                    <w:top w:val="single" w:color="auto" w:sz="4" w:space="0"/>
                    <w:left w:val="single" w:color="auto" w:sz="4" w:space="0"/>
                    <w:bottom w:val="single" w:color="auto" w:sz="4" w:space="0"/>
                    <w:right w:val="single" w:color="auto" w:sz="4" w:space="0"/>
                  </w:tcBorders>
                  <w:noWrap w:val="0"/>
                  <w:vAlign w:val="center"/>
                </w:tcPr>
                <w:p>
                  <w:pPr>
                    <w:pStyle w:val="25"/>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区域变电站提供电力</w:t>
                  </w:r>
                </w:p>
              </w:tc>
              <w:tc>
                <w:tcPr>
                  <w:tcW w:w="747"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年用电量为</w:t>
                  </w:r>
                  <w:r>
                    <w:rPr>
                      <w:rFonts w:hint="default" w:ascii="Times New Roman" w:hAnsi="Times New Roman" w:eastAsia="宋体" w:cs="Times New Roman"/>
                      <w:bCs/>
                      <w:color w:val="000000"/>
                      <w:sz w:val="21"/>
                      <w:szCs w:val="21"/>
                      <w:lang w:val="en-US" w:eastAsia="zh-CN"/>
                    </w:rPr>
                    <w:t>20</w:t>
                  </w:r>
                  <w:r>
                    <w:rPr>
                      <w:rFonts w:hint="default" w:ascii="Times New Roman" w:hAnsi="Times New Roman" w:eastAsia="宋体" w:cs="Times New Roman"/>
                      <w:bCs/>
                      <w:color w:val="000000"/>
                      <w:sz w:val="21"/>
                      <w:szCs w:val="21"/>
                    </w:rPr>
                    <w:t>万KW·h；</w:t>
                  </w:r>
                </w:p>
              </w:tc>
              <w:tc>
                <w:tcPr>
                  <w:tcW w:w="6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市政供电</w:t>
                  </w:r>
                </w:p>
              </w:tc>
              <w:tc>
                <w:tcPr>
                  <w:tcW w:w="13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color w:val="000000"/>
                      <w:sz w:val="21"/>
                      <w:szCs w:val="21"/>
                    </w:rPr>
                    <w:t>区域变电站提供电力</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lang w:val="en-US" w:eastAsia="zh-CN"/>
                    </w:rPr>
                    <w:t>年用电量为8万</w:t>
                  </w:r>
                  <w:r>
                    <w:rPr>
                      <w:rFonts w:hint="default" w:ascii="Times New Roman" w:hAnsi="Times New Roman" w:eastAsia="宋体" w:cs="Times New Roman"/>
                      <w:bCs/>
                      <w:color w:val="000000"/>
                      <w:sz w:val="21"/>
                      <w:szCs w:val="21"/>
                    </w:rPr>
                    <w:t>KW·h</w:t>
                  </w:r>
                </w:p>
              </w:tc>
              <w:tc>
                <w:tcPr>
                  <w:tcW w:w="62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用电量减少12万</w:t>
                  </w:r>
                  <w:r>
                    <w:rPr>
                      <w:rFonts w:hint="default" w:ascii="Times New Roman" w:hAnsi="Times New Roman" w:eastAsia="宋体" w:cs="Times New Roman"/>
                      <w:bCs/>
                      <w:color w:val="000000"/>
                      <w:sz w:val="21"/>
                      <w:szCs w:val="21"/>
                    </w:rPr>
                    <w:t>KW·h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restart"/>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环保工程</w:t>
                  </w:r>
                </w:p>
              </w:tc>
              <w:tc>
                <w:tcPr>
                  <w:tcW w:w="421" w:type="pc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w:t>
                  </w:r>
                </w:p>
              </w:tc>
              <w:tc>
                <w:tcPr>
                  <w:tcW w:w="2360"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生活污水</w:t>
                  </w:r>
                  <w:r>
                    <w:rPr>
                      <w:rFonts w:hint="default" w:ascii="Times New Roman" w:hAnsi="Times New Roman" w:eastAsia="宋体" w:cs="Times New Roman"/>
                      <w:color w:val="000000"/>
                      <w:sz w:val="21"/>
                      <w:szCs w:val="21"/>
                      <w:lang w:val="en-US" w:eastAsia="zh-CN"/>
                    </w:rPr>
                    <w:t>经水油分离器+</w:t>
                  </w:r>
                  <w:r>
                    <w:rPr>
                      <w:rFonts w:hint="default" w:ascii="Times New Roman" w:hAnsi="Times New Roman" w:eastAsia="宋体" w:cs="Times New Roman"/>
                      <w:color w:val="000000"/>
                      <w:sz w:val="21"/>
                      <w:szCs w:val="21"/>
                    </w:rPr>
                    <w:t>化粪池</w:t>
                  </w:r>
                  <w:r>
                    <w:rPr>
                      <w:rFonts w:hint="default" w:ascii="Times New Roman" w:hAnsi="Times New Roman" w:eastAsia="宋体" w:cs="Times New Roman"/>
                      <w:color w:val="000000"/>
                      <w:sz w:val="21"/>
                      <w:szCs w:val="21"/>
                      <w:lang w:val="en-US" w:eastAsia="zh-CN"/>
                    </w:rPr>
                    <w:t>后</w:t>
                  </w:r>
                  <w:r>
                    <w:rPr>
                      <w:rFonts w:hint="default" w:ascii="Times New Roman" w:hAnsi="Times New Roman" w:eastAsia="宋体" w:cs="Times New Roman"/>
                      <w:color w:val="000000"/>
                      <w:sz w:val="21"/>
                      <w:szCs w:val="21"/>
                    </w:rPr>
                    <w:t>达《污水综合排放标准》（GB8978-1996）表4中的三级标准要求，其中氨氮、总磷执行《污水排入城镇下水道水质标准》（GB/T31962-2015）1中B等级标准后通过污水管网进入南谯新区污水处理厂集中处理。</w:t>
                  </w:r>
                </w:p>
              </w:tc>
              <w:tc>
                <w:tcPr>
                  <w:tcW w:w="13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生活污水经化粪池处理后定期委托第三方清运，待管网接通后达标处理后排入南谯新区污水处理厂</w:t>
                  </w:r>
                </w:p>
              </w:tc>
              <w:tc>
                <w:tcPr>
                  <w:tcW w:w="62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污水管网暂未接通，待接通后废水达标处理后排入南谯新区污水处理厂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260"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Cs/>
                      <w:color w:val="000000"/>
                      <w:sz w:val="21"/>
                      <w:szCs w:val="21"/>
                    </w:rPr>
                  </w:pPr>
                </w:p>
              </w:tc>
              <w:tc>
                <w:tcPr>
                  <w:tcW w:w="421" w:type="pct"/>
                  <w:vMerge w:val="restar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废气</w:t>
                  </w:r>
                </w:p>
              </w:tc>
              <w:tc>
                <w:tcPr>
                  <w:tcW w:w="857" w:type="pct"/>
                  <w:tcBorders>
                    <w:top w:val="single" w:color="auto" w:sz="4" w:space="0"/>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料仓粉尘</w:t>
                  </w:r>
                </w:p>
              </w:tc>
              <w:tc>
                <w:tcPr>
                  <w:tcW w:w="1503" w:type="pct"/>
                  <w:gridSpan w:val="4"/>
                  <w:tcBorders>
                    <w:top w:val="single" w:color="auto" w:sz="4" w:space="0"/>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项目共设置13个料仓，13个料仓顶部均配备1套脉冲袋式除尘器，料仓粉尘经脉冲式除尘处理后排放。</w:t>
                  </w:r>
                </w:p>
              </w:tc>
              <w:tc>
                <w:tcPr>
                  <w:tcW w:w="1333"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项目共设置</w:t>
                  </w:r>
                  <w:r>
                    <w:rPr>
                      <w:rFonts w:hint="default" w:ascii="Times New Roman" w:hAnsi="Times New Roman" w:cs="Times New Roman"/>
                      <w:color w:val="000000"/>
                      <w:sz w:val="21"/>
                      <w:szCs w:val="21"/>
                      <w:lang w:val="en-US" w:eastAsia="zh-CN"/>
                    </w:rPr>
                    <w:t>9</w:t>
                  </w:r>
                  <w:r>
                    <w:rPr>
                      <w:rFonts w:hint="default" w:ascii="Times New Roman" w:hAnsi="Times New Roman" w:eastAsia="宋体" w:cs="Times New Roman"/>
                      <w:color w:val="000000"/>
                      <w:sz w:val="21"/>
                      <w:szCs w:val="21"/>
                      <w:lang w:val="en-US" w:eastAsia="zh-CN"/>
                    </w:rPr>
                    <w:t>个料仓，</w:t>
                  </w:r>
                  <w:r>
                    <w:rPr>
                      <w:rFonts w:hint="default" w:ascii="Times New Roman" w:hAnsi="Times New Roman" w:cs="Times New Roman"/>
                      <w:color w:val="000000"/>
                      <w:sz w:val="21"/>
                      <w:szCs w:val="21"/>
                      <w:lang w:val="en-US" w:eastAsia="zh-CN"/>
                    </w:rPr>
                    <w:t>9</w:t>
                  </w:r>
                  <w:r>
                    <w:rPr>
                      <w:rFonts w:hint="default" w:ascii="Times New Roman" w:hAnsi="Times New Roman" w:eastAsia="宋体" w:cs="Times New Roman"/>
                      <w:color w:val="000000"/>
                      <w:sz w:val="21"/>
                      <w:szCs w:val="21"/>
                      <w:lang w:val="en-US" w:eastAsia="zh-CN"/>
                    </w:rPr>
                    <w:t>个料仓顶部均配备1套脉冲</w:t>
                  </w:r>
                  <w:r>
                    <w:rPr>
                      <w:rFonts w:hint="default" w:ascii="Times New Roman" w:hAnsi="Times New Roman" w:cs="Times New Roman"/>
                      <w:color w:val="000000"/>
                      <w:sz w:val="21"/>
                      <w:szCs w:val="21"/>
                      <w:lang w:val="en-US" w:eastAsia="zh-CN"/>
                    </w:rPr>
                    <w:t>袋</w:t>
                  </w:r>
                  <w:r>
                    <w:rPr>
                      <w:rFonts w:hint="default" w:ascii="Times New Roman" w:hAnsi="Times New Roman" w:eastAsia="宋体" w:cs="Times New Roman"/>
                      <w:color w:val="000000"/>
                      <w:sz w:val="21"/>
                      <w:szCs w:val="21"/>
                      <w:lang w:val="en-US" w:eastAsia="zh-CN"/>
                    </w:rPr>
                    <w:t>式除尘器，料仓粉尘经脉冲式除尘处理后排放</w:t>
                  </w:r>
                </w:p>
              </w:tc>
              <w:tc>
                <w:tcPr>
                  <w:tcW w:w="624"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料仓数量减少4个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260"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Cs/>
                      <w:color w:val="000000"/>
                      <w:sz w:val="21"/>
                      <w:szCs w:val="21"/>
                    </w:rPr>
                  </w:pPr>
                </w:p>
              </w:tc>
              <w:tc>
                <w:tcPr>
                  <w:tcW w:w="421" w:type="pct"/>
                  <w:vMerge w:val="continue"/>
                  <w:tcBorders>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857" w:type="pct"/>
                  <w:tcBorders>
                    <w:top w:val="single" w:color="auto" w:sz="4" w:space="0"/>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筛分、投料、破碎粉尘</w:t>
                  </w:r>
                </w:p>
              </w:tc>
              <w:tc>
                <w:tcPr>
                  <w:tcW w:w="1503" w:type="pct"/>
                  <w:gridSpan w:val="4"/>
                  <w:tcBorders>
                    <w:top w:val="single" w:color="auto" w:sz="4" w:space="0"/>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破碎、投料粉尘经集气罩收集+脉冲式布袋除尘器+15m高排气筒（DA001）排放；</w:t>
                  </w:r>
                  <w:r>
                    <w:rPr>
                      <w:rFonts w:hint="default" w:ascii="Times New Roman" w:hAnsi="Times New Roman" w:eastAsia="宋体" w:cs="Times New Roman"/>
                      <w:color w:val="000000"/>
                      <w:kern w:val="2"/>
                      <w:sz w:val="21"/>
                      <w:szCs w:val="21"/>
                      <w:lang w:val="en-US" w:eastAsia="zh-CN" w:bidi="ar-SA"/>
                    </w:rPr>
                    <w:t>筛分</w:t>
                  </w:r>
                  <w:r>
                    <w:rPr>
                      <w:rFonts w:hint="default" w:ascii="Times New Roman" w:hAnsi="Times New Roman" w:eastAsia="宋体" w:cs="Times New Roman"/>
                      <w:color w:val="000000"/>
                      <w:sz w:val="21"/>
                      <w:szCs w:val="21"/>
                      <w:lang w:val="en-US" w:eastAsia="zh-CN"/>
                    </w:rPr>
                    <w:t>粉尘经密闭负压收集+脉冲式布袋除尘器+15m高排气筒（DA001）排放。</w:t>
                  </w:r>
                </w:p>
              </w:tc>
              <w:tc>
                <w:tcPr>
                  <w:tcW w:w="1333"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sz w:val="21"/>
                      <w:szCs w:val="21"/>
                      <w:lang w:val="en-US" w:eastAsia="zh-CN"/>
                    </w:rPr>
                    <w:t>投料粉尘经集气罩收集+脉冲式布袋除尘器+15m高排气筒（DA00</w:t>
                  </w:r>
                  <w:r>
                    <w:rPr>
                      <w:rFonts w:hint="default" w:ascii="Times New Roman" w:hAnsi="Times New Roman" w:cs="Times New Roman"/>
                      <w:color w:val="000000"/>
                      <w:sz w:val="21"/>
                      <w:szCs w:val="21"/>
                      <w:lang w:val="en-US" w:eastAsia="zh-CN"/>
                    </w:rPr>
                    <w:t>2</w:t>
                  </w:r>
                  <w:r>
                    <w:rPr>
                      <w:rFonts w:hint="default" w:ascii="Times New Roman" w:hAnsi="Times New Roman" w:eastAsia="宋体" w:cs="Times New Roman"/>
                      <w:color w:val="000000"/>
                      <w:sz w:val="21"/>
                      <w:szCs w:val="21"/>
                      <w:lang w:val="en-US" w:eastAsia="zh-CN"/>
                    </w:rPr>
                    <w:t>）排放；</w:t>
                  </w:r>
                  <w:r>
                    <w:rPr>
                      <w:rFonts w:hint="default" w:ascii="Times New Roman" w:hAnsi="Times New Roman" w:eastAsia="宋体" w:cs="Times New Roman"/>
                      <w:color w:val="000000"/>
                      <w:kern w:val="2"/>
                      <w:sz w:val="21"/>
                      <w:szCs w:val="21"/>
                      <w:lang w:val="en-US" w:eastAsia="zh-CN" w:bidi="ar-SA"/>
                    </w:rPr>
                    <w:t>筛分</w:t>
                  </w:r>
                  <w:r>
                    <w:rPr>
                      <w:rFonts w:hint="default" w:ascii="Times New Roman" w:hAnsi="Times New Roman" w:cs="Times New Roman"/>
                      <w:color w:val="000000"/>
                      <w:sz w:val="21"/>
                      <w:szCs w:val="21"/>
                      <w:lang w:val="en-US" w:eastAsia="zh-CN"/>
                    </w:rPr>
                    <w:t>工序在密闭空间内进行，无组织排放，暂无破碎工序</w:t>
                  </w:r>
                </w:p>
              </w:tc>
              <w:tc>
                <w:tcPr>
                  <w:tcW w:w="624"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筛分工序在密闭空间进行，暂未建设破碎工序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0"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421"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857"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隔声母料砂浆混合粉尘、保温隔声材料混合粉尘</w:t>
                  </w:r>
                </w:p>
              </w:tc>
              <w:tc>
                <w:tcPr>
                  <w:tcW w:w="1503" w:type="pct"/>
                  <w:gridSpan w:val="4"/>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密闭负压收集+脉冲式布袋除尘器+15m高排气筒（DA002）排放。</w:t>
                  </w:r>
                </w:p>
              </w:tc>
              <w:tc>
                <w:tcPr>
                  <w:tcW w:w="1333"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kern w:val="2"/>
                      <w:sz w:val="21"/>
                      <w:szCs w:val="21"/>
                      <w:lang w:val="en-US" w:eastAsia="zh-CN" w:bidi="ar-SA"/>
                    </w:rPr>
                    <w:t>隔声母料砂浆混合粉尘、保温隔声材料混合粉尘</w:t>
                  </w:r>
                  <w:r>
                    <w:rPr>
                      <w:rFonts w:hint="default" w:ascii="Times New Roman" w:hAnsi="Times New Roman" w:cs="Times New Roman"/>
                      <w:color w:val="000000"/>
                      <w:kern w:val="2"/>
                      <w:sz w:val="21"/>
                      <w:szCs w:val="21"/>
                      <w:lang w:val="en-US" w:eastAsia="zh-CN" w:bidi="ar-SA"/>
                    </w:rPr>
                    <w:t>经混合机自带除尘器处理后通过15m高排气筒DA001排放</w:t>
                  </w:r>
                </w:p>
              </w:tc>
              <w:tc>
                <w:tcPr>
                  <w:tcW w:w="624"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0"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421"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857"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复合材料混合废气</w:t>
                  </w:r>
                </w:p>
              </w:tc>
              <w:tc>
                <w:tcPr>
                  <w:tcW w:w="1503" w:type="pct"/>
                  <w:gridSpan w:val="4"/>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密闭负压收集+脉冲式布袋除尘器+15m高排气筒（DA003）排放；</w:t>
                  </w:r>
                </w:p>
              </w:tc>
              <w:tc>
                <w:tcPr>
                  <w:tcW w:w="1333"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kern w:val="2"/>
                      <w:sz w:val="21"/>
                      <w:szCs w:val="21"/>
                      <w:lang w:val="en-US" w:eastAsia="zh-CN" w:bidi="ar-SA"/>
                    </w:rPr>
                    <w:t>复合材料混合废气</w:t>
                  </w:r>
                  <w:r>
                    <w:rPr>
                      <w:rFonts w:hint="default" w:ascii="Times New Roman" w:hAnsi="Times New Roman" w:cs="Times New Roman"/>
                      <w:color w:val="000000"/>
                      <w:kern w:val="2"/>
                      <w:sz w:val="21"/>
                      <w:szCs w:val="21"/>
                      <w:lang w:val="en-US" w:eastAsia="zh-CN" w:bidi="ar-SA"/>
                    </w:rPr>
                    <w:t>经混合机自带除尘器处理后通过15m高排气筒DA002排放</w:t>
                  </w:r>
                </w:p>
              </w:tc>
              <w:tc>
                <w:tcPr>
                  <w:tcW w:w="624"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lang w:val="en-US" w:eastAsia="zh-CN"/>
                    </w:rPr>
                    <w:t>此部分废气并到筛分投料排气筒</w:t>
                  </w:r>
                  <w:r>
                    <w:rPr>
                      <w:rFonts w:hint="default" w:ascii="Times New Roman" w:hAnsi="Times New Roman" w:cs="Times New Roman"/>
                      <w:color w:val="000000"/>
                      <w:kern w:val="2"/>
                      <w:sz w:val="21"/>
                      <w:szCs w:val="21"/>
                      <w:lang w:val="en-US" w:eastAsia="zh-CN" w:bidi="ar-SA"/>
                    </w:rPr>
                    <w:t>DA001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0"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421"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857"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车辆运输粉尘</w:t>
                  </w:r>
                </w:p>
              </w:tc>
              <w:tc>
                <w:tcPr>
                  <w:tcW w:w="1503" w:type="pct"/>
                  <w:gridSpan w:val="4"/>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厂区门口设置车辆冲洗平台，</w:t>
                  </w:r>
                  <w:r>
                    <w:rPr>
                      <w:rFonts w:hint="default" w:ascii="Times New Roman" w:hAnsi="Times New Roman" w:eastAsia="宋体" w:cs="Times New Roman"/>
                      <w:color w:val="000000"/>
                      <w:kern w:val="2"/>
                      <w:sz w:val="21"/>
                      <w:szCs w:val="21"/>
                      <w:lang w:val="en-US" w:eastAsia="zh-CN" w:bidi="ar-SA"/>
                    </w:rPr>
                    <w:t>减少颗粒物无组织排放。</w:t>
                  </w:r>
                </w:p>
              </w:tc>
              <w:tc>
                <w:tcPr>
                  <w:tcW w:w="1333"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厂区门口设置车辆冲洗平台，</w:t>
                  </w:r>
                  <w:r>
                    <w:rPr>
                      <w:rFonts w:hint="default" w:ascii="Times New Roman" w:hAnsi="Times New Roman" w:eastAsia="宋体" w:cs="Times New Roman"/>
                      <w:color w:val="000000"/>
                      <w:kern w:val="2"/>
                      <w:sz w:val="21"/>
                      <w:szCs w:val="21"/>
                      <w:lang w:val="en-US" w:eastAsia="zh-CN" w:bidi="ar-SA"/>
                    </w:rPr>
                    <w:t>减少颗粒物无组织排放</w:t>
                  </w:r>
                </w:p>
              </w:tc>
              <w:tc>
                <w:tcPr>
                  <w:tcW w:w="624"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0"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421"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857"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骨料堆场粉尘</w:t>
                  </w:r>
                </w:p>
              </w:tc>
              <w:tc>
                <w:tcPr>
                  <w:tcW w:w="1503" w:type="pct"/>
                  <w:gridSpan w:val="4"/>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2"/>
                      <w:sz w:val="21"/>
                      <w:szCs w:val="21"/>
                      <w:lang w:val="en-US" w:eastAsia="zh-CN" w:bidi="ar-SA"/>
                    </w:rPr>
                    <w:t>设置喷淋装置，减少颗粒物无组织排放。</w:t>
                  </w:r>
                </w:p>
              </w:tc>
              <w:tc>
                <w:tcPr>
                  <w:tcW w:w="1333"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2"/>
                      <w:sz w:val="21"/>
                      <w:szCs w:val="21"/>
                      <w:lang w:val="en-US" w:eastAsia="zh-CN" w:bidi="ar-SA"/>
                    </w:rPr>
                    <w:t>设置喷淋装置，减少颗粒物无组织排放</w:t>
                  </w:r>
                </w:p>
              </w:tc>
              <w:tc>
                <w:tcPr>
                  <w:tcW w:w="624" w:type="pct"/>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0"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421"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857"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食堂油烟</w:t>
                  </w:r>
                </w:p>
              </w:tc>
              <w:tc>
                <w:tcPr>
                  <w:tcW w:w="1503" w:type="pct"/>
                  <w:gridSpan w:val="4"/>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both"/>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油烟净化器处理后，引至楼顶排放。</w:t>
                  </w:r>
                </w:p>
              </w:tc>
              <w:tc>
                <w:tcPr>
                  <w:tcW w:w="1333" w:type="pct"/>
                  <w:tcBorders>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暂未建设</w:t>
                  </w:r>
                </w:p>
              </w:tc>
              <w:tc>
                <w:tcPr>
                  <w:tcW w:w="624" w:type="pct"/>
                  <w:tcBorders>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暂未建设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0"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421" w:type="pct"/>
                  <w:vMerge w:val="continue"/>
                  <w:tcBorders>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p>
              </w:tc>
              <w:tc>
                <w:tcPr>
                  <w:tcW w:w="857"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包装机废气</w:t>
                  </w:r>
                </w:p>
              </w:tc>
              <w:tc>
                <w:tcPr>
                  <w:tcW w:w="1503" w:type="pct"/>
                  <w:gridSpan w:val="4"/>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leftChars="0" w:right="0" w:rightChars="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w:t>
                  </w:r>
                </w:p>
              </w:tc>
              <w:tc>
                <w:tcPr>
                  <w:tcW w:w="1333" w:type="pct"/>
                  <w:tcBorders>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经包装机自带的集气罩收集后进入布袋除尘器处理，通过DA001排气筒排放</w:t>
                  </w:r>
                </w:p>
              </w:tc>
              <w:tc>
                <w:tcPr>
                  <w:tcW w:w="624" w:type="pct"/>
                  <w:tcBorders>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新增废气处理措施，有组织排放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 w:type="pct"/>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Cs/>
                      <w:color w:val="000000"/>
                      <w:sz w:val="21"/>
                      <w:szCs w:val="21"/>
                    </w:rPr>
                  </w:pPr>
                </w:p>
              </w:tc>
              <w:tc>
                <w:tcPr>
                  <w:tcW w:w="421" w:type="pct"/>
                  <w:tcBorders>
                    <w:top w:val="single" w:color="auto" w:sz="4" w:space="0"/>
                    <w:left w:val="single" w:color="auto" w:sz="4" w:space="0"/>
                    <w:right w:val="single" w:color="auto" w:sz="4" w:space="0"/>
                  </w:tcBorders>
                  <w:noWrap w:val="0"/>
                  <w:vAlign w:val="center"/>
                </w:tcPr>
                <w:p>
                  <w:pPr>
                    <w:pStyle w:val="25"/>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噪声</w:t>
                  </w:r>
                </w:p>
              </w:tc>
              <w:tc>
                <w:tcPr>
                  <w:tcW w:w="2360" w:type="pct"/>
                  <w:gridSpan w:val="5"/>
                  <w:tcBorders>
                    <w:top w:val="single" w:color="auto" w:sz="4" w:space="0"/>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设备基础减振、厂房隔声</w:t>
                  </w:r>
                </w:p>
              </w:tc>
              <w:tc>
                <w:tcPr>
                  <w:tcW w:w="1333" w:type="pct"/>
                  <w:tcBorders>
                    <w:top w:val="single" w:color="auto" w:sz="4" w:space="0"/>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设备基础减振、厂房隔声</w:t>
                  </w:r>
                </w:p>
              </w:tc>
              <w:tc>
                <w:tcPr>
                  <w:tcW w:w="624" w:type="pct"/>
                  <w:tcBorders>
                    <w:top w:val="single" w:color="auto" w:sz="4" w:space="0"/>
                    <w:left w:val="single" w:color="auto" w:sz="4" w:space="0"/>
                    <w:bottom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60" w:type="pct"/>
                  <w:vMerge w:val="continue"/>
                  <w:tcBorders>
                    <w:left w:val="single" w:color="auto" w:sz="4" w:space="0"/>
                    <w:right w:val="single" w:color="auto" w:sz="4" w:space="0"/>
                  </w:tcBorders>
                  <w:noWrap w:val="0"/>
                  <w:vAlign w:val="center"/>
                </w:tcPr>
                <w:p>
                  <w:pPr>
                    <w:pStyle w:val="26"/>
                    <w:keepNext w:val="0"/>
                    <w:keepLines w:val="0"/>
                    <w:pageBreakBefore w:val="0"/>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b w:val="0"/>
                      <w:bCs/>
                      <w:color w:val="000000"/>
                      <w:sz w:val="21"/>
                      <w:szCs w:val="21"/>
                    </w:rPr>
                  </w:pPr>
                </w:p>
              </w:tc>
              <w:tc>
                <w:tcPr>
                  <w:tcW w:w="421" w:type="pct"/>
                  <w:vMerge w:val="restart"/>
                  <w:tcBorders>
                    <w:top w:val="single" w:color="auto" w:sz="4" w:space="0"/>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固废</w:t>
                  </w:r>
                </w:p>
              </w:tc>
              <w:tc>
                <w:tcPr>
                  <w:tcW w:w="1180"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一般固废暂存所</w:t>
                  </w:r>
                </w:p>
              </w:tc>
              <w:tc>
                <w:tcPr>
                  <w:tcW w:w="118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lef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位于厂房东南侧，建筑面积约为</w:t>
                  </w:r>
                  <w:r>
                    <w:rPr>
                      <w:rFonts w:hint="default" w:ascii="Times New Roman" w:hAnsi="Times New Roman" w:eastAsia="宋体" w:cs="Times New Roman"/>
                      <w:color w:val="000000"/>
                      <w:sz w:val="21"/>
                      <w:szCs w:val="21"/>
                      <w:lang w:val="en-US"/>
                    </w:rPr>
                    <w:t>20m</w:t>
                  </w:r>
                  <w:r>
                    <w:rPr>
                      <w:rFonts w:hint="default" w:ascii="Times New Roman" w:hAnsi="Times New Roman" w:eastAsia="宋体" w:cs="Times New Roman"/>
                      <w:color w:val="000000"/>
                      <w:sz w:val="21"/>
                      <w:szCs w:val="21"/>
                      <w:vertAlign w:val="superscript"/>
                      <w:lang w:val="en-US"/>
                    </w:rPr>
                    <w:t>2</w:t>
                  </w:r>
                  <w:r>
                    <w:rPr>
                      <w:rFonts w:hint="default" w:ascii="Times New Roman" w:hAnsi="Times New Roman" w:eastAsia="宋体" w:cs="Times New Roman"/>
                      <w:color w:val="000000"/>
                      <w:sz w:val="21"/>
                      <w:szCs w:val="21"/>
                      <w:vertAlign w:val="baseline"/>
                      <w:lang w:val="en-US" w:eastAsia="zh-CN"/>
                    </w:rPr>
                    <w:t>。</w:t>
                  </w:r>
                </w:p>
              </w:tc>
              <w:tc>
                <w:tcPr>
                  <w:tcW w:w="1333"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位于厂房东南侧，建筑面积约为</w:t>
                  </w:r>
                  <w:r>
                    <w:rPr>
                      <w:rFonts w:hint="default" w:ascii="Times New Roman" w:hAnsi="Times New Roman" w:eastAsia="宋体" w:cs="Times New Roman"/>
                      <w:color w:val="000000"/>
                      <w:sz w:val="21"/>
                      <w:szCs w:val="21"/>
                      <w:lang w:val="en-US"/>
                    </w:rPr>
                    <w:t>20m</w:t>
                  </w:r>
                  <w:r>
                    <w:rPr>
                      <w:rFonts w:hint="default" w:ascii="Times New Roman" w:hAnsi="Times New Roman" w:eastAsia="宋体" w:cs="Times New Roman"/>
                      <w:color w:val="000000"/>
                      <w:sz w:val="21"/>
                      <w:szCs w:val="21"/>
                      <w:vertAlign w:val="superscript"/>
                      <w:lang w:val="en-US"/>
                    </w:rPr>
                    <w:t>2</w:t>
                  </w:r>
                </w:p>
              </w:tc>
              <w:tc>
                <w:tcPr>
                  <w:tcW w:w="624" w:type="pct"/>
                  <w:tcBorders>
                    <w:top w:val="single" w:color="auto" w:sz="4" w:space="0"/>
                    <w:left w:val="single" w:color="auto" w:sz="4" w:space="0"/>
                    <w:right w:val="single" w:color="auto" w:sz="4" w:space="0"/>
                  </w:tcBorders>
                  <w:noWrap w:val="0"/>
                  <w:vAlign w:val="center"/>
                </w:tcPr>
                <w:p>
                  <w:pPr>
                    <w:pStyle w:val="27"/>
                    <w:keepNext w:val="0"/>
                    <w:keepLines w:val="0"/>
                    <w:pageBreakBefore w:val="0"/>
                    <w:widowControl/>
                    <w:kinsoku/>
                    <w:wordWrap/>
                    <w:overflowPunct/>
                    <w:topLinePunct w:val="0"/>
                    <w:autoSpaceDE/>
                    <w:autoSpaceDN/>
                    <w:bidi w:val="0"/>
                    <w:adjustRightInd/>
                    <w:snapToGrid/>
                    <w:spacing w:before="0" w:line="240" w:lineRule="auto"/>
                    <w:ind w:left="0" w:right="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60" w:type="pct"/>
                  <w:vMerge w:val="continue"/>
                  <w:tcBorders>
                    <w:left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left"/>
                    <w:textAlignment w:val="auto"/>
                    <w:rPr>
                      <w:rFonts w:hint="default" w:ascii="Times New Roman" w:hAnsi="Times New Roman" w:eastAsia="宋体" w:cs="Times New Roman"/>
                      <w:color w:val="000000"/>
                      <w:sz w:val="21"/>
                      <w:szCs w:val="21"/>
                    </w:rPr>
                  </w:pPr>
                </w:p>
              </w:tc>
              <w:tc>
                <w:tcPr>
                  <w:tcW w:w="421" w:type="pct"/>
                  <w:vMerge w:val="continue"/>
                  <w:tcBorders>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left"/>
                    <w:textAlignment w:val="auto"/>
                    <w:rPr>
                      <w:rFonts w:hint="default" w:ascii="Times New Roman" w:hAnsi="Times New Roman" w:eastAsia="宋体" w:cs="Times New Roman"/>
                      <w:color w:val="000000"/>
                      <w:sz w:val="21"/>
                      <w:szCs w:val="21"/>
                    </w:rPr>
                  </w:pPr>
                </w:p>
              </w:tc>
              <w:tc>
                <w:tcPr>
                  <w:tcW w:w="1180"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rPr>
                    <w:t>危废暂存间</w:t>
                  </w:r>
                </w:p>
              </w:tc>
              <w:tc>
                <w:tcPr>
                  <w:tcW w:w="1180"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lef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位于</w:t>
                  </w:r>
                  <w:r>
                    <w:rPr>
                      <w:rFonts w:hint="default" w:ascii="Times New Roman" w:hAnsi="Times New Roman" w:eastAsia="宋体" w:cs="Times New Roman"/>
                      <w:color w:val="000000"/>
                      <w:sz w:val="21"/>
                      <w:szCs w:val="21"/>
                    </w:rPr>
                    <w:t>一般固废暂存所</w:t>
                  </w:r>
                  <w:r>
                    <w:rPr>
                      <w:rFonts w:hint="default" w:ascii="Times New Roman" w:hAnsi="Times New Roman" w:eastAsia="宋体" w:cs="Times New Roman"/>
                      <w:color w:val="000000"/>
                      <w:sz w:val="21"/>
                      <w:szCs w:val="21"/>
                      <w:lang w:val="en-US" w:eastAsia="zh-CN"/>
                    </w:rPr>
                    <w:t>北侧，建筑面积约为1</w:t>
                  </w:r>
                  <w:r>
                    <w:rPr>
                      <w:rFonts w:hint="default" w:ascii="Times New Roman" w:hAnsi="Times New Roman" w:eastAsia="宋体" w:cs="Times New Roman"/>
                      <w:color w:val="000000"/>
                      <w:sz w:val="21"/>
                      <w:szCs w:val="21"/>
                      <w:lang w:val="en-US"/>
                    </w:rPr>
                    <w:t>0m</w:t>
                  </w:r>
                  <w:r>
                    <w:rPr>
                      <w:rFonts w:hint="default" w:ascii="Times New Roman" w:hAnsi="Times New Roman" w:eastAsia="宋体" w:cs="Times New Roman"/>
                      <w:color w:val="000000"/>
                      <w:sz w:val="21"/>
                      <w:szCs w:val="21"/>
                      <w:vertAlign w:val="superscript"/>
                      <w:lang w:val="en-US"/>
                    </w:rPr>
                    <w:t>2</w:t>
                  </w:r>
                  <w:r>
                    <w:rPr>
                      <w:rFonts w:hint="default" w:ascii="Times New Roman" w:hAnsi="Times New Roman" w:eastAsia="宋体" w:cs="Times New Roman"/>
                      <w:color w:val="000000"/>
                      <w:sz w:val="21"/>
                      <w:szCs w:val="21"/>
                      <w:vertAlign w:val="baseline"/>
                      <w:lang w:val="en-US" w:eastAsia="zh-CN"/>
                    </w:rPr>
                    <w:t>。</w:t>
                  </w:r>
                </w:p>
              </w:tc>
              <w:tc>
                <w:tcPr>
                  <w:tcW w:w="1333" w:type="pct"/>
                  <w:tcBorders>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位于</w:t>
                  </w:r>
                  <w:r>
                    <w:rPr>
                      <w:rFonts w:hint="default" w:ascii="Times New Roman" w:hAnsi="Times New Roman" w:eastAsia="宋体" w:cs="Times New Roman"/>
                      <w:color w:val="000000"/>
                      <w:sz w:val="21"/>
                      <w:szCs w:val="21"/>
                    </w:rPr>
                    <w:t>一般固废暂存所</w:t>
                  </w:r>
                  <w:r>
                    <w:rPr>
                      <w:rFonts w:hint="default" w:ascii="Times New Roman" w:hAnsi="Times New Roman" w:eastAsia="宋体" w:cs="Times New Roman"/>
                      <w:color w:val="000000"/>
                      <w:sz w:val="21"/>
                      <w:szCs w:val="21"/>
                      <w:lang w:val="en-US" w:eastAsia="zh-CN"/>
                    </w:rPr>
                    <w:t>南侧，建筑面积约为1</w:t>
                  </w:r>
                  <w:r>
                    <w:rPr>
                      <w:rFonts w:hint="default" w:ascii="Times New Roman" w:hAnsi="Times New Roman" w:eastAsia="宋体" w:cs="Times New Roman"/>
                      <w:color w:val="000000"/>
                      <w:sz w:val="21"/>
                      <w:szCs w:val="21"/>
                      <w:lang w:val="en-US"/>
                    </w:rPr>
                    <w:t>0m</w:t>
                  </w:r>
                  <w:r>
                    <w:rPr>
                      <w:rFonts w:hint="default" w:ascii="Times New Roman" w:hAnsi="Times New Roman" w:eastAsia="宋体" w:cs="Times New Roman"/>
                      <w:color w:val="000000"/>
                      <w:sz w:val="21"/>
                      <w:szCs w:val="21"/>
                      <w:vertAlign w:val="superscript"/>
                      <w:lang w:val="en-US"/>
                    </w:rPr>
                    <w:t>2</w:t>
                  </w:r>
                </w:p>
              </w:tc>
              <w:tc>
                <w:tcPr>
                  <w:tcW w:w="624" w:type="pct"/>
                  <w:tcBorders>
                    <w:left w:val="single" w:color="auto" w:sz="4" w:space="0"/>
                    <w:bottom w:val="single" w:color="auto" w:sz="4" w:space="0"/>
                    <w:right w:val="single" w:color="auto" w:sz="4" w:space="0"/>
                  </w:tcBorders>
                  <w:noWrap w:val="0"/>
                  <w:vAlign w:val="center"/>
                </w:tcPr>
                <w:p>
                  <w:pPr>
                    <w:keepNext w:val="0"/>
                    <w:keepLines w:val="0"/>
                    <w:pageBreakBefore w:val="0"/>
                    <w:tabs>
                      <w:tab w:val="left" w:pos="3255"/>
                    </w:tabs>
                    <w:kinsoku/>
                    <w:wordWrap/>
                    <w:overflowPunct/>
                    <w:topLinePunct w:val="0"/>
                    <w:autoSpaceDE/>
                    <w:autoSpaceDN/>
                    <w:bidi w:val="0"/>
                    <w:adjustRightInd/>
                    <w:snapToGrid/>
                    <w:spacing w:line="240" w:lineRule="auto"/>
                    <w:ind w:left="0" w:right="0" w:firstLineChars="0"/>
                    <w:jc w:val="left"/>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位置由北变为南</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b w:val="0"/>
                <w:bCs/>
                <w:color w:val="000000"/>
                <w:kern w:val="2"/>
                <w:sz w:val="21"/>
                <w:szCs w:val="24"/>
              </w:rPr>
            </w:pPr>
            <w:r>
              <w:rPr>
                <w:rFonts w:hint="default" w:ascii="Times New Roman" w:hAnsi="Times New Roman" w:cs="Times New Roman"/>
                <w:color w:val="000000"/>
                <w:sz w:val="24"/>
              </w:rPr>
              <w:t>项目主要产品方案见</w:t>
            </w:r>
            <w:r>
              <w:rPr>
                <w:rFonts w:hint="default" w:ascii="Times New Roman" w:hAnsi="Times New Roman" w:cs="Times New Roman"/>
                <w:color w:val="000000"/>
                <w:sz w:val="24"/>
                <w:lang w:val="en-US" w:eastAsia="zh-CN"/>
              </w:rPr>
              <w:t>下表</w:t>
            </w:r>
            <w:r>
              <w:rPr>
                <w:rFonts w:hint="default" w:ascii="Times New Roman" w:hAnsi="Times New Roman" w:cs="Times New Roman"/>
                <w:color w:val="000000"/>
                <w:sz w:val="24"/>
              </w:rPr>
              <w:t>。</w:t>
            </w:r>
          </w:p>
          <w:p>
            <w:pPr>
              <w:pStyle w:val="28"/>
              <w:spacing w:line="240" w:lineRule="auto"/>
              <w:rPr>
                <w:rFonts w:hint="default" w:ascii="Times New Roman" w:hAnsi="Times New Roman" w:eastAsia="宋体" w:cs="Times New Roman"/>
                <w:b/>
                <w:bCs w:val="0"/>
                <w:color w:val="000000"/>
                <w:kern w:val="2"/>
                <w:sz w:val="24"/>
                <w:szCs w:val="24"/>
                <w:lang w:val="en-US" w:eastAsia="zh-CN" w:bidi="ar-SA"/>
              </w:rPr>
            </w:pPr>
            <w:r>
              <w:rPr>
                <w:rFonts w:hint="default" w:ascii="Times New Roman" w:hAnsi="Times New Roman" w:eastAsia="宋体" w:cs="Times New Roman"/>
                <w:b/>
                <w:bCs w:val="0"/>
                <w:color w:val="000000"/>
                <w:kern w:val="2"/>
                <w:sz w:val="24"/>
                <w:szCs w:val="24"/>
                <w:lang w:val="en-US" w:eastAsia="zh-CN" w:bidi="ar-SA"/>
              </w:rPr>
              <w:t>表2-3  项目产品方案一览表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1930"/>
              <w:gridCol w:w="2307"/>
              <w:gridCol w:w="1070"/>
              <w:gridCol w:w="1125"/>
              <w:gridCol w:w="1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443" w:type="pct"/>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序号</w:t>
                  </w:r>
                </w:p>
              </w:tc>
              <w:tc>
                <w:tcPr>
                  <w:tcW w:w="1163" w:type="pct"/>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产品名称</w:t>
                  </w:r>
                </w:p>
              </w:tc>
              <w:tc>
                <w:tcPr>
                  <w:tcW w:w="1390" w:type="pct"/>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产品规格</w:t>
                  </w:r>
                </w:p>
              </w:tc>
              <w:tc>
                <w:tcPr>
                  <w:tcW w:w="645" w:type="pct"/>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单位</w:t>
                  </w:r>
                </w:p>
              </w:tc>
              <w:tc>
                <w:tcPr>
                  <w:tcW w:w="678" w:type="pct"/>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bidi="ar"/>
                    </w:rPr>
                    <w:t>环评阶段</w:t>
                  </w:r>
                  <w:r>
                    <w:rPr>
                      <w:rFonts w:hint="default" w:ascii="Times New Roman" w:hAnsi="Times New Roman" w:cs="Times New Roman"/>
                      <w:color w:val="000000"/>
                      <w:sz w:val="21"/>
                      <w:szCs w:val="21"/>
                      <w:lang w:bidi="ar"/>
                    </w:rPr>
                    <w:t>年产量</w:t>
                  </w:r>
                </w:p>
              </w:tc>
              <w:tc>
                <w:tcPr>
                  <w:tcW w:w="678" w:type="pct"/>
                  <w:tcBorders>
                    <w:top w:val="single" w:color="auto" w:sz="4" w:space="0"/>
                    <w:left w:val="single" w:color="auto" w:sz="4" w:space="0"/>
                    <w:bottom w:val="single" w:color="auto" w:sz="4" w:space="0"/>
                    <w:right w:val="single" w:color="auto" w:sz="4" w:space="0"/>
                  </w:tcBorders>
                  <w:noWrap w:val="0"/>
                  <w:vAlign w:val="center"/>
                </w:tcPr>
                <w:p>
                  <w:pPr>
                    <w:snapToGrid w:val="0"/>
                    <w:spacing w:line="240" w:lineRule="auto"/>
                    <w:jc w:val="center"/>
                    <w:rPr>
                      <w:rFonts w:hint="default" w:ascii="Times New Roman" w:hAnsi="Times New Roman" w:eastAsia="宋体" w:cs="Times New Roman"/>
                      <w:color w:val="000000"/>
                      <w:sz w:val="21"/>
                      <w:szCs w:val="21"/>
                      <w:lang w:val="en-US" w:eastAsia="zh-CN" w:bidi="ar"/>
                    </w:rPr>
                  </w:pPr>
                  <w:r>
                    <w:rPr>
                      <w:rFonts w:hint="default" w:ascii="Times New Roman" w:hAnsi="Times New Roman" w:cs="Times New Roman"/>
                      <w:color w:val="000000"/>
                      <w:sz w:val="21"/>
                      <w:szCs w:val="21"/>
                      <w:lang w:val="en-US" w:eastAsia="zh-CN" w:bidi="ar"/>
                    </w:rPr>
                    <w:t>实际年产量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9" w:hRule="atLeast"/>
                <w:jc w:val="center"/>
              </w:trPr>
              <w:tc>
                <w:tcPr>
                  <w:tcW w:w="443"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16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复合隔声材料</w:t>
                  </w:r>
                </w:p>
              </w:tc>
              <w:tc>
                <w:tcPr>
                  <w:tcW w:w="1390"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长50~60cm*宽50~60cm*厚度25mm，</w:t>
                  </w:r>
                  <w:r>
                    <w:rPr>
                      <w:rFonts w:hint="default" w:ascii="Times New Roman" w:hAnsi="Times New Roman" w:cs="Times New Roman"/>
                      <w:bCs/>
                      <w:color w:val="000000"/>
                      <w:sz w:val="21"/>
                      <w:szCs w:val="21"/>
                      <w:lang w:val="en-US"/>
                    </w:rPr>
                    <w:t>重量约</w:t>
                  </w:r>
                  <w:r>
                    <w:rPr>
                      <w:rFonts w:hint="default" w:ascii="Times New Roman" w:hAnsi="Times New Roman" w:cs="Times New Roman"/>
                      <w:bCs/>
                      <w:color w:val="000000"/>
                      <w:sz w:val="21"/>
                      <w:szCs w:val="21"/>
                      <w:lang w:val="en-US" w:eastAsia="zh-CN"/>
                    </w:rPr>
                    <w:t>2.006</w:t>
                  </w:r>
                  <w:r>
                    <w:rPr>
                      <w:rFonts w:hint="default" w:ascii="Times New Roman" w:hAnsi="Times New Roman" w:cs="Times New Roman"/>
                      <w:bCs/>
                      <w:color w:val="000000"/>
                      <w:sz w:val="21"/>
                      <w:szCs w:val="21"/>
                      <w:lang w:val="en-US"/>
                    </w:rPr>
                    <w:t>t/m</w:t>
                  </w:r>
                  <w:r>
                    <w:rPr>
                      <w:rFonts w:hint="default" w:ascii="Times New Roman" w:hAnsi="Times New Roman" w:cs="Times New Roman"/>
                      <w:bCs/>
                      <w:color w:val="000000"/>
                      <w:sz w:val="21"/>
                      <w:szCs w:val="21"/>
                      <w:vertAlign w:val="superscript"/>
                      <w:lang w:val="en-US"/>
                    </w:rPr>
                    <w:t>3</w:t>
                  </w:r>
                </w:p>
              </w:tc>
              <w:tc>
                <w:tcPr>
                  <w:tcW w:w="645" w:type="pct"/>
                  <w:tcBorders>
                    <w:top w:val="single" w:color="auto" w:sz="4" w:space="0"/>
                    <w:left w:val="single" w:color="auto" w:sz="4" w:space="0"/>
                    <w:bottom w:val="single" w:color="auto" w:sz="4" w:space="0"/>
                    <w:right w:val="single" w:color="auto" w:sz="4" w:space="0"/>
                  </w:tcBorders>
                  <w:noWrap w:val="0"/>
                  <w:vAlign w:val="center"/>
                </w:tcPr>
                <w:p>
                  <w:pPr>
                    <w:spacing w:line="400" w:lineRule="exact"/>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万m</w:t>
                  </w:r>
                  <w:r>
                    <w:rPr>
                      <w:rFonts w:hint="default" w:ascii="Times New Roman" w:hAnsi="Times New Roman" w:eastAsia="宋体" w:cs="Times New Roman"/>
                      <w:color w:val="000000"/>
                      <w:sz w:val="21"/>
                      <w:szCs w:val="21"/>
                      <w:vertAlign w:val="superscript"/>
                      <w:lang w:val="en-US" w:eastAsia="zh-CN"/>
                    </w:rPr>
                    <w:t>2</w:t>
                  </w:r>
                </w:p>
              </w:tc>
              <w:tc>
                <w:tcPr>
                  <w:tcW w:w="678" w:type="pct"/>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200</w:t>
                  </w:r>
                </w:p>
              </w:tc>
              <w:tc>
                <w:tcPr>
                  <w:tcW w:w="678" w:type="pct"/>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43"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w:t>
                  </w:r>
                </w:p>
              </w:tc>
              <w:tc>
                <w:tcPr>
                  <w:tcW w:w="1163" w:type="pct"/>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保温隔声材料</w:t>
                  </w:r>
                </w:p>
              </w:tc>
              <w:tc>
                <w:tcPr>
                  <w:tcW w:w="1390"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645" w:type="pct"/>
                  <w:tcBorders>
                    <w:top w:val="single" w:color="auto" w:sz="4" w:space="0"/>
                    <w:left w:val="single" w:color="auto" w:sz="4" w:space="0"/>
                    <w:bottom w:val="single" w:color="auto" w:sz="4" w:space="0"/>
                    <w:right w:val="single" w:color="auto" w:sz="4" w:space="0"/>
                  </w:tcBorders>
                  <w:noWrap w:val="0"/>
                  <w:vAlign w:val="center"/>
                </w:tcPr>
                <w:p>
                  <w:pPr>
                    <w:spacing w:line="400" w:lineRule="exact"/>
                    <w:ind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万t</w:t>
                  </w:r>
                </w:p>
              </w:tc>
              <w:tc>
                <w:tcPr>
                  <w:tcW w:w="678" w:type="pct"/>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w:t>
                  </w:r>
                </w:p>
              </w:tc>
              <w:tc>
                <w:tcPr>
                  <w:tcW w:w="678" w:type="pct"/>
                  <w:tcBorders>
                    <w:top w:val="single" w:color="auto" w:sz="4" w:space="0"/>
                    <w:left w:val="single" w:color="auto" w:sz="4" w:space="0"/>
                    <w:bottom w:val="single" w:color="auto" w:sz="4" w:space="0"/>
                    <w:right w:val="single" w:color="auto" w:sz="4" w:space="0"/>
                  </w:tcBorders>
                  <w:noWrap w:val="0"/>
                  <w:vAlign w:val="center"/>
                </w:tcPr>
                <w:p>
                  <w:pPr>
                    <w:spacing w:line="400" w:lineRule="exact"/>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w:t>
                  </w:r>
                </w:p>
              </w:tc>
            </w:tr>
          </w:tbl>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bCs w:val="0"/>
                <w:color w:val="000000"/>
                <w:kern w:val="2"/>
                <w:sz w:val="24"/>
                <w:szCs w:val="24"/>
                <w:lang w:val="en-US" w:eastAsia="zh-CN" w:bidi="ar-SA"/>
              </w:rPr>
            </w:pPr>
            <w:r>
              <w:rPr>
                <w:rFonts w:hint="default" w:ascii="Times New Roman" w:hAnsi="Times New Roman" w:eastAsia="宋体" w:cs="Times New Roman"/>
                <w:b/>
                <w:bCs w:val="0"/>
                <w:color w:val="000000"/>
                <w:kern w:val="2"/>
                <w:sz w:val="24"/>
                <w:szCs w:val="24"/>
                <w:lang w:val="en-US" w:eastAsia="zh-CN" w:bidi="ar-SA"/>
              </w:rPr>
              <w:t>表2-4  项目隔声材料标准一览表</w:t>
            </w:r>
          </w:p>
          <w:tbl>
            <w:tblPr>
              <w:tblStyle w:val="2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2"/>
              <w:gridCol w:w="1981"/>
              <w:gridCol w:w="1983"/>
              <w:gridCol w:w="2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pct"/>
                  <w:noWrap w:val="0"/>
                  <w:vAlign w:val="center"/>
                </w:tcPr>
                <w:p>
                  <w:pPr>
                    <w:pStyle w:val="25"/>
                    <w:spacing w:before="34" w:line="240" w:lineRule="auto"/>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序号</w:t>
                  </w:r>
                </w:p>
              </w:tc>
              <w:tc>
                <w:tcPr>
                  <w:tcW w:w="4057" w:type="pct"/>
                  <w:gridSpan w:val="3"/>
                  <w:noWrap w:val="0"/>
                  <w:vAlign w:val="center"/>
                </w:tcPr>
                <w:p>
                  <w:pPr>
                    <w:pStyle w:val="25"/>
                    <w:spacing w:before="34" w:line="240" w:lineRule="auto"/>
                    <w:jc w:val="center"/>
                    <w:rPr>
                      <w:rFonts w:hint="default" w:ascii="Times New Roman" w:hAnsi="Times New Roman" w:eastAsia="Times New Roman" w:cs="Times New Roman"/>
                      <w:color w:val="000000"/>
                      <w:sz w:val="21"/>
                      <w:szCs w:val="21"/>
                    </w:rPr>
                  </w:pPr>
                  <w:r>
                    <w:rPr>
                      <w:rFonts w:hint="default" w:ascii="Times New Roman" w:hAnsi="Times New Roman" w:cs="Times New Roman"/>
                      <w:color w:val="000000"/>
                      <w:sz w:val="21"/>
                      <w:szCs w:val="21"/>
                      <w:lang w:val="en-US" w:eastAsia="zh-CN"/>
                    </w:rPr>
                    <w:t>隔声材料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pct"/>
                  <w:noWrap w:val="0"/>
                  <w:vAlign w:val="center"/>
                </w:tcPr>
                <w:p>
                  <w:pPr>
                    <w:pStyle w:val="25"/>
                    <w:spacing w:before="34" w:line="240" w:lineRule="auto"/>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1</w:t>
                  </w:r>
                </w:p>
              </w:tc>
              <w:tc>
                <w:tcPr>
                  <w:tcW w:w="2389" w:type="pct"/>
                  <w:gridSpan w:val="2"/>
                  <w:noWrap w:val="0"/>
                  <w:vAlign w:val="center"/>
                </w:tcPr>
                <w:p>
                  <w:pPr>
                    <w:pStyle w:val="25"/>
                    <w:spacing w:before="34" w:line="240" w:lineRule="auto"/>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凝结时间</w:t>
                  </w:r>
                </w:p>
              </w:tc>
              <w:tc>
                <w:tcPr>
                  <w:tcW w:w="1667" w:type="pct"/>
                  <w:noWrap w:val="0"/>
                  <w:vAlign w:val="center"/>
                </w:tcPr>
                <w:p>
                  <w:pPr>
                    <w:pStyle w:val="25"/>
                    <w:spacing w:before="34" w:line="240" w:lineRule="auto"/>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初凝时间应不小于1h，终凝时间应不大于8h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pc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2</w:t>
                  </w:r>
                </w:p>
              </w:tc>
              <w:tc>
                <w:tcPr>
                  <w:tcW w:w="2389" w:type="pct"/>
                  <w:gridSpan w:val="2"/>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保水率</w:t>
                  </w:r>
                </w:p>
              </w:tc>
              <w:tc>
                <w:tcPr>
                  <w:tcW w:w="1667" w:type="pc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942" w:type="pct"/>
                  <w:vMerge w:val="restar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3</w:t>
                  </w:r>
                </w:p>
              </w:tc>
              <w:tc>
                <w:tcPr>
                  <w:tcW w:w="1194" w:type="pct"/>
                  <w:vMerge w:val="restar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强度</w:t>
                  </w:r>
                </w:p>
              </w:tc>
              <w:tc>
                <w:tcPr>
                  <w:tcW w:w="1195" w:type="pc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抗折强度</w:t>
                  </w:r>
                </w:p>
              </w:tc>
              <w:tc>
                <w:tcPr>
                  <w:tcW w:w="1667" w:type="pc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942" w:type="pct"/>
                  <w:vMerge w:val="continue"/>
                  <w:noWrap w:val="0"/>
                  <w:vAlign w:val="center"/>
                </w:tcPr>
                <w:p>
                  <w:pPr>
                    <w:pStyle w:val="25"/>
                    <w:spacing w:before="34"/>
                    <w:jc w:val="center"/>
                    <w:rPr>
                      <w:rFonts w:hint="default" w:ascii="Times New Roman" w:hAnsi="Times New Roman" w:cs="Times New Roman"/>
                      <w:color w:val="000000"/>
                      <w:sz w:val="21"/>
                      <w:szCs w:val="21"/>
                    </w:rPr>
                  </w:pPr>
                </w:p>
              </w:tc>
              <w:tc>
                <w:tcPr>
                  <w:tcW w:w="1194" w:type="pct"/>
                  <w:vMerge w:val="continue"/>
                  <w:noWrap w:val="0"/>
                  <w:vAlign w:val="center"/>
                </w:tcPr>
                <w:p>
                  <w:pPr>
                    <w:pStyle w:val="25"/>
                    <w:spacing w:before="34"/>
                    <w:jc w:val="center"/>
                    <w:rPr>
                      <w:rFonts w:hint="default" w:ascii="Times New Roman" w:hAnsi="Times New Roman" w:eastAsia="Times New Roman" w:cs="Times New Roman"/>
                      <w:color w:val="000000"/>
                      <w:sz w:val="21"/>
                      <w:szCs w:val="21"/>
                    </w:rPr>
                  </w:pPr>
                </w:p>
              </w:tc>
              <w:tc>
                <w:tcPr>
                  <w:tcW w:w="1195" w:type="pc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抗压强度</w:t>
                  </w:r>
                </w:p>
              </w:tc>
              <w:tc>
                <w:tcPr>
                  <w:tcW w:w="1667" w:type="pc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942" w:type="pct"/>
                  <w:vMerge w:val="continue"/>
                  <w:noWrap w:val="0"/>
                  <w:vAlign w:val="center"/>
                </w:tcPr>
                <w:p>
                  <w:pPr>
                    <w:pStyle w:val="25"/>
                    <w:spacing w:before="34"/>
                    <w:jc w:val="center"/>
                    <w:rPr>
                      <w:rFonts w:hint="default" w:ascii="Times New Roman" w:hAnsi="Times New Roman" w:eastAsia="Times New Roman" w:cs="Times New Roman"/>
                      <w:color w:val="000000"/>
                      <w:sz w:val="21"/>
                      <w:szCs w:val="21"/>
                    </w:rPr>
                  </w:pPr>
                </w:p>
              </w:tc>
              <w:tc>
                <w:tcPr>
                  <w:tcW w:w="1194" w:type="pct"/>
                  <w:vMerge w:val="continue"/>
                  <w:noWrap w:val="0"/>
                  <w:vAlign w:val="center"/>
                </w:tcPr>
                <w:p>
                  <w:pPr>
                    <w:pStyle w:val="25"/>
                    <w:spacing w:before="34"/>
                    <w:jc w:val="center"/>
                    <w:rPr>
                      <w:rFonts w:hint="default" w:ascii="Times New Roman" w:hAnsi="Times New Roman" w:eastAsia="Times New Roman" w:cs="Times New Roman"/>
                      <w:color w:val="000000"/>
                      <w:sz w:val="21"/>
                      <w:szCs w:val="21"/>
                    </w:rPr>
                  </w:pPr>
                </w:p>
              </w:tc>
              <w:tc>
                <w:tcPr>
                  <w:tcW w:w="1195" w:type="pc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拉升粘结强度</w:t>
                  </w:r>
                </w:p>
              </w:tc>
              <w:tc>
                <w:tcPr>
                  <w:tcW w:w="1667" w:type="pct"/>
                  <w:noWrap w:val="0"/>
                  <w:vAlign w:val="center"/>
                </w:tcPr>
                <w:p>
                  <w:pPr>
                    <w:pStyle w:val="25"/>
                    <w:spacing w:before="34"/>
                    <w:jc w:val="center"/>
                    <w:rPr>
                      <w:rFonts w:hint="default" w:ascii="Times New Roman" w:hAnsi="Times New Roman" w:eastAsia="Times New Roman" w:cs="Times New Roman"/>
                      <w:color w:val="000000"/>
                      <w:sz w:val="21"/>
                      <w:szCs w:val="21"/>
                    </w:rPr>
                  </w:pPr>
                  <w:r>
                    <w:rPr>
                      <w:rFonts w:hint="default" w:ascii="Times New Roman" w:hAnsi="Times New Roman" w:eastAsia="Times New Roman" w:cs="Times New Roman"/>
                      <w:color w:val="000000"/>
                      <w:sz w:val="21"/>
                      <w:szCs w:val="21"/>
                    </w:rPr>
                    <w:t>≥0.3</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000000"/>
                <w:sz w:val="24"/>
              </w:rPr>
            </w:pPr>
            <w:r>
              <w:rPr>
                <w:rFonts w:hint="default" w:ascii="Times New Roman" w:hAnsi="Times New Roman" w:cs="Times New Roman"/>
                <w:b/>
                <w:bCs/>
                <w:color w:val="000000"/>
                <w:sz w:val="24"/>
                <w:lang w:val="en-US" w:eastAsia="zh-CN"/>
              </w:rPr>
              <w:t>3</w:t>
            </w:r>
            <w:r>
              <w:rPr>
                <w:rFonts w:hint="default" w:ascii="Times New Roman" w:hAnsi="Times New Roman" w:cs="Times New Roman"/>
                <w:b/>
                <w:bCs/>
                <w:color w:val="000000"/>
                <w:sz w:val="24"/>
              </w:rPr>
              <w:t>、主要原辅材料消耗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项目主要原辅材料及其消耗量见</w:t>
            </w:r>
            <w:r>
              <w:rPr>
                <w:rFonts w:hint="default" w:ascii="Times New Roman" w:hAnsi="Times New Roman" w:cs="Times New Roman"/>
                <w:color w:val="000000"/>
                <w:sz w:val="24"/>
                <w:lang w:val="en-US" w:eastAsia="zh-CN"/>
              </w:rPr>
              <w:t>下表</w:t>
            </w:r>
            <w:r>
              <w:rPr>
                <w:rFonts w:hint="default" w:ascii="Times New Roman" w:hAnsi="Times New Roman" w:cs="Times New Roman"/>
                <w:color w:val="000000"/>
                <w:sz w:val="24"/>
              </w:rPr>
              <w:t>。</w:t>
            </w:r>
          </w:p>
          <w:p>
            <w:pPr>
              <w:pStyle w:val="28"/>
              <w:spacing w:line="240" w:lineRule="auto"/>
              <w:rPr>
                <w:rFonts w:hint="default" w:ascii="Times New Roman" w:hAnsi="Times New Roman" w:eastAsia="宋体" w:cs="Times New Roman"/>
                <w:b/>
                <w:bCs w:val="0"/>
                <w:color w:val="000000"/>
                <w:kern w:val="2"/>
                <w:sz w:val="24"/>
                <w:szCs w:val="32"/>
              </w:rPr>
            </w:pPr>
            <w:r>
              <w:rPr>
                <w:rFonts w:hint="default" w:ascii="Times New Roman" w:hAnsi="Times New Roman" w:eastAsia="宋体" w:cs="Times New Roman"/>
                <w:b/>
                <w:bCs w:val="0"/>
                <w:color w:val="000000"/>
                <w:kern w:val="2"/>
                <w:sz w:val="24"/>
                <w:szCs w:val="32"/>
              </w:rPr>
              <w:t>表</w:t>
            </w:r>
            <w:r>
              <w:rPr>
                <w:rFonts w:hint="default" w:ascii="Times New Roman" w:hAnsi="Times New Roman" w:eastAsia="宋体" w:cs="Times New Roman"/>
                <w:b/>
                <w:bCs w:val="0"/>
                <w:color w:val="000000"/>
                <w:kern w:val="2"/>
                <w:sz w:val="24"/>
                <w:szCs w:val="32"/>
                <w:lang w:val="en-US" w:eastAsia="zh-CN"/>
              </w:rPr>
              <w:t xml:space="preserve">2-5  </w:t>
            </w:r>
            <w:r>
              <w:rPr>
                <w:rFonts w:hint="default" w:ascii="Times New Roman" w:hAnsi="Times New Roman" w:eastAsia="宋体" w:cs="Times New Roman"/>
                <w:b/>
                <w:bCs w:val="0"/>
                <w:color w:val="000000"/>
                <w:kern w:val="2"/>
                <w:sz w:val="24"/>
                <w:szCs w:val="32"/>
              </w:rPr>
              <w:t>项目主要原辅材料及其消耗一览表</w:t>
            </w:r>
          </w:p>
          <w:tbl>
            <w:tblPr>
              <w:tblStyle w:val="22"/>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747"/>
              <w:gridCol w:w="1091"/>
              <w:gridCol w:w="865"/>
              <w:gridCol w:w="1109"/>
              <w:gridCol w:w="733"/>
              <w:gridCol w:w="806"/>
              <w:gridCol w:w="1212"/>
              <w:gridCol w:w="12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rPr>
                  </w:pPr>
                  <w:r>
                    <w:rPr>
                      <w:rFonts w:hint="default" w:ascii="Times New Roman" w:hAnsi="Times New Roman" w:cs="Times New Roman"/>
                      <w:b/>
                      <w:bCs/>
                      <w:color w:val="000000"/>
                      <w:sz w:val="21"/>
                      <w:szCs w:val="21"/>
                      <w:lang w:val="en-US"/>
                    </w:rPr>
                    <w:t>序号</w:t>
                  </w:r>
                </w:p>
              </w:tc>
              <w:tc>
                <w:tcPr>
                  <w:tcW w:w="451"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rPr>
                  </w:pPr>
                  <w:r>
                    <w:rPr>
                      <w:rFonts w:hint="default" w:ascii="Times New Roman" w:hAnsi="Times New Roman" w:cs="Times New Roman"/>
                      <w:b/>
                      <w:bCs/>
                      <w:color w:val="000000"/>
                      <w:sz w:val="21"/>
                      <w:szCs w:val="21"/>
                      <w:lang w:val="en-US"/>
                    </w:rPr>
                    <w:t>主要生产单元</w:t>
                  </w: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rPr>
                  </w:pPr>
                  <w:r>
                    <w:rPr>
                      <w:rFonts w:hint="default" w:ascii="Times New Roman" w:hAnsi="Times New Roman" w:cs="Times New Roman"/>
                      <w:b/>
                      <w:bCs/>
                      <w:color w:val="000000"/>
                      <w:sz w:val="21"/>
                      <w:szCs w:val="21"/>
                      <w:lang w:val="en-US"/>
                    </w:rPr>
                    <w:t>种类</w:t>
                  </w:r>
                </w:p>
              </w:tc>
              <w:tc>
                <w:tcPr>
                  <w:tcW w:w="521"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rPr>
                  </w:pPr>
                  <w:r>
                    <w:rPr>
                      <w:rFonts w:hint="default" w:ascii="Times New Roman" w:hAnsi="Times New Roman" w:cs="Times New Roman"/>
                      <w:b/>
                      <w:bCs/>
                      <w:color w:val="000000"/>
                      <w:sz w:val="21"/>
                      <w:szCs w:val="21"/>
                      <w:lang w:val="en-US"/>
                    </w:rPr>
                    <w:t>名称</w:t>
                  </w:r>
                </w:p>
              </w:tc>
              <w:tc>
                <w:tcPr>
                  <w:tcW w:w="669"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rPr>
                  </w:pPr>
                  <w:r>
                    <w:rPr>
                      <w:rFonts w:hint="default" w:ascii="Times New Roman" w:hAnsi="Times New Roman" w:cs="Times New Roman"/>
                      <w:b/>
                      <w:bCs/>
                      <w:color w:val="000000"/>
                      <w:sz w:val="21"/>
                      <w:szCs w:val="21"/>
                      <w:lang w:val="en-US"/>
                    </w:rPr>
                    <w:t>设计年最大使用量</w:t>
                  </w:r>
                </w:p>
              </w:tc>
              <w:tc>
                <w:tcPr>
                  <w:tcW w:w="442"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rPr>
                  </w:pPr>
                  <w:r>
                    <w:rPr>
                      <w:rFonts w:hint="default" w:ascii="Times New Roman" w:hAnsi="Times New Roman" w:cs="Times New Roman"/>
                      <w:b/>
                      <w:bCs/>
                      <w:color w:val="000000"/>
                      <w:sz w:val="21"/>
                      <w:szCs w:val="21"/>
                      <w:lang w:val="en-US"/>
                    </w:rPr>
                    <w:t>计量单位</w:t>
                  </w:r>
                </w:p>
              </w:tc>
              <w:tc>
                <w:tcPr>
                  <w:tcW w:w="486"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rPr>
                  </w:pPr>
                  <w:r>
                    <w:rPr>
                      <w:rFonts w:hint="default" w:ascii="Times New Roman" w:hAnsi="Times New Roman" w:cs="Times New Roman"/>
                      <w:b/>
                      <w:bCs/>
                      <w:color w:val="000000"/>
                      <w:sz w:val="21"/>
                      <w:szCs w:val="21"/>
                      <w:lang w:val="en-US"/>
                    </w:rPr>
                    <w:t>最大储存量t/a</w:t>
                  </w:r>
                </w:p>
              </w:tc>
              <w:tc>
                <w:tcPr>
                  <w:tcW w:w="731" w:type="pct"/>
                  <w:tcBorders>
                    <w:tl2br w:val="nil"/>
                    <w:tr2bl w:val="nil"/>
                  </w:tcBorders>
                  <w:noWrap w:val="0"/>
                  <w:vAlign w:val="center"/>
                </w:tcPr>
                <w:p>
                  <w:pPr>
                    <w:adjustRightInd w:val="0"/>
                    <w:snapToGrid w:val="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实际年用量</w:t>
                  </w:r>
                </w:p>
              </w:tc>
              <w:tc>
                <w:tcPr>
                  <w:tcW w:w="749" w:type="pct"/>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0" w:type="pct"/>
                  <w:gridSpan w:val="9"/>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rPr>
                  </w:pPr>
                  <w:r>
                    <w:rPr>
                      <w:rFonts w:hint="default" w:ascii="Times New Roman" w:hAnsi="Times New Roman" w:cs="Times New Roman"/>
                      <w:b/>
                      <w:bCs/>
                      <w:color w:val="000000"/>
                      <w:sz w:val="21"/>
                      <w:szCs w:val="21"/>
                      <w:lang w:val="en-US"/>
                    </w:rPr>
                    <w:t>复合隔声材料生产主要原辅料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eastAsia="宋体" w:cs="Times New Roman"/>
                      <w:color w:val="000000"/>
                      <w:sz w:val="21"/>
                      <w:szCs w:val="21"/>
                      <w:lang w:val="en-US" w:eastAsia="zh-CN" w:bidi="zh-CN"/>
                    </w:rPr>
                    <w:t>1</w:t>
                  </w:r>
                </w:p>
              </w:tc>
              <w:tc>
                <w:tcPr>
                  <w:tcW w:w="451"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复合隔声材料生产线</w:t>
                  </w: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☑原料</w:t>
                  </w:r>
                </w:p>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□辅料</w:t>
                  </w:r>
                </w:p>
              </w:tc>
              <w:tc>
                <w:tcPr>
                  <w:tcW w:w="521" w:type="pct"/>
                  <w:tcBorders>
                    <w:tl2br w:val="nil"/>
                    <w:tr2bl w:val="nil"/>
                  </w:tcBorders>
                  <w:noWrap w:val="0"/>
                  <w:vAlign w:val="center"/>
                </w:tcPr>
                <w:p>
                  <w:pPr>
                    <w:pStyle w:val="29"/>
                    <w:rPr>
                      <w:rFonts w:hint="default" w:ascii="Times New Roman" w:hAnsi="Times New Roman" w:cs="Times New Roman"/>
                      <w:color w:val="000000"/>
                      <w:kern w:val="0"/>
                      <w:sz w:val="21"/>
                      <w:szCs w:val="21"/>
                      <w:lang w:val="en-US" w:eastAsia="zh-CN" w:bidi="ar-SA"/>
                    </w:rPr>
                  </w:pPr>
                  <w:r>
                    <w:rPr>
                      <w:rFonts w:hint="default" w:ascii="Times New Roman" w:hAnsi="Times New Roman" w:cs="Times New Roman"/>
                      <w:color w:val="000000"/>
                      <w:sz w:val="21"/>
                      <w:szCs w:val="21"/>
                    </w:rPr>
                    <w:t>石膏</w:t>
                  </w:r>
                </w:p>
              </w:tc>
              <w:tc>
                <w:tcPr>
                  <w:tcW w:w="669" w:type="pct"/>
                  <w:tcBorders>
                    <w:tl2br w:val="nil"/>
                    <w:tr2bl w:val="nil"/>
                  </w:tcBorders>
                  <w:noWrap w:val="0"/>
                  <w:vAlign w:val="center"/>
                </w:tcPr>
                <w:p>
                  <w:pPr>
                    <w:pStyle w:val="2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14023.94</w:t>
                  </w:r>
                </w:p>
              </w:tc>
              <w:tc>
                <w:tcPr>
                  <w:tcW w:w="442" w:type="pct"/>
                  <w:tcBorders>
                    <w:tl2br w:val="nil"/>
                    <w:tr2bl w:val="nil"/>
                  </w:tcBorders>
                  <w:noWrap w:val="0"/>
                  <w:vAlign w:val="center"/>
                </w:tcPr>
                <w:p>
                  <w:pPr>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kern w:val="2"/>
                      <w:sz w:val="21"/>
                      <w:szCs w:val="21"/>
                      <w:lang w:val="en-US" w:bidi="ar-SA"/>
                    </w:rPr>
                    <w:t>t/a</w:t>
                  </w:r>
                </w:p>
              </w:tc>
              <w:tc>
                <w:tcPr>
                  <w:tcW w:w="486" w:type="pct"/>
                  <w:tcBorders>
                    <w:tl2br w:val="nil"/>
                    <w:tr2bl w:val="nil"/>
                  </w:tcBorders>
                  <w:noWrap w:val="0"/>
                  <w:vAlign w:val="center"/>
                </w:tcPr>
                <w:p>
                  <w:pPr>
                    <w:pStyle w:val="29"/>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rPr>
                    <w:t>2000</w:t>
                  </w:r>
                </w:p>
              </w:tc>
              <w:tc>
                <w:tcPr>
                  <w:tcW w:w="731" w:type="pct"/>
                  <w:tcBorders>
                    <w:tl2br w:val="nil"/>
                    <w:tr2bl w:val="nil"/>
                  </w:tcBorders>
                  <w:noWrap w:val="0"/>
                  <w:vAlign w:val="center"/>
                </w:tcPr>
                <w:p>
                  <w:pPr>
                    <w:pStyle w:val="29"/>
                    <w:spacing w:before="31" w:after="31"/>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5609</w:t>
                  </w:r>
                </w:p>
              </w:tc>
              <w:tc>
                <w:tcPr>
                  <w:tcW w:w="749" w:type="pct"/>
                  <w:vMerge w:val="restart"/>
                  <w:tcBorders>
                    <w:tl2br w:val="nil"/>
                    <w:tr2bl w:val="nil"/>
                  </w:tcBorders>
                  <w:noWrap w:val="0"/>
                  <w:vAlign w:val="center"/>
                </w:tcPr>
                <w:p>
                  <w:pPr>
                    <w:pStyle w:val="29"/>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本次为阶段性验收，</w:t>
                  </w:r>
                  <w:r>
                    <w:rPr>
                      <w:rFonts w:hint="default" w:ascii="Times New Roman" w:hAnsi="Times New Roman" w:cs="Times New Roman"/>
                      <w:color w:val="000000"/>
                      <w:sz w:val="21"/>
                      <w:szCs w:val="21"/>
                    </w:rPr>
                    <w:t>原辅材料使用量减少，其他均未变化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eastAsia="宋体" w:cs="Times New Roman"/>
                      <w:color w:val="000000"/>
                      <w:sz w:val="21"/>
                      <w:szCs w:val="21"/>
                      <w:lang w:val="en-US" w:eastAsia="zh-CN" w:bidi="zh-CN"/>
                    </w:rPr>
                    <w:t>2</w:t>
                  </w:r>
                </w:p>
              </w:tc>
              <w:tc>
                <w:tcPr>
                  <w:tcW w:w="451"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☑原料</w:t>
                  </w:r>
                </w:p>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□辅料</w:t>
                  </w:r>
                </w:p>
              </w:tc>
              <w:tc>
                <w:tcPr>
                  <w:tcW w:w="521" w:type="pct"/>
                  <w:tcBorders>
                    <w:tl2br w:val="nil"/>
                    <w:tr2bl w:val="nil"/>
                  </w:tcBorders>
                  <w:noWrap w:val="0"/>
                  <w:vAlign w:val="center"/>
                </w:tcPr>
                <w:p>
                  <w:pPr>
                    <w:pStyle w:val="29"/>
                    <w:rPr>
                      <w:rFonts w:hint="default" w:ascii="Times New Roman" w:hAnsi="Times New Roman" w:cs="Times New Roman"/>
                      <w:color w:val="000000"/>
                      <w:kern w:val="0"/>
                      <w:sz w:val="21"/>
                      <w:szCs w:val="21"/>
                      <w:lang w:val="en-US" w:eastAsia="zh-CN" w:bidi="ar-SA"/>
                    </w:rPr>
                  </w:pPr>
                  <w:r>
                    <w:rPr>
                      <w:rFonts w:hint="default" w:ascii="Times New Roman" w:hAnsi="Times New Roman" w:cs="Times New Roman"/>
                      <w:color w:val="000000"/>
                      <w:sz w:val="21"/>
                      <w:szCs w:val="21"/>
                    </w:rPr>
                    <w:t>水泥</w:t>
                  </w:r>
                </w:p>
              </w:tc>
              <w:tc>
                <w:tcPr>
                  <w:tcW w:w="66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rPr>
                    <w:t>14731.785</w:t>
                  </w:r>
                </w:p>
              </w:tc>
              <w:tc>
                <w:tcPr>
                  <w:tcW w:w="442" w:type="pct"/>
                  <w:tcBorders>
                    <w:tl2br w:val="nil"/>
                    <w:tr2bl w:val="nil"/>
                  </w:tcBorders>
                  <w:noWrap w:val="0"/>
                  <w:vAlign w:val="center"/>
                </w:tcPr>
                <w:p>
                  <w:pPr>
                    <w:jc w:val="center"/>
                    <w:rPr>
                      <w:rFonts w:hint="default" w:ascii="Times New Roman" w:hAnsi="Times New Roman" w:cs="Times New Roman"/>
                      <w:color w:val="000000"/>
                      <w:kern w:val="2"/>
                      <w:sz w:val="21"/>
                      <w:szCs w:val="21"/>
                      <w:lang w:val="en-US" w:bidi="ar-SA"/>
                    </w:rPr>
                  </w:pPr>
                  <w:r>
                    <w:rPr>
                      <w:rFonts w:hint="default" w:ascii="Times New Roman" w:hAnsi="Times New Roman" w:cs="Times New Roman"/>
                      <w:color w:val="000000"/>
                      <w:kern w:val="2"/>
                      <w:sz w:val="21"/>
                      <w:szCs w:val="21"/>
                      <w:lang w:val="en-US" w:bidi="ar-SA"/>
                    </w:rPr>
                    <w:t>t/a</w:t>
                  </w:r>
                </w:p>
              </w:tc>
              <w:tc>
                <w:tcPr>
                  <w:tcW w:w="486" w:type="pct"/>
                  <w:tcBorders>
                    <w:tl2br w:val="nil"/>
                    <w:tr2bl w:val="nil"/>
                  </w:tcBorders>
                  <w:noWrap w:val="0"/>
                  <w:vAlign w:val="center"/>
                </w:tcPr>
                <w:p>
                  <w:pPr>
                    <w:pStyle w:val="29"/>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rPr>
                    <w:t>800</w:t>
                  </w:r>
                </w:p>
              </w:tc>
              <w:tc>
                <w:tcPr>
                  <w:tcW w:w="731" w:type="pct"/>
                  <w:tcBorders>
                    <w:tl2br w:val="nil"/>
                    <w:tr2bl w:val="nil"/>
                  </w:tcBorders>
                  <w:noWrap w:val="0"/>
                  <w:vAlign w:val="center"/>
                </w:tcPr>
                <w:p>
                  <w:pPr>
                    <w:pStyle w:val="29"/>
                    <w:spacing w:before="31" w:after="31"/>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5892</w:t>
                  </w:r>
                </w:p>
              </w:tc>
              <w:tc>
                <w:tcPr>
                  <w:tcW w:w="749" w:type="pct"/>
                  <w:vMerge w:val="continue"/>
                  <w:tcBorders>
                    <w:tl2br w:val="nil"/>
                    <w:tr2bl w:val="nil"/>
                  </w:tcBorders>
                  <w:noWrap w:val="0"/>
                  <w:vAlign w:val="center"/>
                </w:tcPr>
                <w:p>
                  <w:pPr>
                    <w:pStyle w:val="29"/>
                    <w:rPr>
                      <w:rFonts w:hint="default" w:ascii="Times New Roman" w:hAnsi="Times New Roman"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eastAsia="宋体" w:cs="Times New Roman"/>
                      <w:color w:val="000000"/>
                      <w:sz w:val="21"/>
                      <w:szCs w:val="21"/>
                      <w:lang w:val="en-US" w:eastAsia="zh-CN" w:bidi="zh-CN"/>
                    </w:rPr>
                    <w:t>3</w:t>
                  </w:r>
                </w:p>
              </w:tc>
              <w:tc>
                <w:tcPr>
                  <w:tcW w:w="451"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lang w:val="en-US"/>
                    </w:rPr>
                    <w:t>原料</w:t>
                  </w:r>
                </w:p>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lang w:val="en-US"/>
                    </w:rPr>
                    <w:t>辅料</w:t>
                  </w:r>
                </w:p>
              </w:tc>
              <w:tc>
                <w:tcPr>
                  <w:tcW w:w="521" w:type="pct"/>
                  <w:tcBorders>
                    <w:tl2br w:val="nil"/>
                    <w:tr2bl w:val="nil"/>
                  </w:tcBorders>
                  <w:noWrap w:val="0"/>
                  <w:vAlign w:val="center"/>
                </w:tcPr>
                <w:p>
                  <w:pPr>
                    <w:pStyle w:val="29"/>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保水剂</w:t>
                  </w:r>
                </w:p>
              </w:tc>
              <w:tc>
                <w:tcPr>
                  <w:tcW w:w="66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rPr>
                    <w:t>300</w:t>
                  </w:r>
                  <w:r>
                    <w:rPr>
                      <w:rFonts w:hint="default" w:ascii="Times New Roman" w:hAnsi="Times New Roman" w:eastAsia="宋体" w:cs="Times New Roman"/>
                      <w:color w:val="000000"/>
                      <w:sz w:val="21"/>
                      <w:szCs w:val="21"/>
                      <w:lang w:val="en-US" w:eastAsia="zh-CN"/>
                    </w:rPr>
                    <w:t>.2</w:t>
                  </w:r>
                </w:p>
              </w:tc>
              <w:tc>
                <w:tcPr>
                  <w:tcW w:w="442" w:type="pct"/>
                  <w:tcBorders>
                    <w:tl2br w:val="nil"/>
                    <w:tr2bl w:val="nil"/>
                  </w:tcBorders>
                  <w:noWrap w:val="0"/>
                  <w:vAlign w:val="center"/>
                </w:tcPr>
                <w:p>
                  <w:pPr>
                    <w:jc w:val="center"/>
                    <w:rPr>
                      <w:rFonts w:hint="default" w:ascii="Times New Roman" w:hAnsi="Times New Roman" w:cs="Times New Roman"/>
                      <w:color w:val="000000"/>
                      <w:kern w:val="2"/>
                      <w:sz w:val="21"/>
                      <w:szCs w:val="21"/>
                      <w:lang w:val="en-US" w:bidi="ar-SA"/>
                    </w:rPr>
                  </w:pPr>
                  <w:r>
                    <w:rPr>
                      <w:rFonts w:hint="default" w:ascii="Times New Roman" w:hAnsi="Times New Roman" w:cs="Times New Roman"/>
                      <w:color w:val="000000"/>
                      <w:kern w:val="2"/>
                      <w:sz w:val="21"/>
                      <w:szCs w:val="21"/>
                      <w:lang w:val="en-US" w:bidi="ar-SA"/>
                    </w:rPr>
                    <w:t>t/a</w:t>
                  </w:r>
                </w:p>
              </w:tc>
              <w:tc>
                <w:tcPr>
                  <w:tcW w:w="486" w:type="pct"/>
                  <w:tcBorders>
                    <w:tl2br w:val="nil"/>
                    <w:tr2bl w:val="nil"/>
                  </w:tcBorders>
                  <w:noWrap w:val="0"/>
                  <w:vAlign w:val="center"/>
                </w:tcPr>
                <w:p>
                  <w:pPr>
                    <w:pStyle w:val="29"/>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10</w:t>
                  </w:r>
                </w:p>
              </w:tc>
              <w:tc>
                <w:tcPr>
                  <w:tcW w:w="731" w:type="pct"/>
                  <w:tcBorders>
                    <w:tl2br w:val="nil"/>
                    <w:tr2bl w:val="nil"/>
                  </w:tcBorders>
                  <w:noWrap w:val="0"/>
                  <w:vAlign w:val="center"/>
                </w:tcPr>
                <w:p>
                  <w:pPr>
                    <w:pStyle w:val="29"/>
                    <w:spacing w:before="31" w:after="31"/>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120</w:t>
                  </w:r>
                </w:p>
              </w:tc>
              <w:tc>
                <w:tcPr>
                  <w:tcW w:w="749" w:type="pct"/>
                  <w:vMerge w:val="continue"/>
                  <w:tcBorders>
                    <w:tl2br w:val="nil"/>
                    <w:tr2bl w:val="nil"/>
                  </w:tcBorders>
                  <w:noWrap w:val="0"/>
                  <w:vAlign w:val="center"/>
                </w:tcPr>
                <w:p>
                  <w:pPr>
                    <w:pStyle w:val="29"/>
                    <w:rPr>
                      <w:rFonts w:hint="default" w:ascii="Times New Roman" w:hAnsi="Times New Roman"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451"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lang w:val="en-US"/>
                    </w:rPr>
                    <w:t>原料</w:t>
                  </w:r>
                </w:p>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□辅料</w:t>
                  </w:r>
                </w:p>
              </w:tc>
              <w:tc>
                <w:tcPr>
                  <w:tcW w:w="521" w:type="pct"/>
                  <w:tcBorders>
                    <w:tl2br w:val="nil"/>
                    <w:tr2bl w:val="nil"/>
                  </w:tcBorders>
                  <w:noWrap w:val="0"/>
                  <w:vAlign w:val="center"/>
                </w:tcPr>
                <w:p>
                  <w:pPr>
                    <w:pStyle w:val="29"/>
                    <w:rPr>
                      <w:rFonts w:hint="default" w:ascii="Times New Roman" w:hAnsi="Times New Roman" w:cs="Times New Roman"/>
                      <w:color w:val="000000"/>
                      <w:kern w:val="0"/>
                      <w:sz w:val="21"/>
                      <w:szCs w:val="21"/>
                      <w:lang w:val="en-US" w:eastAsia="zh-CN" w:bidi="ar-SA"/>
                    </w:rPr>
                  </w:pPr>
                  <w:r>
                    <w:rPr>
                      <w:rFonts w:hint="default" w:ascii="Times New Roman" w:hAnsi="Times New Roman" w:cs="Times New Roman"/>
                      <w:color w:val="000000"/>
                      <w:sz w:val="21"/>
                      <w:szCs w:val="21"/>
                      <w:lang w:val="en-US" w:eastAsia="zh-CN"/>
                    </w:rPr>
                    <w:t>粗</w:t>
                  </w:r>
                  <w:r>
                    <w:rPr>
                      <w:rFonts w:hint="default" w:ascii="Times New Roman" w:hAnsi="Times New Roman" w:cs="Times New Roman"/>
                      <w:color w:val="000000"/>
                      <w:sz w:val="21"/>
                      <w:szCs w:val="21"/>
                    </w:rPr>
                    <w:t>轻质砂</w:t>
                  </w:r>
                </w:p>
              </w:tc>
              <w:tc>
                <w:tcPr>
                  <w:tcW w:w="669" w:type="pct"/>
                  <w:tcBorders>
                    <w:tl2br w:val="nil"/>
                    <w:tr2bl w:val="nil"/>
                  </w:tcBorders>
                  <w:noWrap w:val="0"/>
                  <w:vAlign w:val="center"/>
                </w:tcPr>
                <w:p>
                  <w:pPr>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71158.13</w:t>
                  </w:r>
                </w:p>
              </w:tc>
              <w:tc>
                <w:tcPr>
                  <w:tcW w:w="442" w:type="pct"/>
                  <w:tcBorders>
                    <w:tl2br w:val="nil"/>
                    <w:tr2bl w:val="nil"/>
                  </w:tcBorders>
                  <w:noWrap w:val="0"/>
                  <w:vAlign w:val="center"/>
                </w:tcPr>
                <w:p>
                  <w:pPr>
                    <w:jc w:val="center"/>
                    <w:rPr>
                      <w:rFonts w:hint="default" w:ascii="Times New Roman" w:hAnsi="Times New Roman" w:cs="Times New Roman"/>
                      <w:color w:val="000000"/>
                      <w:kern w:val="2"/>
                      <w:sz w:val="21"/>
                      <w:szCs w:val="21"/>
                      <w:lang w:val="en-US" w:bidi="ar-SA"/>
                    </w:rPr>
                  </w:pPr>
                  <w:r>
                    <w:rPr>
                      <w:rFonts w:hint="default" w:ascii="Times New Roman" w:hAnsi="Times New Roman" w:cs="Times New Roman"/>
                      <w:color w:val="000000"/>
                      <w:kern w:val="2"/>
                      <w:sz w:val="21"/>
                      <w:szCs w:val="21"/>
                      <w:lang w:val="en-US" w:bidi="ar-SA"/>
                    </w:rPr>
                    <w:t>t/a</w:t>
                  </w:r>
                </w:p>
              </w:tc>
              <w:tc>
                <w:tcPr>
                  <w:tcW w:w="486" w:type="pct"/>
                  <w:tcBorders>
                    <w:tl2br w:val="nil"/>
                    <w:tr2bl w:val="nil"/>
                  </w:tcBorders>
                  <w:noWrap w:val="0"/>
                  <w:vAlign w:val="center"/>
                </w:tcPr>
                <w:p>
                  <w:pPr>
                    <w:pStyle w:val="29"/>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000</w:t>
                  </w:r>
                </w:p>
              </w:tc>
              <w:tc>
                <w:tcPr>
                  <w:tcW w:w="731" w:type="pct"/>
                  <w:tcBorders>
                    <w:tl2br w:val="nil"/>
                    <w:tr2bl w:val="nil"/>
                  </w:tcBorders>
                  <w:noWrap w:val="0"/>
                  <w:vAlign w:val="center"/>
                </w:tcPr>
                <w:p>
                  <w:pPr>
                    <w:pStyle w:val="29"/>
                    <w:spacing w:before="31" w:after="31"/>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rPr>
                    <w:t>28463</w:t>
                  </w:r>
                </w:p>
              </w:tc>
              <w:tc>
                <w:tcPr>
                  <w:tcW w:w="749" w:type="pct"/>
                  <w:vMerge w:val="continue"/>
                  <w:tcBorders>
                    <w:tl2br w:val="nil"/>
                    <w:tr2bl w:val="nil"/>
                  </w:tcBorders>
                  <w:noWrap w:val="0"/>
                  <w:vAlign w:val="center"/>
                </w:tcPr>
                <w:p>
                  <w:pPr>
                    <w:pStyle w:val="29"/>
                    <w:rPr>
                      <w:rFonts w:hint="default" w:ascii="Times New Roman" w:hAnsi="Times New Roman" w:cs="Times New Roman"/>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eastAsia="宋体" w:cs="Times New Roman"/>
                      <w:color w:val="000000"/>
                      <w:sz w:val="21"/>
                      <w:szCs w:val="21"/>
                      <w:lang w:val="en-US" w:eastAsia="zh-CN" w:bidi="zh-CN"/>
                    </w:rPr>
                    <w:t>5</w:t>
                  </w:r>
                </w:p>
              </w:tc>
              <w:tc>
                <w:tcPr>
                  <w:tcW w:w="451"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lang w:val="en-US"/>
                    </w:rPr>
                    <w:t>原料</w:t>
                  </w:r>
                </w:p>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lang w:val="en-US"/>
                    </w:rPr>
                    <w:t>辅料</w:t>
                  </w:r>
                </w:p>
              </w:tc>
              <w:tc>
                <w:tcPr>
                  <w:tcW w:w="521" w:type="pct"/>
                  <w:tcBorders>
                    <w:tl2br w:val="nil"/>
                    <w:tr2bl w:val="nil"/>
                  </w:tcBorders>
                  <w:noWrap w:val="0"/>
                  <w:vAlign w:val="center"/>
                </w:tcPr>
                <w:p>
                  <w:pPr>
                    <w:pStyle w:val="29"/>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color w:val="000000"/>
                      <w:sz w:val="21"/>
                      <w:szCs w:val="21"/>
                      <w:lang w:val="en-US" w:eastAsia="zh-CN"/>
                    </w:rPr>
                    <w:t>减水剂</w:t>
                  </w:r>
                </w:p>
              </w:tc>
              <w:tc>
                <w:tcPr>
                  <w:tcW w:w="669"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eastAsia="宋体" w:cs="Times New Roman"/>
                      <w:color w:val="000000"/>
                      <w:sz w:val="21"/>
                      <w:szCs w:val="21"/>
                      <w:lang w:val="en-US" w:eastAsia="zh-CN"/>
                    </w:rPr>
                    <w:t>300.3</w:t>
                  </w:r>
                </w:p>
              </w:tc>
              <w:tc>
                <w:tcPr>
                  <w:tcW w:w="442"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bidi="ar-SA"/>
                    </w:rPr>
                    <w:t>t/a</w:t>
                  </w:r>
                </w:p>
              </w:tc>
              <w:tc>
                <w:tcPr>
                  <w:tcW w:w="486"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eastAsia="宋体" w:cs="Times New Roman"/>
                      <w:color w:val="000000"/>
                      <w:sz w:val="21"/>
                      <w:szCs w:val="21"/>
                      <w:lang w:val="en-US" w:eastAsia="zh-CN"/>
                    </w:rPr>
                    <w:t>10</w:t>
                  </w:r>
                </w:p>
              </w:tc>
              <w:tc>
                <w:tcPr>
                  <w:tcW w:w="73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120</w:t>
                  </w:r>
                </w:p>
              </w:tc>
              <w:tc>
                <w:tcPr>
                  <w:tcW w:w="749"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0" w:type="pct"/>
                  <w:gridSpan w:val="9"/>
                  <w:tcBorders>
                    <w:tl2br w:val="nil"/>
                    <w:tr2bl w:val="nil"/>
                  </w:tcBorders>
                  <w:noWrap w:val="0"/>
                  <w:vAlign w:val="center"/>
                </w:tcPr>
                <w:p>
                  <w:pPr>
                    <w:adjustRightInd w:val="0"/>
                    <w:snapToGrid w:val="0"/>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保温隔声材料</w:t>
                  </w:r>
                  <w:r>
                    <w:rPr>
                      <w:rFonts w:hint="default" w:ascii="Times New Roman" w:hAnsi="Times New Roman" w:cs="Times New Roman"/>
                      <w:b/>
                      <w:bCs/>
                      <w:color w:val="000000"/>
                      <w:sz w:val="21"/>
                      <w:szCs w:val="21"/>
                      <w:lang w:val="en-US"/>
                    </w:rPr>
                    <w:t>生产主要原辅料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eastAsia="宋体" w:cs="Times New Roman"/>
                      <w:color w:val="000000"/>
                      <w:sz w:val="21"/>
                      <w:szCs w:val="21"/>
                      <w:lang w:val="en-US" w:eastAsia="zh-CN" w:bidi="zh-CN"/>
                    </w:rPr>
                    <w:t>6</w:t>
                  </w:r>
                </w:p>
              </w:tc>
              <w:tc>
                <w:tcPr>
                  <w:tcW w:w="451"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eastAsia="zh-CN"/>
                    </w:rPr>
                    <w:t>保温隔声材料</w:t>
                  </w:r>
                  <w:r>
                    <w:rPr>
                      <w:rFonts w:hint="default" w:ascii="Times New Roman" w:hAnsi="Times New Roman" w:cs="Times New Roman"/>
                      <w:color w:val="000000"/>
                      <w:sz w:val="21"/>
                      <w:szCs w:val="21"/>
                      <w:lang w:val="en-US"/>
                    </w:rPr>
                    <w:t>生产线</w:t>
                  </w: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☑原料</w:t>
                  </w:r>
                </w:p>
                <w:p>
                  <w:pPr>
                    <w:adjustRightInd w:val="0"/>
                    <w:snapToGrid w:val="0"/>
                    <w:jc w:val="center"/>
                    <w:rPr>
                      <w:rFonts w:hint="default" w:ascii="Times New Roman" w:hAnsi="Times New Roman" w:cs="Times New Roman"/>
                      <w:color w:val="000000"/>
                      <w:kern w:val="0"/>
                      <w:sz w:val="21"/>
                      <w:szCs w:val="21"/>
                      <w:lang w:val="en-US" w:eastAsia="zh-CN" w:bidi="ar-SA"/>
                    </w:rPr>
                  </w:pPr>
                  <w:r>
                    <w:rPr>
                      <w:rFonts w:hint="default" w:ascii="Times New Roman" w:hAnsi="Times New Roman" w:cs="Times New Roman"/>
                      <w:color w:val="000000"/>
                      <w:sz w:val="21"/>
                      <w:szCs w:val="21"/>
                      <w:lang w:val="en-US"/>
                    </w:rPr>
                    <w:t>□辅料</w:t>
                  </w:r>
                </w:p>
              </w:tc>
              <w:tc>
                <w:tcPr>
                  <w:tcW w:w="521" w:type="pct"/>
                  <w:tcBorders>
                    <w:tl2br w:val="nil"/>
                    <w:tr2bl w:val="nil"/>
                  </w:tcBorders>
                  <w:noWrap w:val="0"/>
                  <w:vAlign w:val="center"/>
                </w:tcPr>
                <w:p>
                  <w:pPr>
                    <w:pStyle w:val="29"/>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rPr>
                    <w:t>水泥</w:t>
                  </w:r>
                </w:p>
              </w:tc>
              <w:tc>
                <w:tcPr>
                  <w:tcW w:w="669"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4912.295</w:t>
                  </w:r>
                </w:p>
              </w:tc>
              <w:tc>
                <w:tcPr>
                  <w:tcW w:w="442" w:type="pct"/>
                  <w:tcBorders>
                    <w:tl2br w:val="nil"/>
                    <w:tr2bl w:val="nil"/>
                  </w:tcBorders>
                  <w:noWrap w:val="0"/>
                  <w:vAlign w:val="center"/>
                </w:tcPr>
                <w:p>
                  <w:pPr>
                    <w:jc w:val="center"/>
                    <w:rPr>
                      <w:rFonts w:hint="default" w:ascii="Times New Roman" w:hAnsi="Times New Roman" w:cs="Times New Roman"/>
                      <w:color w:val="000000"/>
                      <w:kern w:val="2"/>
                      <w:sz w:val="21"/>
                      <w:szCs w:val="21"/>
                      <w:lang w:val="en-US" w:bidi="ar-SA"/>
                    </w:rPr>
                  </w:pPr>
                  <w:r>
                    <w:rPr>
                      <w:rFonts w:hint="default" w:ascii="Times New Roman" w:hAnsi="Times New Roman" w:cs="Times New Roman"/>
                      <w:color w:val="000000"/>
                      <w:kern w:val="2"/>
                      <w:sz w:val="21"/>
                      <w:szCs w:val="21"/>
                      <w:lang w:val="en-US" w:bidi="ar-SA"/>
                    </w:rPr>
                    <w:t>t/a</w:t>
                  </w:r>
                </w:p>
              </w:tc>
              <w:tc>
                <w:tcPr>
                  <w:tcW w:w="486" w:type="pct"/>
                  <w:tcBorders>
                    <w:tl2br w:val="nil"/>
                    <w:tr2bl w:val="nil"/>
                  </w:tcBorders>
                  <w:noWrap w:val="0"/>
                  <w:vAlign w:val="center"/>
                </w:tcPr>
                <w:p>
                  <w:pPr>
                    <w:pStyle w:val="29"/>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800</w:t>
                  </w:r>
                </w:p>
              </w:tc>
              <w:tc>
                <w:tcPr>
                  <w:tcW w:w="731" w:type="pct"/>
                  <w:tcBorders>
                    <w:tl2br w:val="nil"/>
                    <w:tr2bl w:val="nil"/>
                  </w:tcBorders>
                  <w:noWrap w:val="0"/>
                  <w:vAlign w:val="center"/>
                </w:tcPr>
                <w:p>
                  <w:pPr>
                    <w:pStyle w:val="29"/>
                    <w:spacing w:before="31" w:after="31"/>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4912.295</w:t>
                  </w:r>
                </w:p>
              </w:tc>
              <w:tc>
                <w:tcPr>
                  <w:tcW w:w="749" w:type="pct"/>
                  <w:vMerge w:val="restart"/>
                  <w:tcBorders>
                    <w:tl2br w:val="nil"/>
                    <w:tr2bl w:val="nil"/>
                  </w:tcBorders>
                  <w:noWrap w:val="0"/>
                  <w:vAlign w:val="center"/>
                </w:tcPr>
                <w:p>
                  <w:pPr>
                    <w:pStyle w:val="29"/>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18"/>
                      <w:lang w:val="en-US" w:eastAsia="zh-CN"/>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eastAsia="宋体" w:cs="Times New Roman"/>
                      <w:color w:val="000000"/>
                      <w:sz w:val="21"/>
                      <w:szCs w:val="21"/>
                      <w:lang w:val="en-US" w:eastAsia="zh-CN" w:bidi="zh-CN"/>
                    </w:rPr>
                    <w:t>7</w:t>
                  </w:r>
                </w:p>
              </w:tc>
              <w:tc>
                <w:tcPr>
                  <w:tcW w:w="451"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lang w:val="en-US"/>
                    </w:rPr>
                    <w:t>原料</w:t>
                  </w:r>
                </w:p>
                <w:p>
                  <w:pPr>
                    <w:adjustRightInd w:val="0"/>
                    <w:snapToGrid w:val="0"/>
                    <w:jc w:val="center"/>
                    <w:rPr>
                      <w:rFonts w:hint="default" w:ascii="Times New Roman" w:hAnsi="Times New Roman" w:cs="Times New Roman"/>
                      <w:color w:val="000000"/>
                      <w:kern w:val="0"/>
                      <w:sz w:val="21"/>
                      <w:szCs w:val="21"/>
                      <w:lang w:val="en-US" w:eastAsia="zh-CN" w:bidi="ar-SA"/>
                    </w:rPr>
                  </w:pPr>
                  <w:r>
                    <w:rPr>
                      <w:rFonts w:hint="default"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lang w:val="en-US"/>
                    </w:rPr>
                    <w:t>辅料</w:t>
                  </w:r>
                </w:p>
              </w:tc>
              <w:tc>
                <w:tcPr>
                  <w:tcW w:w="521" w:type="pct"/>
                  <w:tcBorders>
                    <w:tl2br w:val="nil"/>
                    <w:tr2bl w:val="nil"/>
                  </w:tcBorders>
                  <w:noWrap w:val="0"/>
                  <w:vAlign w:val="center"/>
                </w:tcPr>
                <w:p>
                  <w:pPr>
                    <w:pStyle w:val="29"/>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rPr>
                    <w:t>保水剂</w:t>
                  </w:r>
                </w:p>
              </w:tc>
              <w:tc>
                <w:tcPr>
                  <w:tcW w:w="669"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102.2</w:t>
                  </w:r>
                </w:p>
              </w:tc>
              <w:tc>
                <w:tcPr>
                  <w:tcW w:w="442" w:type="pct"/>
                  <w:tcBorders>
                    <w:tl2br w:val="nil"/>
                    <w:tr2bl w:val="nil"/>
                  </w:tcBorders>
                  <w:noWrap w:val="0"/>
                  <w:vAlign w:val="center"/>
                </w:tcPr>
                <w:p>
                  <w:pPr>
                    <w:jc w:val="center"/>
                    <w:rPr>
                      <w:rFonts w:hint="default" w:ascii="Times New Roman" w:hAnsi="Times New Roman" w:cs="Times New Roman"/>
                      <w:color w:val="000000"/>
                      <w:kern w:val="2"/>
                      <w:sz w:val="21"/>
                      <w:szCs w:val="21"/>
                      <w:lang w:val="en-US" w:bidi="ar-SA"/>
                    </w:rPr>
                  </w:pPr>
                  <w:r>
                    <w:rPr>
                      <w:rFonts w:hint="default" w:ascii="Times New Roman" w:hAnsi="Times New Roman" w:cs="Times New Roman"/>
                      <w:color w:val="000000"/>
                      <w:kern w:val="2"/>
                      <w:sz w:val="21"/>
                      <w:szCs w:val="21"/>
                      <w:lang w:val="en-US" w:bidi="ar-SA"/>
                    </w:rPr>
                    <w:t>t/a</w:t>
                  </w:r>
                </w:p>
              </w:tc>
              <w:tc>
                <w:tcPr>
                  <w:tcW w:w="486" w:type="pct"/>
                  <w:tcBorders>
                    <w:tl2br w:val="nil"/>
                    <w:tr2bl w:val="nil"/>
                  </w:tcBorders>
                  <w:noWrap w:val="0"/>
                  <w:vAlign w:val="center"/>
                </w:tcPr>
                <w:p>
                  <w:pPr>
                    <w:pStyle w:val="29"/>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10</w:t>
                  </w:r>
                </w:p>
              </w:tc>
              <w:tc>
                <w:tcPr>
                  <w:tcW w:w="731" w:type="pct"/>
                  <w:tcBorders>
                    <w:tl2br w:val="nil"/>
                    <w:tr2bl w:val="nil"/>
                  </w:tcBorders>
                  <w:noWrap w:val="0"/>
                  <w:vAlign w:val="center"/>
                </w:tcPr>
                <w:p>
                  <w:pPr>
                    <w:pStyle w:val="29"/>
                    <w:spacing w:before="31" w:after="31"/>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102.2</w:t>
                  </w:r>
                </w:p>
              </w:tc>
              <w:tc>
                <w:tcPr>
                  <w:tcW w:w="749" w:type="pct"/>
                  <w:vMerge w:val="continue"/>
                  <w:tcBorders>
                    <w:tl2br w:val="nil"/>
                    <w:tr2bl w:val="nil"/>
                  </w:tcBorders>
                  <w:noWrap w:val="0"/>
                  <w:vAlign w:val="center"/>
                </w:tcPr>
                <w:p>
                  <w:pPr>
                    <w:pStyle w:val="29"/>
                    <w:rPr>
                      <w:rFonts w:hint="default" w:ascii="Times New Roman" w:hAnsi="Times New Roman"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cs="Times New Roman"/>
                      <w:color w:val="000000"/>
                      <w:sz w:val="21"/>
                      <w:szCs w:val="21"/>
                      <w:lang w:val="en-US" w:eastAsia="zh-CN"/>
                    </w:rPr>
                    <w:t>8</w:t>
                  </w:r>
                </w:p>
              </w:tc>
              <w:tc>
                <w:tcPr>
                  <w:tcW w:w="451"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☑原料</w:t>
                  </w:r>
                </w:p>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rPr>
                    <w:t>□辅料</w:t>
                  </w:r>
                </w:p>
              </w:tc>
              <w:tc>
                <w:tcPr>
                  <w:tcW w:w="521" w:type="pct"/>
                  <w:tcBorders>
                    <w:tl2br w:val="nil"/>
                    <w:tr2bl w:val="nil"/>
                  </w:tcBorders>
                  <w:noWrap w:val="0"/>
                  <w:vAlign w:val="center"/>
                </w:tcPr>
                <w:p>
                  <w:pPr>
                    <w:pStyle w:val="29"/>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粗</w:t>
                  </w:r>
                  <w:r>
                    <w:rPr>
                      <w:rFonts w:hint="default" w:ascii="Times New Roman" w:hAnsi="Times New Roman" w:cs="Times New Roman"/>
                      <w:color w:val="000000"/>
                      <w:sz w:val="21"/>
                      <w:szCs w:val="21"/>
                    </w:rPr>
                    <w:t>轻质砂</w:t>
                  </w:r>
                </w:p>
              </w:tc>
              <w:tc>
                <w:tcPr>
                  <w:tcW w:w="669"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15040.03</w:t>
                  </w:r>
                </w:p>
              </w:tc>
              <w:tc>
                <w:tcPr>
                  <w:tcW w:w="442" w:type="pct"/>
                  <w:tcBorders>
                    <w:tl2br w:val="nil"/>
                    <w:tr2bl w:val="nil"/>
                  </w:tcBorders>
                  <w:noWrap w:val="0"/>
                  <w:vAlign w:val="center"/>
                </w:tcPr>
                <w:p>
                  <w:pPr>
                    <w:jc w:val="center"/>
                    <w:rPr>
                      <w:rFonts w:hint="default" w:ascii="Times New Roman" w:hAnsi="Times New Roman" w:cs="Times New Roman"/>
                      <w:color w:val="000000"/>
                      <w:kern w:val="2"/>
                      <w:sz w:val="21"/>
                      <w:szCs w:val="21"/>
                      <w:lang w:val="en-US" w:bidi="ar-SA"/>
                    </w:rPr>
                  </w:pPr>
                  <w:r>
                    <w:rPr>
                      <w:rFonts w:hint="default" w:ascii="Times New Roman" w:hAnsi="Times New Roman" w:cs="Times New Roman"/>
                      <w:color w:val="000000"/>
                      <w:kern w:val="2"/>
                      <w:sz w:val="21"/>
                      <w:szCs w:val="21"/>
                      <w:lang w:val="en-US" w:bidi="ar-SA"/>
                    </w:rPr>
                    <w:t>t/a</w:t>
                  </w:r>
                </w:p>
              </w:tc>
              <w:tc>
                <w:tcPr>
                  <w:tcW w:w="486" w:type="pct"/>
                  <w:tcBorders>
                    <w:tl2br w:val="nil"/>
                    <w:tr2bl w:val="nil"/>
                  </w:tcBorders>
                  <w:noWrap w:val="0"/>
                  <w:vAlign w:val="center"/>
                </w:tcPr>
                <w:p>
                  <w:pPr>
                    <w:pStyle w:val="29"/>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8</w:t>
                  </w:r>
                  <w:r>
                    <w:rPr>
                      <w:rFonts w:hint="default" w:ascii="Times New Roman" w:hAnsi="Times New Roman" w:cs="Times New Roman"/>
                      <w:color w:val="000000"/>
                      <w:sz w:val="21"/>
                      <w:szCs w:val="21"/>
                    </w:rPr>
                    <w:t>00</w:t>
                  </w:r>
                </w:p>
              </w:tc>
              <w:tc>
                <w:tcPr>
                  <w:tcW w:w="731" w:type="pct"/>
                  <w:tcBorders>
                    <w:tl2br w:val="nil"/>
                    <w:tr2bl w:val="nil"/>
                  </w:tcBorders>
                  <w:noWrap w:val="0"/>
                  <w:vAlign w:val="center"/>
                </w:tcPr>
                <w:p>
                  <w:pPr>
                    <w:pStyle w:val="29"/>
                    <w:spacing w:before="31" w:after="31"/>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rPr>
                    <w:t>15040.03</w:t>
                  </w:r>
                </w:p>
              </w:tc>
              <w:tc>
                <w:tcPr>
                  <w:tcW w:w="749" w:type="pct"/>
                  <w:vMerge w:val="continue"/>
                  <w:tcBorders>
                    <w:tl2br w:val="nil"/>
                    <w:tr2bl w:val="nil"/>
                  </w:tcBorders>
                  <w:noWrap w:val="0"/>
                  <w:vAlign w:val="center"/>
                </w:tcPr>
                <w:p>
                  <w:pPr>
                    <w:pStyle w:val="29"/>
                    <w:rPr>
                      <w:rFonts w:hint="default" w:ascii="Times New Roman" w:hAnsi="Times New Roman" w:cs="Times New Roman"/>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bidi="zh-CN"/>
                    </w:rPr>
                  </w:pPr>
                  <w:r>
                    <w:rPr>
                      <w:rFonts w:hint="default" w:ascii="Times New Roman" w:hAnsi="Times New Roman" w:eastAsia="宋体" w:cs="Times New Roman"/>
                      <w:color w:val="000000"/>
                      <w:sz w:val="21"/>
                      <w:szCs w:val="21"/>
                      <w:lang w:val="en-US" w:eastAsia="zh-CN"/>
                    </w:rPr>
                    <w:t>9</w:t>
                  </w:r>
                </w:p>
              </w:tc>
              <w:tc>
                <w:tcPr>
                  <w:tcW w:w="451"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其他</w:t>
                  </w:r>
                </w:p>
              </w:tc>
              <w:tc>
                <w:tcPr>
                  <w:tcW w:w="658"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□原料</w:t>
                  </w:r>
                </w:p>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☑辅料</w:t>
                  </w:r>
                </w:p>
              </w:tc>
              <w:tc>
                <w:tcPr>
                  <w:tcW w:w="521" w:type="pct"/>
                  <w:tcBorders>
                    <w:tl2br w:val="nil"/>
                    <w:tr2bl w:val="nil"/>
                  </w:tcBorders>
                  <w:noWrap w:val="0"/>
                  <w:vAlign w:val="center"/>
                </w:tcPr>
                <w:p>
                  <w:pPr>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机油</w:t>
                  </w:r>
                </w:p>
              </w:tc>
              <w:tc>
                <w:tcPr>
                  <w:tcW w:w="669" w:type="pct"/>
                  <w:tcBorders>
                    <w:tl2br w:val="nil"/>
                    <w:tr2bl w:val="nil"/>
                  </w:tcBorders>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0.86</w:t>
                  </w:r>
                </w:p>
              </w:tc>
              <w:tc>
                <w:tcPr>
                  <w:tcW w:w="442" w:type="pct"/>
                  <w:tcBorders>
                    <w:tl2br w:val="nil"/>
                    <w:tr2bl w:val="nil"/>
                  </w:tcBorders>
                  <w:noWrap w:val="0"/>
                  <w:vAlign w:val="center"/>
                </w:tcPr>
                <w:p>
                  <w:pPr>
                    <w:jc w:val="center"/>
                    <w:rPr>
                      <w:rFonts w:hint="default" w:ascii="Times New Roman" w:hAnsi="Times New Roman" w:cs="Times New Roman"/>
                      <w:color w:val="000000"/>
                      <w:kern w:val="2"/>
                      <w:sz w:val="21"/>
                      <w:szCs w:val="21"/>
                      <w:lang w:val="en-US" w:bidi="ar-SA"/>
                    </w:rPr>
                  </w:pPr>
                  <w:r>
                    <w:rPr>
                      <w:rFonts w:hint="default" w:ascii="Times New Roman" w:hAnsi="Times New Roman" w:cs="Times New Roman"/>
                      <w:color w:val="000000"/>
                      <w:kern w:val="2"/>
                      <w:sz w:val="21"/>
                      <w:szCs w:val="21"/>
                      <w:lang w:val="en-US" w:bidi="ar-SA"/>
                    </w:rPr>
                    <w:t>t/a</w:t>
                  </w:r>
                </w:p>
              </w:tc>
              <w:tc>
                <w:tcPr>
                  <w:tcW w:w="486"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0.3</w:t>
                  </w:r>
                </w:p>
              </w:tc>
              <w:tc>
                <w:tcPr>
                  <w:tcW w:w="731"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highlight w:val="none"/>
                      <w:lang w:val="en-US"/>
                    </w:rPr>
                  </w:pPr>
                  <w:r>
                    <w:rPr>
                      <w:rFonts w:hint="default" w:ascii="Times New Roman" w:hAnsi="Times New Roman" w:cs="Times New Roman"/>
                      <w:color w:val="000000"/>
                      <w:sz w:val="21"/>
                      <w:szCs w:val="21"/>
                      <w:highlight w:val="none"/>
                    </w:rPr>
                    <w:t>0.86</w:t>
                  </w:r>
                </w:p>
              </w:tc>
              <w:tc>
                <w:tcPr>
                  <w:tcW w:w="7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0" w:type="pct"/>
                  <w:gridSpan w:val="9"/>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b/>
                      <w:bCs/>
                      <w:color w:val="000000"/>
                      <w:sz w:val="21"/>
                      <w:szCs w:val="21"/>
                      <w:lang w:val="en-US" w:eastAsia="zh-CN"/>
                    </w:rPr>
                    <w:t>能源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290"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w:t>
                  </w:r>
                </w:p>
              </w:tc>
              <w:tc>
                <w:tcPr>
                  <w:tcW w:w="451"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能源</w:t>
                  </w:r>
                </w:p>
              </w:tc>
              <w:tc>
                <w:tcPr>
                  <w:tcW w:w="1180" w:type="pct"/>
                  <w:gridSpan w:val="2"/>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水</w:t>
                  </w:r>
                </w:p>
              </w:tc>
              <w:tc>
                <w:tcPr>
                  <w:tcW w:w="66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b w:val="0"/>
                      <w:bCs/>
                      <w:color w:val="000000"/>
                      <w:szCs w:val="21"/>
                      <w:lang w:val="en-US" w:eastAsia="zh-CN"/>
                    </w:rPr>
                    <w:t>12972</w:t>
                  </w:r>
                </w:p>
              </w:tc>
              <w:tc>
                <w:tcPr>
                  <w:tcW w:w="442"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m</w:t>
                  </w:r>
                  <w:r>
                    <w:rPr>
                      <w:rFonts w:hint="default" w:ascii="Times New Roman" w:hAnsi="Times New Roman" w:cs="Times New Roman"/>
                      <w:color w:val="000000"/>
                      <w:sz w:val="21"/>
                      <w:szCs w:val="21"/>
                      <w:vertAlign w:val="superscript"/>
                      <w:lang w:val="en-US"/>
                    </w:rPr>
                    <w:t>3</w:t>
                  </w:r>
                  <w:r>
                    <w:rPr>
                      <w:rFonts w:hint="default" w:ascii="Times New Roman" w:hAnsi="Times New Roman" w:cs="Times New Roman"/>
                      <w:color w:val="000000"/>
                      <w:sz w:val="21"/>
                      <w:szCs w:val="21"/>
                      <w:lang w:val="en-US"/>
                    </w:rPr>
                    <w:t>/a</w:t>
                  </w:r>
                </w:p>
              </w:tc>
              <w:tc>
                <w:tcPr>
                  <w:tcW w:w="486"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w:t>
                  </w:r>
                </w:p>
              </w:tc>
              <w:tc>
                <w:tcPr>
                  <w:tcW w:w="73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5472</w:t>
                  </w:r>
                </w:p>
              </w:tc>
              <w:tc>
                <w:tcPr>
                  <w:tcW w:w="749"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18"/>
                      <w:lang w:val="en-US" w:eastAsia="zh-CN"/>
                    </w:rPr>
                    <w:t>用电量及用水量减少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p>
              </w:tc>
              <w:tc>
                <w:tcPr>
                  <w:tcW w:w="451"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p>
              </w:tc>
              <w:tc>
                <w:tcPr>
                  <w:tcW w:w="1180" w:type="pct"/>
                  <w:gridSpan w:val="2"/>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电</w:t>
                  </w:r>
                </w:p>
              </w:tc>
              <w:tc>
                <w:tcPr>
                  <w:tcW w:w="66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20</w:t>
                  </w:r>
                </w:p>
              </w:tc>
              <w:tc>
                <w:tcPr>
                  <w:tcW w:w="442"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万kW·h</w:t>
                  </w:r>
                </w:p>
              </w:tc>
              <w:tc>
                <w:tcPr>
                  <w:tcW w:w="486"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w:t>
                  </w:r>
                </w:p>
              </w:tc>
              <w:tc>
                <w:tcPr>
                  <w:tcW w:w="731"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rPr>
                    <w:t>10</w:t>
                  </w:r>
                </w:p>
              </w:tc>
              <w:tc>
                <w:tcPr>
                  <w:tcW w:w="74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lang w:val="en-US" w:eastAsia="zh-CN"/>
                    </w:rPr>
                  </w:pPr>
                </w:p>
              </w:tc>
            </w:tr>
          </w:tbl>
          <w:p>
            <w:pPr>
              <w:spacing w:line="480" w:lineRule="exact"/>
              <w:ind w:firstLine="482" w:firstLineChars="200"/>
              <w:rPr>
                <w:rFonts w:hint="default" w:ascii="Times New Roman" w:hAnsi="Times New Roman" w:cs="Times New Roman"/>
                <w:b/>
                <w:bCs/>
                <w:color w:val="000000"/>
                <w:sz w:val="24"/>
              </w:rPr>
            </w:pPr>
            <w:r>
              <w:rPr>
                <w:rFonts w:hint="default" w:ascii="Times New Roman" w:hAnsi="Times New Roman" w:cs="Times New Roman"/>
                <w:b/>
                <w:bCs/>
                <w:color w:val="000000"/>
                <w:sz w:val="24"/>
                <w:lang w:val="en-US" w:eastAsia="zh-CN"/>
              </w:rPr>
              <w:t>4</w:t>
            </w:r>
            <w:r>
              <w:rPr>
                <w:rFonts w:hint="default" w:ascii="Times New Roman" w:hAnsi="Times New Roman" w:cs="Times New Roman"/>
                <w:b/>
                <w:bCs/>
                <w:color w:val="000000"/>
                <w:sz w:val="24"/>
              </w:rPr>
              <w:t>、主要生产设备</w:t>
            </w:r>
          </w:p>
          <w:p>
            <w:pPr>
              <w:spacing w:line="480" w:lineRule="exact"/>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项目主要生产设备见</w:t>
            </w:r>
            <w:r>
              <w:rPr>
                <w:rFonts w:hint="default" w:ascii="Times New Roman" w:hAnsi="Times New Roman" w:cs="Times New Roman"/>
                <w:color w:val="000000"/>
                <w:sz w:val="24"/>
                <w:lang w:val="en-US" w:eastAsia="zh-CN"/>
              </w:rPr>
              <w:t>下表</w:t>
            </w:r>
            <w:r>
              <w:rPr>
                <w:rFonts w:hint="default" w:ascii="Times New Roman" w:hAnsi="Times New Roman" w:cs="Times New Roman"/>
                <w:color w:val="000000"/>
                <w:sz w:val="24"/>
              </w:rPr>
              <w:t>。</w:t>
            </w:r>
          </w:p>
          <w:p>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000000"/>
                <w:kern w:val="2"/>
                <w:sz w:val="24"/>
                <w:szCs w:val="24"/>
                <w:lang w:val="en-US" w:eastAsia="zh-CN" w:bidi="ar-SA"/>
              </w:rPr>
            </w:pPr>
            <w:r>
              <w:rPr>
                <w:rFonts w:hint="default" w:ascii="Times New Roman" w:hAnsi="Times New Roman" w:eastAsia="宋体" w:cs="Times New Roman"/>
                <w:b/>
                <w:bCs/>
                <w:color w:val="000000"/>
                <w:kern w:val="2"/>
                <w:sz w:val="24"/>
                <w:szCs w:val="24"/>
                <w:lang w:val="en-US" w:eastAsia="zh-CN" w:bidi="ar-SA"/>
              </w:rPr>
              <w:t>表2-6  项目主要生产设备一览表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1027"/>
              <w:gridCol w:w="956"/>
              <w:gridCol w:w="1090"/>
              <w:gridCol w:w="632"/>
              <w:gridCol w:w="1550"/>
              <w:gridCol w:w="523"/>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431" w:type="pct"/>
                  <w:vMerge w:val="restart"/>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生产车间名称</w:t>
                  </w:r>
                </w:p>
              </w:tc>
              <w:tc>
                <w:tcPr>
                  <w:tcW w:w="619" w:type="pct"/>
                  <w:vMerge w:val="restart"/>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设备名称</w:t>
                  </w:r>
                </w:p>
              </w:tc>
              <w:tc>
                <w:tcPr>
                  <w:tcW w:w="576" w:type="pct"/>
                  <w:vMerge w:val="restart"/>
                  <w:noWrap w:val="0"/>
                  <w:vAlign w:val="center"/>
                </w:tcPr>
                <w:p>
                  <w:pPr>
                    <w:jc w:val="center"/>
                    <w:rPr>
                      <w:rFonts w:hint="default" w:ascii="Times New Roman" w:hAnsi="Times New Roman" w:eastAsia="宋体" w:cs="Times New Roman"/>
                      <w:b/>
                      <w:bCs/>
                      <w:color w:val="000000"/>
                      <w:kern w:val="2"/>
                      <w:sz w:val="21"/>
                      <w:szCs w:val="21"/>
                      <w:lang w:val="en-US" w:eastAsia="zh-CN" w:bidi="ar-SA"/>
                    </w:rPr>
                  </w:pPr>
                  <w:r>
                    <w:rPr>
                      <w:rFonts w:hint="default" w:ascii="Times New Roman" w:hAnsi="Times New Roman" w:cs="Times New Roman"/>
                      <w:b/>
                      <w:bCs/>
                      <w:color w:val="000000"/>
                      <w:sz w:val="21"/>
                      <w:szCs w:val="21"/>
                    </w:rPr>
                    <w:t>单位</w:t>
                  </w:r>
                </w:p>
              </w:tc>
              <w:tc>
                <w:tcPr>
                  <w:tcW w:w="1038" w:type="pct"/>
                  <w:gridSpan w:val="2"/>
                  <w:noWrap w:val="0"/>
                  <w:vAlign w:val="center"/>
                </w:tcPr>
                <w:p>
                  <w:pPr>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环评阶段</w:t>
                  </w:r>
                </w:p>
              </w:tc>
              <w:tc>
                <w:tcPr>
                  <w:tcW w:w="1249" w:type="pct"/>
                  <w:gridSpan w:val="2"/>
                  <w:noWrap w:val="0"/>
                  <w:vAlign w:val="center"/>
                </w:tcPr>
                <w:p>
                  <w:pPr>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验收阶段</w:t>
                  </w:r>
                </w:p>
              </w:tc>
              <w:tc>
                <w:tcPr>
                  <w:tcW w:w="1085" w:type="pct"/>
                  <w:vMerge w:val="restart"/>
                  <w:noWrap w:val="0"/>
                  <w:vAlign w:val="center"/>
                </w:tcPr>
                <w:p>
                  <w:pPr>
                    <w:jc w:val="center"/>
                    <w:rPr>
                      <w:rFonts w:hint="default" w:ascii="Times New Roman" w:hAnsi="Times New Roman" w:cs="Times New Roman"/>
                      <w:b/>
                      <w:bCs/>
                      <w:color w:val="000000"/>
                      <w:sz w:val="21"/>
                      <w:szCs w:val="21"/>
                      <w:lang w:val="en-US" w:eastAsia="zh-CN"/>
                    </w:rPr>
                  </w:pPr>
                  <w:r>
                    <w:rPr>
                      <w:rFonts w:hint="default" w:ascii="Times New Roman" w:hAnsi="Times New Roman" w:cs="Times New Roman"/>
                      <w:b/>
                      <w:bCs/>
                      <w:color w:val="000000"/>
                      <w:sz w:val="21"/>
                      <w:szCs w:val="21"/>
                      <w:lang w:val="en-US"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431" w:type="pct"/>
                  <w:vMerge w:val="continue"/>
                  <w:noWrap w:val="0"/>
                  <w:vAlign w:val="center"/>
                </w:tcPr>
                <w:p>
                  <w:pPr>
                    <w:jc w:val="center"/>
                    <w:rPr>
                      <w:rFonts w:hint="default" w:ascii="Times New Roman" w:hAnsi="Times New Roman" w:cs="Times New Roman"/>
                      <w:b/>
                      <w:bCs/>
                      <w:color w:val="000000"/>
                      <w:sz w:val="21"/>
                      <w:szCs w:val="21"/>
                    </w:rPr>
                  </w:pPr>
                </w:p>
              </w:tc>
              <w:tc>
                <w:tcPr>
                  <w:tcW w:w="619" w:type="pct"/>
                  <w:vMerge w:val="continue"/>
                  <w:noWrap w:val="0"/>
                  <w:vAlign w:val="center"/>
                </w:tcPr>
                <w:p>
                  <w:pPr>
                    <w:jc w:val="center"/>
                    <w:rPr>
                      <w:rFonts w:hint="default" w:ascii="Times New Roman" w:hAnsi="Times New Roman" w:cs="Times New Roman"/>
                      <w:b/>
                      <w:bCs/>
                      <w:color w:val="000000"/>
                      <w:sz w:val="21"/>
                      <w:szCs w:val="21"/>
                    </w:rPr>
                  </w:pPr>
                </w:p>
              </w:tc>
              <w:tc>
                <w:tcPr>
                  <w:tcW w:w="576" w:type="pct"/>
                  <w:vMerge w:val="continue"/>
                  <w:noWrap w:val="0"/>
                  <w:vAlign w:val="top"/>
                </w:tcPr>
                <w:p>
                  <w:pPr>
                    <w:jc w:val="left"/>
                    <w:rPr>
                      <w:rFonts w:hint="default" w:ascii="Times New Roman" w:hAnsi="Times New Roman" w:eastAsia="宋体" w:cs="Times New Roman"/>
                      <w:b/>
                      <w:bCs/>
                      <w:color w:val="000000"/>
                      <w:kern w:val="2"/>
                      <w:sz w:val="21"/>
                      <w:szCs w:val="21"/>
                      <w:lang w:val="en-US" w:eastAsia="zh-CN" w:bidi="ar-SA"/>
                    </w:rPr>
                  </w:pPr>
                </w:p>
              </w:tc>
              <w:tc>
                <w:tcPr>
                  <w:tcW w:w="657" w:type="pct"/>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规格和型号</w:t>
                  </w:r>
                </w:p>
              </w:tc>
              <w:tc>
                <w:tcPr>
                  <w:tcW w:w="381" w:type="pct"/>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数量</w:t>
                  </w:r>
                </w:p>
              </w:tc>
              <w:tc>
                <w:tcPr>
                  <w:tcW w:w="934" w:type="pct"/>
                  <w:noWrap w:val="0"/>
                  <w:vAlign w:val="center"/>
                </w:tcPr>
                <w:p>
                  <w:pPr>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cs="Times New Roman"/>
                      <w:b/>
                      <w:bCs/>
                      <w:color w:val="000000"/>
                      <w:sz w:val="21"/>
                      <w:szCs w:val="21"/>
                    </w:rPr>
                    <w:t>规格和型号</w:t>
                  </w:r>
                </w:p>
              </w:tc>
              <w:tc>
                <w:tcPr>
                  <w:tcW w:w="315" w:type="pct"/>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数量</w:t>
                  </w:r>
                </w:p>
              </w:tc>
              <w:tc>
                <w:tcPr>
                  <w:tcW w:w="1085" w:type="pct"/>
                  <w:vMerge w:val="continue"/>
                  <w:noWrap w:val="0"/>
                  <w:vAlign w:val="center"/>
                </w:tcPr>
                <w:p>
                  <w:pPr>
                    <w:jc w:val="center"/>
                    <w:rPr>
                      <w:rFonts w:hint="default" w:ascii="Times New Roman" w:hAnsi="Times New Roman" w:cs="Times New Roman"/>
                      <w:b/>
                      <w:bCs/>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restar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kern w:val="0"/>
                      <w:sz w:val="21"/>
                      <w:szCs w:val="21"/>
                      <w:lang w:val="en-US" w:eastAsia="zh-CN"/>
                    </w:rPr>
                    <w:t>细</w:t>
                  </w:r>
                  <w:r>
                    <w:rPr>
                      <w:rFonts w:hint="default" w:ascii="Times New Roman" w:hAnsi="Times New Roman" w:cs="Times New Roman"/>
                      <w:color w:val="000000"/>
                      <w:kern w:val="0"/>
                      <w:sz w:val="21"/>
                      <w:szCs w:val="21"/>
                    </w:rPr>
                    <w:t>轻质砂</w:t>
                  </w:r>
                  <w:r>
                    <w:rPr>
                      <w:rFonts w:hint="default" w:ascii="Times New Roman" w:hAnsi="Times New Roman" w:cs="Times New Roman"/>
                      <w:color w:val="000000"/>
                      <w:kern w:val="0"/>
                      <w:sz w:val="21"/>
                      <w:szCs w:val="21"/>
                      <w:lang w:val="en-US" w:eastAsia="zh-CN"/>
                    </w:rPr>
                    <w:t>生产线</w:t>
                  </w:r>
                </w:p>
              </w:tc>
              <w:tc>
                <w:tcPr>
                  <w:tcW w:w="619" w:type="pct"/>
                  <w:noWrap w:val="0"/>
                  <w:vAlign w:val="center"/>
                </w:tcPr>
                <w:p>
                  <w:pPr>
                    <w:spacing w:line="360" w:lineRule="exact"/>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空气压缩机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W-1.0/8</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1</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沙筛分机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CS-50</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1</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沙包装机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SC50-125</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2</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新增1台包装机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机械手</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0</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暂未购置机械手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铲车</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辆</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CL-936</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1</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restar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sz w:val="21"/>
                      <w:szCs w:val="21"/>
                      <w:lang w:val="en-US"/>
                    </w:rPr>
                    <w:t>隔声砂浆母料</w:t>
                  </w:r>
                  <w:r>
                    <w:rPr>
                      <w:rFonts w:hint="default" w:ascii="Times New Roman" w:hAnsi="Times New Roman" w:cs="Times New Roman"/>
                      <w:color w:val="000000"/>
                      <w:kern w:val="0"/>
                      <w:sz w:val="21"/>
                      <w:szCs w:val="21"/>
                      <w:lang w:val="en-US" w:eastAsia="zh-CN"/>
                    </w:rPr>
                    <w:t>生产线</w:t>
                  </w:r>
                  <w:r>
                    <w:rPr>
                      <w:rFonts w:hint="default" w:ascii="Times New Roman" w:hAnsi="Times New Roman" w:eastAsia="宋体" w:cs="Times New Roman"/>
                      <w:color w:val="000000"/>
                      <w:sz w:val="21"/>
                      <w:szCs w:val="21"/>
                      <w:vertAlign w:val="baseline"/>
                      <w:lang w:val="en-US" w:eastAsia="zh-CN"/>
                    </w:rPr>
                    <w:t>（保温隔声材料生产线）</w:t>
                  </w:r>
                </w:p>
              </w:tc>
              <w:tc>
                <w:tcPr>
                  <w:tcW w:w="619"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混合机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套</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KY-W4000</w:t>
                  </w:r>
                </w:p>
              </w:tc>
              <w:tc>
                <w:tcPr>
                  <w:tcW w:w="315" w:type="pct"/>
                  <w:noWrap w:val="0"/>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1</w:t>
                  </w:r>
                </w:p>
              </w:tc>
              <w:tc>
                <w:tcPr>
                  <w:tcW w:w="108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空气压缩机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W-1.0/8</w:t>
                  </w:r>
                </w:p>
              </w:tc>
              <w:tc>
                <w:tcPr>
                  <w:tcW w:w="315" w:type="pct"/>
                  <w:noWrap w:val="0"/>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1</w:t>
                  </w:r>
                </w:p>
              </w:tc>
              <w:tc>
                <w:tcPr>
                  <w:tcW w:w="1085" w:type="pct"/>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绞龙提料</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套</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2</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YE-132</w:t>
                  </w:r>
                </w:p>
              </w:tc>
              <w:tc>
                <w:tcPr>
                  <w:tcW w:w="315" w:type="pct"/>
                  <w:noWrap w:val="0"/>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2</w:t>
                  </w:r>
                </w:p>
              </w:tc>
              <w:tc>
                <w:tcPr>
                  <w:tcW w:w="1085" w:type="pct"/>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水泥仓</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cs="Times New Roman"/>
                      <w:color w:val="000000"/>
                      <w:sz w:val="21"/>
                      <w:szCs w:val="21"/>
                    </w:rPr>
                    <w:t>30m</w:t>
                  </w:r>
                  <w:r>
                    <w:rPr>
                      <w:rFonts w:hint="default" w:ascii="Times New Roman" w:hAnsi="Times New Roman" w:cs="Times New Roman"/>
                      <w:color w:val="000000"/>
                      <w:sz w:val="21"/>
                      <w:szCs w:val="21"/>
                      <w:vertAlign w:val="superscript"/>
                      <w:lang w:val="en-US" w:eastAsia="zh-CN"/>
                    </w:rPr>
                    <w:t>3</w:t>
                  </w:r>
                  <w:r>
                    <w:rPr>
                      <w:rFonts w:hint="default" w:ascii="Times New Roman" w:hAnsi="Times New Roman" w:cs="Times New Roman"/>
                      <w:color w:val="000000"/>
                      <w:sz w:val="21"/>
                      <w:szCs w:val="21"/>
                      <w:vertAlign w:val="baseline"/>
                      <w:lang w:val="en-US" w:eastAsia="zh-CN"/>
                    </w:rPr>
                    <w:t>、50t、高度8米</w:t>
                  </w:r>
                </w:p>
              </w:tc>
              <w:tc>
                <w:tcPr>
                  <w:tcW w:w="381"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15" w:type="pct"/>
                  <w:noWrap w:val="0"/>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2</w:t>
                  </w:r>
                </w:p>
              </w:tc>
              <w:tc>
                <w:tcPr>
                  <w:tcW w:w="108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增加1台水泥仓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包装机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KY-273B</w:t>
                  </w:r>
                </w:p>
              </w:tc>
              <w:tc>
                <w:tcPr>
                  <w:tcW w:w="315" w:type="pct"/>
                  <w:noWrap w:val="0"/>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2</w:t>
                  </w:r>
                </w:p>
              </w:tc>
              <w:tc>
                <w:tcPr>
                  <w:tcW w:w="108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增加1台包装机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rPr>
                    <w:t>隔声砂浆母</w:t>
                  </w:r>
                  <w:r>
                    <w:rPr>
                      <w:rFonts w:hint="default" w:ascii="Times New Roman" w:hAnsi="Times New Roman" w:cs="Times New Roman"/>
                      <w:color w:val="000000"/>
                      <w:sz w:val="21"/>
                      <w:szCs w:val="21"/>
                    </w:rPr>
                    <w:t>料仓</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vertAlign w:val="baseline"/>
                      <w:lang w:val="en-US" w:eastAsia="zh-CN" w:bidi="ar-SA"/>
                    </w:rPr>
                  </w:pPr>
                  <w:r>
                    <w:rPr>
                      <w:rFonts w:hint="default" w:ascii="Times New Roman" w:hAnsi="Times New Roman" w:cs="Times New Roman"/>
                      <w:color w:val="000000"/>
                      <w:sz w:val="21"/>
                      <w:szCs w:val="21"/>
                    </w:rPr>
                    <w:t>30m</w:t>
                  </w:r>
                  <w:r>
                    <w:rPr>
                      <w:rFonts w:hint="default" w:ascii="Times New Roman" w:hAnsi="Times New Roman" w:cs="Times New Roman"/>
                      <w:color w:val="000000"/>
                      <w:sz w:val="21"/>
                      <w:szCs w:val="21"/>
                      <w:vertAlign w:val="superscript"/>
                      <w:lang w:val="en-US" w:eastAsia="zh-CN"/>
                    </w:rPr>
                    <w:t>3</w:t>
                  </w:r>
                  <w:r>
                    <w:rPr>
                      <w:rFonts w:hint="default" w:ascii="Times New Roman" w:hAnsi="Times New Roman" w:cs="Times New Roman"/>
                      <w:color w:val="000000"/>
                      <w:sz w:val="21"/>
                      <w:szCs w:val="21"/>
                      <w:vertAlign w:val="baseline"/>
                      <w:lang w:val="en-US" w:eastAsia="zh-CN"/>
                    </w:rPr>
                    <w:t>、50t、高度8米</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0</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减少2台母料仓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机械手</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vertAlign w:val="superscript"/>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GP180</w:t>
                  </w:r>
                </w:p>
              </w:tc>
              <w:tc>
                <w:tcPr>
                  <w:tcW w:w="31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1</w:t>
                  </w:r>
                </w:p>
              </w:tc>
              <w:tc>
                <w:tcPr>
                  <w:tcW w:w="108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Merge w:val="restar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sz w:val="21"/>
                      <w:szCs w:val="21"/>
                      <w:lang w:val="en-US"/>
                    </w:rPr>
                    <w:t>复合隔声材料</w:t>
                  </w:r>
                  <w:r>
                    <w:rPr>
                      <w:rFonts w:hint="default" w:ascii="Times New Roman" w:hAnsi="Times New Roman" w:cs="Times New Roman"/>
                      <w:color w:val="000000"/>
                      <w:kern w:val="0"/>
                      <w:sz w:val="21"/>
                      <w:szCs w:val="21"/>
                      <w:lang w:val="en-US" w:eastAsia="zh-CN"/>
                    </w:rPr>
                    <w:t>生产线</w:t>
                  </w:r>
                </w:p>
              </w:tc>
              <w:tc>
                <w:tcPr>
                  <w:tcW w:w="619"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混合机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套</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KY-W3000</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1</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减少4套混合机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空气压缩机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套</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5</w:t>
                  </w:r>
                </w:p>
              </w:tc>
              <w:tc>
                <w:tcPr>
                  <w:tcW w:w="934" w:type="pct"/>
                  <w:noWrap w:val="0"/>
                  <w:vAlign w:val="center"/>
                </w:tcPr>
                <w:p>
                  <w:pPr>
                    <w:autoSpaceDE w:val="0"/>
                    <w:autoSpaceDN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JM-30AY/8</w:t>
                  </w:r>
                </w:p>
              </w:tc>
              <w:tc>
                <w:tcPr>
                  <w:tcW w:w="315" w:type="pct"/>
                  <w:noWrap w:val="0"/>
                  <w:vAlign w:val="center"/>
                </w:tcPr>
                <w:p>
                  <w:pPr>
                    <w:autoSpaceDE w:val="0"/>
                    <w:autoSpaceDN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2</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减少3套空气压缩机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绞龙提料</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套</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5</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BH-LS219</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4</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减少1套绞龙提料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中转料仓</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vertAlign w:val="superscript"/>
                      <w:lang w:val="en-US" w:eastAsia="zh-CN" w:bidi="ar-SA"/>
                    </w:rPr>
                  </w:pPr>
                  <w:r>
                    <w:rPr>
                      <w:rFonts w:hint="default" w:ascii="Times New Roman" w:hAnsi="Times New Roman" w:cs="Times New Roman"/>
                      <w:color w:val="000000"/>
                      <w:sz w:val="21"/>
                      <w:szCs w:val="21"/>
                    </w:rPr>
                    <w:t>30m</w:t>
                  </w:r>
                  <w:r>
                    <w:rPr>
                      <w:rFonts w:hint="default" w:ascii="Times New Roman" w:hAnsi="Times New Roman" w:cs="Times New Roman"/>
                      <w:color w:val="000000"/>
                      <w:sz w:val="21"/>
                      <w:szCs w:val="21"/>
                      <w:vertAlign w:val="superscript"/>
                      <w:lang w:val="en-US" w:eastAsia="zh-CN"/>
                    </w:rPr>
                    <w:t>3</w:t>
                  </w:r>
                  <w:r>
                    <w:rPr>
                      <w:rFonts w:hint="default" w:ascii="Times New Roman" w:hAnsi="Times New Roman" w:cs="Times New Roman"/>
                      <w:color w:val="000000"/>
                      <w:sz w:val="21"/>
                      <w:szCs w:val="21"/>
                      <w:vertAlign w:val="baseline"/>
                      <w:lang w:val="en-US" w:eastAsia="zh-CN"/>
                    </w:rPr>
                    <w:t>、50t、高度8米</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YYGY-008C</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4</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减少6台</w:t>
                  </w:r>
                  <w:r>
                    <w:rPr>
                      <w:rFonts w:hint="default" w:ascii="Times New Roman" w:hAnsi="Times New Roman" w:cs="Times New Roman"/>
                      <w:color w:val="000000"/>
                      <w:sz w:val="21"/>
                      <w:szCs w:val="21"/>
                    </w:rPr>
                    <w:t>中转料仓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打浆机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10</w:t>
                  </w:r>
                </w:p>
              </w:tc>
              <w:tc>
                <w:tcPr>
                  <w:tcW w:w="934" w:type="pct"/>
                  <w:noWrap w:val="0"/>
                  <w:vAlign w:val="center"/>
                </w:tcPr>
                <w:p>
                  <w:pPr>
                    <w:autoSpaceDE w:val="0"/>
                    <w:autoSpaceDN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YYGY-004D</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4</w:t>
                  </w:r>
                </w:p>
              </w:tc>
              <w:tc>
                <w:tcPr>
                  <w:tcW w:w="1085"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减少6台打浆机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隔声模块流水线</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条</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YYGY-001X</w:t>
                  </w:r>
                </w:p>
              </w:tc>
              <w:tc>
                <w:tcPr>
                  <w:tcW w:w="315" w:type="pct"/>
                  <w:noWrap w:val="0"/>
                  <w:vAlign w:val="center"/>
                </w:tcPr>
                <w:p>
                  <w:pPr>
                    <w:autoSpaceDE w:val="0"/>
                    <w:autoSpaceDN w:val="0"/>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4</w:t>
                  </w:r>
                </w:p>
              </w:tc>
              <w:tc>
                <w:tcPr>
                  <w:tcW w:w="1085" w:type="pct"/>
                  <w:noWrap w:val="0"/>
                  <w:vAlign w:val="center"/>
                </w:tcPr>
                <w:p>
                  <w:pPr>
                    <w:autoSpaceDE w:val="0"/>
                    <w:autoSpaceDN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减少6条</w:t>
                  </w:r>
                  <w:r>
                    <w:rPr>
                      <w:rFonts w:hint="default" w:ascii="Times New Roman" w:hAnsi="Times New Roman" w:cs="Times New Roman"/>
                      <w:color w:val="000000"/>
                      <w:sz w:val="21"/>
                      <w:szCs w:val="21"/>
                    </w:rPr>
                    <w:t>隔声模块流水线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机械手</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vertAlign w:val="superscript"/>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1</w:t>
                  </w:r>
                  <w:r>
                    <w:rPr>
                      <w:rFonts w:hint="default" w:ascii="Times New Roman" w:hAnsi="Times New Roman" w:cs="Times New Roman"/>
                      <w:color w:val="000000"/>
                      <w:sz w:val="21"/>
                      <w:szCs w:val="21"/>
                      <w:lang w:val="en-US" w:eastAsia="zh-CN"/>
                    </w:rPr>
                    <w:t>0</w:t>
                  </w:r>
                </w:p>
              </w:tc>
              <w:tc>
                <w:tcPr>
                  <w:tcW w:w="934" w:type="pct"/>
                  <w:noWrap w:val="0"/>
                  <w:vAlign w:val="center"/>
                </w:tcPr>
                <w:p>
                  <w:pPr>
                    <w:autoSpaceDE w:val="0"/>
                    <w:autoSpaceDN w:val="0"/>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ER60-2000-L</w:t>
                  </w:r>
                </w:p>
              </w:tc>
              <w:tc>
                <w:tcPr>
                  <w:tcW w:w="315"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4</w:t>
                  </w:r>
                </w:p>
              </w:tc>
              <w:tc>
                <w:tcPr>
                  <w:tcW w:w="108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减少6台</w:t>
                  </w:r>
                  <w:r>
                    <w:rPr>
                      <w:rFonts w:hint="default" w:ascii="Times New Roman" w:hAnsi="Times New Roman" w:cs="Times New Roman"/>
                      <w:color w:val="000000"/>
                      <w:sz w:val="21"/>
                      <w:szCs w:val="21"/>
                    </w:rPr>
                    <w:t>机械手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破碎机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vertAlign w:val="superscript"/>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p>
              </w:tc>
              <w:tc>
                <w:tcPr>
                  <w:tcW w:w="315" w:type="pct"/>
                  <w:noWrap w:val="0"/>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rPr>
                    <w:t>0</w:t>
                  </w:r>
                </w:p>
              </w:tc>
              <w:tc>
                <w:tcPr>
                  <w:tcW w:w="108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减少1台破碎机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提升机</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BH-NE15-9</w:t>
                  </w:r>
                </w:p>
              </w:tc>
              <w:tc>
                <w:tcPr>
                  <w:tcW w:w="31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w:t>
                  </w:r>
                </w:p>
              </w:tc>
              <w:tc>
                <w:tcPr>
                  <w:tcW w:w="1085" w:type="pct"/>
                  <w:noWrap w:val="0"/>
                  <w:vAlign w:val="center"/>
                </w:tcPr>
                <w:p>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新增两台提升机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rPr>
                  </w:pPr>
                </w:p>
              </w:tc>
              <w:tc>
                <w:tcPr>
                  <w:tcW w:w="619" w:type="pct"/>
                  <w:noWrap w:val="0"/>
                  <w:vAlign w:val="center"/>
                </w:tcPr>
                <w:p>
                  <w:pPr>
                    <w:spacing w:line="360" w:lineRule="exact"/>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原料罐</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个</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50t</w:t>
                  </w:r>
                </w:p>
              </w:tc>
              <w:tc>
                <w:tcPr>
                  <w:tcW w:w="31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3</w:t>
                  </w:r>
                </w:p>
              </w:tc>
              <w:tc>
                <w:tcPr>
                  <w:tcW w:w="1085" w:type="pct"/>
                  <w:noWrap w:val="0"/>
                  <w:vAlign w:val="center"/>
                </w:tcPr>
                <w:p>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新增3个原料罐（1个轻质砂罐，2个石膏罐）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431" w:type="pct"/>
                  <w:vMerge w:val="restar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厂区</w:t>
                  </w:r>
                </w:p>
              </w:tc>
              <w:tc>
                <w:tcPr>
                  <w:tcW w:w="619" w:type="pct"/>
                  <w:noWrap w:val="0"/>
                  <w:vAlign w:val="center"/>
                </w:tcPr>
                <w:p>
                  <w:pPr>
                    <w:spacing w:line="360" w:lineRule="exact"/>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卤素水分测定仪</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vertAlign w:val="superscript"/>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YYGY-235S</w:t>
                  </w:r>
                </w:p>
              </w:tc>
              <w:tc>
                <w:tcPr>
                  <w:tcW w:w="315"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1085"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未变化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431" w:type="pct"/>
                  <w:vMerge w:val="continue"/>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p>
              </w:tc>
              <w:tc>
                <w:tcPr>
                  <w:tcW w:w="619" w:type="pct"/>
                  <w:noWrap w:val="0"/>
                  <w:vAlign w:val="center"/>
                </w:tcPr>
                <w:p>
                  <w:pPr>
                    <w:spacing w:line="360" w:lineRule="exact"/>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密度仪</w:t>
                  </w:r>
                </w:p>
              </w:tc>
              <w:tc>
                <w:tcPr>
                  <w:tcW w:w="576"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台</w:t>
                  </w:r>
                </w:p>
              </w:tc>
              <w:tc>
                <w:tcPr>
                  <w:tcW w:w="657"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381"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934" w:type="pct"/>
                  <w:noWrap w:val="0"/>
                  <w:vAlign w:val="center"/>
                </w:tcPr>
                <w:p>
                  <w:pPr>
                    <w:autoSpaceDE w:val="0"/>
                    <w:autoSpaceDN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YYGY-245M</w:t>
                  </w:r>
                </w:p>
              </w:tc>
              <w:tc>
                <w:tcPr>
                  <w:tcW w:w="315"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p>
              </w:tc>
              <w:tc>
                <w:tcPr>
                  <w:tcW w:w="1085" w:type="pct"/>
                  <w:noWrap w:val="0"/>
                  <w:vAlign w:val="center"/>
                </w:tcPr>
                <w:p>
                  <w:pPr>
                    <w:keepNext w:val="0"/>
                    <w:keepLines w:val="0"/>
                    <w:pageBreakBefore w:val="0"/>
                    <w:widowControl w:val="0"/>
                    <w:kinsoku/>
                    <w:wordWrap/>
                    <w:overflowPunct/>
                    <w:topLinePunct w:val="0"/>
                    <w:autoSpaceDE w:val="0"/>
                    <w:autoSpaceDN w:val="0"/>
                    <w:bidi w:val="0"/>
                    <w:adjustRightInd/>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未变化</w:t>
                  </w:r>
                </w:p>
              </w:tc>
            </w:tr>
          </w:tbl>
          <w:p>
            <w:pPr>
              <w:pStyle w:val="14"/>
              <w:numPr>
                <w:ilvl w:val="0"/>
                <w:numId w:val="0"/>
              </w:numPr>
              <w:spacing w:line="360" w:lineRule="auto"/>
              <w:ind w:leftChars="200"/>
              <w:jc w:val="both"/>
              <w:outlineLvl w:val="0"/>
              <w:rPr>
                <w:rFonts w:hint="default" w:ascii="Times New Roman" w:hAnsi="Times New Roman" w:cs="Times New Roman"/>
                <w:b/>
                <w:bCs/>
                <w:color w:val="000000"/>
                <w:sz w:val="24"/>
                <w:szCs w:val="24"/>
                <w:highlight w:val="none"/>
                <w:lang w:val="en-US" w:eastAsia="zh-CN"/>
              </w:rPr>
            </w:pPr>
            <w:r>
              <w:rPr>
                <w:rFonts w:hint="default" w:ascii="Times New Roman" w:hAnsi="Times New Roman" w:cs="Times New Roman"/>
                <w:b/>
                <w:bCs/>
                <w:color w:val="000000"/>
                <w:sz w:val="24"/>
                <w:szCs w:val="24"/>
                <w:highlight w:val="none"/>
                <w:lang w:val="en-US" w:eastAsia="zh-CN"/>
              </w:rPr>
              <w:t>5、水平衡</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kern w:val="2"/>
                <w:sz w:val="24"/>
                <w:szCs w:val="24"/>
                <w:highlight w:val="none"/>
                <w:lang w:val="en-US" w:eastAsia="zh-CN" w:bidi="ar-SA"/>
              </w:rPr>
            </w:pPr>
            <w:r>
              <w:rPr>
                <w:rFonts w:hint="default" w:ascii="Times New Roman" w:hAnsi="Times New Roman" w:cs="Times New Roman"/>
                <w:color w:val="000000"/>
                <w:sz w:val="24"/>
                <w:szCs w:val="24"/>
                <w:highlight w:val="none"/>
                <w:lang w:val="en-US" w:eastAsia="zh-CN"/>
              </w:rPr>
              <w:t>本项目</w:t>
            </w:r>
            <w:r>
              <w:rPr>
                <w:rFonts w:hint="default" w:ascii="Times New Roman" w:hAnsi="Times New Roman" w:cs="Times New Roman"/>
                <w:color w:val="000000"/>
                <w:sz w:val="24"/>
                <w:szCs w:val="24"/>
                <w:highlight w:val="none"/>
              </w:rPr>
              <w:t>产生的废水主</w:t>
            </w:r>
            <w:r>
              <w:rPr>
                <w:rFonts w:hint="default" w:ascii="Times New Roman" w:hAnsi="Times New Roman" w:cs="Times New Roman"/>
                <w:color w:val="000000"/>
                <w:sz w:val="24"/>
                <w:szCs w:val="24"/>
                <w:highlight w:val="none"/>
                <w:lang w:val="en-US" w:eastAsia="zh-CN"/>
              </w:rPr>
              <w:t>要为</w:t>
            </w:r>
            <w:r>
              <w:rPr>
                <w:rFonts w:hint="default" w:ascii="Times New Roman" w:hAnsi="Times New Roman" w:cs="Times New Roman"/>
                <w:color w:val="000000"/>
                <w:sz w:val="24"/>
                <w:szCs w:val="24"/>
                <w:highlight w:val="none"/>
              </w:rPr>
              <w:t>职工生活污水。项目产生的生活污水</w:t>
            </w:r>
            <w:r>
              <w:rPr>
                <w:rFonts w:hint="default" w:ascii="Times New Roman" w:hAnsi="Times New Roman" w:cs="Times New Roman"/>
                <w:color w:val="000000"/>
                <w:sz w:val="24"/>
                <w:szCs w:val="24"/>
                <w:highlight w:val="none"/>
                <w:lang w:val="en-US" w:eastAsia="zh-CN"/>
              </w:rPr>
              <w:t>经化粪池</w:t>
            </w:r>
            <w:r>
              <w:rPr>
                <w:rFonts w:hint="default" w:ascii="Times New Roman" w:hAnsi="Times New Roman" w:cs="Times New Roman"/>
                <w:color w:val="000000"/>
                <w:sz w:val="24"/>
                <w:szCs w:val="24"/>
                <w:highlight w:val="none"/>
              </w:rPr>
              <w:t>处理</w:t>
            </w:r>
            <w:r>
              <w:rPr>
                <w:rFonts w:hint="default" w:ascii="Times New Roman" w:hAnsi="Times New Roman" w:cs="Times New Roman"/>
                <w:color w:val="000000"/>
                <w:sz w:val="24"/>
                <w:szCs w:val="24"/>
                <w:highlight w:val="none"/>
                <w:lang w:val="en-US" w:eastAsia="zh-CN"/>
              </w:rPr>
              <w:t>后委托第三方清运处理，待后期接通管网后，处理达到相关标准后排入污水处理厂。</w:t>
            </w:r>
            <w:r>
              <w:rPr>
                <w:rFonts w:hint="default" w:ascii="Times New Roman" w:hAnsi="Times New Roman" w:cs="Times New Roman"/>
                <w:color w:val="000000"/>
                <w:kern w:val="2"/>
                <w:sz w:val="24"/>
                <w:szCs w:val="24"/>
                <w:highlight w:val="none"/>
                <w:lang w:val="en-US" w:eastAsia="zh-CN" w:bidi="ar-SA"/>
              </w:rPr>
              <w:t>具体水平衡见下图（按照管网接通计）。</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000000"/>
                <w:kern w:val="2"/>
                <w:sz w:val="24"/>
                <w:szCs w:val="24"/>
                <w:highlight w:val="none"/>
                <w:lang w:val="en-US" w:eastAsia="zh-CN" w:bidi="ar-SA"/>
              </w:rPr>
            </w:pPr>
            <w:r>
              <w:rPr>
                <w:rFonts w:hint="default" w:ascii="Times New Roman" w:hAnsi="Times New Roman" w:cs="Times New Roman"/>
                <w:color w:val="000000"/>
                <w:kern w:val="2"/>
                <w:sz w:val="24"/>
                <w:szCs w:val="24"/>
                <w:highlight w:val="none"/>
                <w:lang w:val="en-US" w:eastAsia="zh-CN" w:bidi="ar-SA"/>
              </w:rPr>
              <w:object>
                <v:shape id="_x0000_i1025" o:spt="75" type="#_x0000_t75" style="height:166.3pt;width:414.95pt;" o:ole="t" filled="f" o:preferrelative="t" stroked="f" coordsize="21600,21600">
                  <v:path/>
                  <v:fill on="f" focussize="0,0"/>
                  <v:stroke on="f"/>
                  <v:imagedata r:id="rId6" o:title=""/>
                  <o:lock v:ext="edit" aspectratio="f"/>
                  <w10:wrap type="none"/>
                  <w10:anchorlock/>
                </v:shape>
                <o:OLEObject Type="Embed" ProgID="Visio.Drawing.15" ShapeID="_x0000_i1025" DrawAspect="Content" ObjectID="_1468075725" r:id="rId5">
                  <o:LockedField>false</o:LockedField>
                </o:OLEObject>
              </w:object>
            </w:r>
          </w:p>
          <w:p>
            <w:pPr>
              <w:pStyle w:val="14"/>
              <w:numPr>
                <w:ilvl w:val="0"/>
                <w:numId w:val="0"/>
              </w:numPr>
              <w:spacing w:line="360" w:lineRule="auto"/>
              <w:ind w:leftChars="200"/>
              <w:jc w:val="center"/>
              <w:outlineLvl w:val="0"/>
              <w:rPr>
                <w:rFonts w:hint="default" w:ascii="Times New Roman" w:hAnsi="Times New Roman" w:cs="Times New Roman"/>
                <w:b w:val="0"/>
                <w:bCs w:val="0"/>
                <w:color w:val="000000"/>
                <w:sz w:val="24"/>
                <w:szCs w:val="24"/>
                <w:highlight w:val="none"/>
                <w:lang w:val="en-US" w:eastAsia="zh-CN"/>
              </w:rPr>
            </w:pPr>
            <w:r>
              <w:rPr>
                <w:rFonts w:hint="default" w:ascii="Times New Roman" w:hAnsi="Times New Roman" w:cs="Times New Roman"/>
                <w:b/>
                <w:bCs/>
                <w:color w:val="000000"/>
                <w:sz w:val="24"/>
                <w:szCs w:val="24"/>
                <w:highlight w:val="none"/>
                <w:lang w:val="en-US" w:eastAsia="zh-CN"/>
              </w:rPr>
              <w:t>图2-1  本次验收水平衡图，</w:t>
            </w:r>
            <w:r>
              <w:rPr>
                <w:rFonts w:hint="default" w:ascii="Times New Roman" w:hAnsi="Times New Roman" w:eastAsia="宋体" w:cs="Times New Roman"/>
                <w:b/>
                <w:bCs/>
                <w:color w:val="000000"/>
                <w:sz w:val="24"/>
                <w:szCs w:val="24"/>
                <w:highlight w:val="none"/>
                <w:lang w:val="en-US" w:eastAsia="zh-CN"/>
              </w:rPr>
              <w:t>m</w:t>
            </w:r>
            <w:r>
              <w:rPr>
                <w:rFonts w:hint="default" w:ascii="Times New Roman" w:hAnsi="Times New Roman" w:eastAsia="宋体" w:cs="Times New Roman"/>
                <w:b/>
                <w:bCs/>
                <w:color w:val="000000"/>
                <w:sz w:val="24"/>
                <w:szCs w:val="24"/>
                <w:highlight w:val="none"/>
                <w:vertAlign w:val="superscript"/>
                <w:lang w:val="en-US" w:eastAsia="zh-CN"/>
              </w:rPr>
              <w:t>3</w:t>
            </w:r>
            <w:r>
              <w:rPr>
                <w:rFonts w:hint="default" w:ascii="Times New Roman" w:hAnsi="Times New Roman" w:eastAsia="宋体" w:cs="Times New Roman"/>
                <w:b/>
                <w:bCs/>
                <w:color w:val="000000"/>
                <w:sz w:val="24"/>
                <w:szCs w:val="24"/>
                <w:highlight w:val="none"/>
                <w:lang w:val="en-US" w:eastAsia="zh-CN"/>
              </w:rPr>
              <w:t>/</w:t>
            </w:r>
            <w:r>
              <w:rPr>
                <w:rFonts w:hint="default" w:ascii="Times New Roman" w:hAnsi="Times New Roman" w:cs="Times New Roman"/>
                <w:b/>
                <w:bCs/>
                <w:color w:val="000000"/>
                <w:sz w:val="24"/>
                <w:szCs w:val="24"/>
                <w:highlight w:val="none"/>
                <w:lang w:val="en-US" w:eastAsia="zh-CN"/>
              </w:rPr>
              <w:t>d</w:t>
            </w:r>
            <w:r>
              <w:rPr>
                <w:rFonts w:hint="default" w:ascii="Times New Roman" w:hAnsi="Times New Roman" w:cs="Times New Roman"/>
                <w:b w:val="0"/>
                <w:bCs w:val="0"/>
                <w:color w:val="000000"/>
                <w:sz w:val="24"/>
                <w:szCs w:val="24"/>
                <w:highlight w:val="none"/>
                <w:lang w:val="en-US" w:eastAsia="zh-CN"/>
              </w:rPr>
              <w:t>。</w:t>
            </w:r>
          </w:p>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2" w:firstLineChars="200"/>
              <w:jc w:val="both"/>
              <w:textAlignment w:val="auto"/>
              <w:outlineLvl w:val="0"/>
              <w:rPr>
                <w:rFonts w:hint="default" w:ascii="Times New Roman" w:hAnsi="Times New Roman" w:cs="Times New Roman"/>
                <w:b/>
                <w:bCs/>
                <w:color w:val="000000"/>
                <w:sz w:val="24"/>
                <w:szCs w:val="24"/>
                <w:highlight w:val="none"/>
                <w:lang w:val="en-US" w:eastAsia="zh-CN"/>
              </w:rPr>
            </w:pPr>
            <w:r>
              <w:rPr>
                <w:rFonts w:hint="default" w:ascii="Times New Roman" w:hAnsi="Times New Roman" w:cs="Times New Roman"/>
                <w:b/>
                <w:bCs/>
                <w:color w:val="000000"/>
                <w:sz w:val="24"/>
                <w:szCs w:val="24"/>
                <w:highlight w:val="none"/>
                <w:lang w:val="en-US" w:eastAsia="zh-CN"/>
              </w:rPr>
              <w:t>6、工艺流程</w:t>
            </w:r>
          </w:p>
          <w:p>
            <w:pPr>
              <w:pStyle w:val="30"/>
              <w:numPr>
                <w:ilvl w:val="0"/>
                <w:numId w:val="0"/>
              </w:numPr>
              <w:spacing w:line="480" w:lineRule="exact"/>
              <w:ind w:firstLine="482" w:firstLineChars="200"/>
              <w:rPr>
                <w:rFonts w:hint="default" w:ascii="Times New Roman" w:hAnsi="Times New Roman" w:cs="Times New Roman"/>
                <w:b/>
                <w:bCs/>
                <w:color w:val="000000"/>
              </w:rPr>
            </w:pPr>
            <w:r>
              <w:rPr>
                <w:rFonts w:hint="default" w:ascii="Times New Roman" w:hAnsi="Times New Roman" w:cs="Times New Roman"/>
                <w:b/>
                <w:bCs/>
                <w:color w:val="000000"/>
                <w:lang w:val="en-US" w:eastAsia="zh-CN"/>
              </w:rPr>
              <w:t>A、复合隔声材料</w:t>
            </w:r>
            <w:r>
              <w:rPr>
                <w:rFonts w:hint="default" w:ascii="Times New Roman" w:hAnsi="Times New Roman" w:cs="Times New Roman"/>
                <w:b/>
                <w:bCs/>
                <w:color w:val="000000"/>
              </w:rPr>
              <w:t>生产工艺流程及</w:t>
            </w:r>
            <w:r>
              <w:rPr>
                <w:rFonts w:hint="default" w:ascii="Times New Roman" w:hAnsi="Times New Roman" w:cs="Times New Roman"/>
                <w:b/>
                <w:bCs/>
                <w:color w:val="000000"/>
                <w:lang w:val="en-US" w:eastAsia="zh-CN"/>
              </w:rPr>
              <w:t>产</w:t>
            </w:r>
            <w:r>
              <w:rPr>
                <w:rFonts w:hint="default" w:ascii="Times New Roman" w:hAnsi="Times New Roman" w:cs="Times New Roman"/>
                <w:b/>
                <w:bCs/>
                <w:color w:val="000000"/>
              </w:rPr>
              <w:t>污节点：</w:t>
            </w:r>
          </w:p>
          <w:p>
            <w:pPr>
              <w:spacing w:line="240" w:lineRule="auto"/>
              <w:jc w:val="center"/>
              <w:rPr>
                <w:rFonts w:hint="default" w:ascii="Times New Roman" w:hAnsi="Times New Roman" w:cs="Times New Roman"/>
                <w:color w:val="000000"/>
              </w:rPr>
            </w:pPr>
            <w:r>
              <w:rPr>
                <w:rFonts w:hint="default" w:ascii="Times New Roman" w:hAnsi="Times New Roman" w:cs="Times New Roman"/>
                <w:color w:val="000000"/>
              </w:rPr>
              <w:drawing>
                <wp:inline distT="0" distB="0" distL="114300" distR="114300">
                  <wp:extent cx="4788535" cy="3364230"/>
                  <wp:effectExtent l="0" t="0" r="12065"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tretch>
                            <a:fillRect/>
                          </a:stretch>
                        </pic:blipFill>
                        <pic:spPr>
                          <a:xfrm>
                            <a:off x="0" y="0"/>
                            <a:ext cx="4788535" cy="3364230"/>
                          </a:xfrm>
                          <a:prstGeom prst="rect">
                            <a:avLst/>
                          </a:prstGeom>
                          <a:noFill/>
                          <a:ln>
                            <a:noFill/>
                          </a:ln>
                        </pic:spPr>
                      </pic:pic>
                    </a:graphicData>
                  </a:graphic>
                </wp:inline>
              </w:drawing>
            </w:r>
          </w:p>
          <w:p>
            <w:pPr>
              <w:spacing w:line="240" w:lineRule="auto"/>
              <w:jc w:val="center"/>
              <w:rPr>
                <w:rFonts w:hint="default" w:ascii="Times New Roman" w:hAnsi="Times New Roman" w:eastAsia="宋体" w:cs="Times New Roman"/>
                <w:b/>
                <w:bCs w:val="0"/>
                <w:color w:val="000000"/>
                <w:szCs w:val="21"/>
              </w:rPr>
            </w:pPr>
            <w:r>
              <w:rPr>
                <w:rFonts w:hint="default" w:ascii="Times New Roman" w:hAnsi="Times New Roman" w:eastAsia="宋体" w:cs="Times New Roman"/>
                <w:b/>
                <w:bCs w:val="0"/>
                <w:color w:val="000000"/>
                <w:szCs w:val="21"/>
              </w:rPr>
              <w:t>图</w:t>
            </w:r>
            <w:r>
              <w:rPr>
                <w:rFonts w:hint="default" w:ascii="Times New Roman" w:hAnsi="Times New Roman" w:eastAsia="宋体" w:cs="Times New Roman"/>
                <w:b/>
                <w:bCs w:val="0"/>
                <w:color w:val="000000"/>
                <w:szCs w:val="21"/>
                <w:lang w:val="en-US" w:eastAsia="zh-CN"/>
              </w:rPr>
              <w:t>2-2  复合隔声材料生产</w:t>
            </w:r>
            <w:r>
              <w:rPr>
                <w:rFonts w:hint="default" w:ascii="Times New Roman" w:hAnsi="Times New Roman" w:eastAsia="宋体" w:cs="Times New Roman"/>
                <w:b/>
                <w:bCs w:val="0"/>
                <w:color w:val="000000"/>
                <w:szCs w:val="21"/>
              </w:rPr>
              <w:t>工艺流程及产污节点图</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000000"/>
                <w:sz w:val="24"/>
                <w:lang w:val="en-US" w:eastAsia="zh-CN"/>
              </w:rPr>
            </w:pPr>
            <w:r>
              <w:rPr>
                <w:rFonts w:hint="default" w:ascii="Times New Roman" w:hAnsi="Times New Roman" w:cs="Times New Roman"/>
                <w:b/>
                <w:color w:val="000000"/>
                <w:sz w:val="24"/>
                <w:highlight w:val="none"/>
              </w:rPr>
              <w:t>生产工艺流程及排污节点说明：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入料：</w:t>
            </w:r>
            <w:r>
              <w:rPr>
                <w:rFonts w:hint="default" w:ascii="Times New Roman" w:hAnsi="Times New Roman" w:cs="Times New Roman"/>
                <w:color w:val="000000"/>
                <w:sz w:val="24"/>
                <w:lang w:val="en-US" w:eastAsia="zh-CN"/>
              </w:rPr>
              <w:t>将袋装的</w:t>
            </w:r>
            <w:r>
              <w:rPr>
                <w:rFonts w:hint="default" w:ascii="Times New Roman" w:hAnsi="Times New Roman" w:eastAsia="宋体" w:cs="Times New Roman"/>
                <w:color w:val="000000"/>
                <w:sz w:val="24"/>
                <w:lang w:val="en-US" w:eastAsia="zh-CN"/>
              </w:rPr>
              <w:t>隔声砂浆母料、石膏由叉车送入生产车间，</w:t>
            </w:r>
            <w:r>
              <w:rPr>
                <w:rFonts w:hint="default" w:ascii="Times New Roman" w:hAnsi="Times New Roman" w:cs="Times New Roman"/>
                <w:color w:val="000000"/>
                <w:sz w:val="24"/>
                <w:lang w:val="en-US" w:eastAsia="zh-CN"/>
              </w:rPr>
              <w:t>通过负压管道抽送至料仓，该生产环节设置4个料仓，料仓底部设有计量装置，物料按照设定好的比例称重后，通过绞龙提料机密闭输送至混合机内。此过程会产生料仓粉尘（G1-1），捕集粉尘（S1-1）、噪声（N）。细轻质砂由人工计量后，通过混合机的进料软管输送至混料机内，进料口呈负压状态，可抽吸粉料，使粉料在流化气体作用下以正压状态进入混合机内。此过程会产生投料粉尘（G1-2）、捕集粉尘（S1-2）、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lang w:val="en-US" w:eastAsia="zh-CN"/>
              </w:rPr>
              <w:t>辅料投料：混合搅拌过程中需要添加减水剂，目的为改变产品性能。减水剂为袋式包装，堆放至原料仓库。人工计量后，通过混合机的进料软管输送至混料机内，辅料进料口呈负压状态，可抽吸粉料，使粉料在流化气体作用下以正压状态进入混合机内。此过程会产生投料粉尘（G1-2）、捕集粉尘（S1-2）、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混合：本项目隔声材料混合搅拌工艺采用干混工艺，通过控制中控系统，按比例调配好的各种物料通过密闭管道输送至混合机内，混合搅拌在密闭负压状态下进行，混合机内设有两个反方向转子和内外两层螺旋带，物料在混合机内旋转运动的过程中还伴随有自身的滚动翻转，以至达到充分混合作用。此过程会产生混合粉尘（G1-3）、捕集粉尘（S1-3）、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打浆：混合后物料通过密闭管道输送至打浆机内，物料输送完后，控制中控系统，根据比例添加水份。添加完毕后进行打浆搅拌，此过程为湿法搅拌，不会产生粉尘，仅产生设备噪声N。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切边：打浆后的物料经密闭管道输送至隔声模块流水线系统，通过隔声模块流水线中的模具，将液态物料倒入模具中，通过静养形成固态。根据规定模块尺寸进行切边。此过程会产生废边角料（S1-4）。</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码垛、入库：切边后的成品由机械手进行托盘码垛，码垛后的产品进入成品仓库。</w:t>
            </w:r>
          </w:p>
          <w:p>
            <w:pPr>
              <w:pStyle w:val="30"/>
              <w:numPr>
                <w:ilvl w:val="0"/>
                <w:numId w:val="0"/>
              </w:numPr>
              <w:spacing w:line="480" w:lineRule="exact"/>
              <w:ind w:firstLine="482" w:firstLineChars="200"/>
              <w:rPr>
                <w:rFonts w:hint="default" w:ascii="Times New Roman" w:hAnsi="Times New Roman" w:cs="Times New Roman"/>
                <w:b/>
                <w:bCs/>
                <w:color w:val="000000"/>
                <w:lang w:val="en-US" w:eastAsia="zh-CN"/>
              </w:rPr>
            </w:pPr>
          </w:p>
          <w:p>
            <w:pPr>
              <w:pStyle w:val="30"/>
              <w:numPr>
                <w:ilvl w:val="0"/>
                <w:numId w:val="0"/>
              </w:numPr>
              <w:spacing w:line="480" w:lineRule="exact"/>
              <w:ind w:firstLine="482" w:firstLineChars="200"/>
              <w:rPr>
                <w:rFonts w:hint="default" w:ascii="Times New Roman" w:hAnsi="Times New Roman" w:cs="Times New Roman"/>
                <w:b/>
                <w:bCs/>
                <w:color w:val="000000"/>
                <w:lang w:val="en-US" w:eastAsia="zh-CN"/>
              </w:rPr>
            </w:pPr>
          </w:p>
          <w:p>
            <w:pPr>
              <w:pStyle w:val="30"/>
              <w:numPr>
                <w:ilvl w:val="0"/>
                <w:numId w:val="0"/>
              </w:numPr>
              <w:spacing w:line="480" w:lineRule="exact"/>
              <w:ind w:firstLine="482" w:firstLineChars="200"/>
              <w:rPr>
                <w:rFonts w:hint="default" w:ascii="Times New Roman" w:hAnsi="Times New Roman" w:cs="Times New Roman"/>
                <w:b/>
                <w:bCs/>
                <w:color w:val="000000"/>
                <w:lang w:val="en-US" w:eastAsia="zh-CN"/>
              </w:rPr>
            </w:pPr>
          </w:p>
          <w:p>
            <w:pPr>
              <w:pStyle w:val="30"/>
              <w:numPr>
                <w:ilvl w:val="0"/>
                <w:numId w:val="0"/>
              </w:numPr>
              <w:spacing w:line="480" w:lineRule="exact"/>
              <w:ind w:firstLine="482" w:firstLineChars="200"/>
              <w:rPr>
                <w:rFonts w:hint="default" w:ascii="Times New Roman" w:hAnsi="Times New Roman" w:cs="Times New Roman"/>
                <w:b/>
                <w:bCs/>
                <w:color w:val="000000"/>
                <w:lang w:val="en-US" w:eastAsia="zh-CN"/>
              </w:rPr>
            </w:pPr>
          </w:p>
          <w:p>
            <w:pPr>
              <w:pStyle w:val="30"/>
              <w:numPr>
                <w:ilvl w:val="0"/>
                <w:numId w:val="0"/>
              </w:numPr>
              <w:spacing w:line="480" w:lineRule="exact"/>
              <w:ind w:firstLine="482" w:firstLineChars="200"/>
              <w:rPr>
                <w:rFonts w:hint="default" w:ascii="Times New Roman" w:hAnsi="Times New Roman" w:cs="Times New Roman"/>
                <w:b/>
                <w:bCs/>
                <w:color w:val="000000"/>
                <w:lang w:val="en-US" w:eastAsia="zh-CN"/>
              </w:rPr>
            </w:pPr>
          </w:p>
          <w:p>
            <w:pPr>
              <w:pStyle w:val="30"/>
              <w:numPr>
                <w:ilvl w:val="0"/>
                <w:numId w:val="0"/>
              </w:numPr>
              <w:spacing w:line="480" w:lineRule="exact"/>
              <w:ind w:firstLine="482" w:firstLineChars="200"/>
              <w:rPr>
                <w:rFonts w:hint="default" w:ascii="Times New Roman" w:hAnsi="Times New Roman" w:cs="Times New Roman"/>
                <w:b/>
                <w:bCs/>
                <w:color w:val="000000"/>
                <w:lang w:val="en-US" w:eastAsia="zh-CN"/>
              </w:rPr>
            </w:pPr>
          </w:p>
          <w:p>
            <w:pPr>
              <w:pStyle w:val="30"/>
              <w:numPr>
                <w:ilvl w:val="0"/>
                <w:numId w:val="0"/>
              </w:numPr>
              <w:spacing w:line="480" w:lineRule="exact"/>
              <w:ind w:firstLine="482" w:firstLineChars="200"/>
              <w:rPr>
                <w:rFonts w:hint="default" w:ascii="Times New Roman" w:hAnsi="Times New Roman" w:cs="Times New Roman"/>
                <w:b/>
                <w:bCs/>
                <w:color w:val="000000"/>
                <w:lang w:val="en-US" w:eastAsia="zh-CN"/>
              </w:rPr>
            </w:pPr>
          </w:p>
          <w:p>
            <w:pPr>
              <w:pStyle w:val="30"/>
              <w:numPr>
                <w:ilvl w:val="0"/>
                <w:numId w:val="0"/>
              </w:numPr>
              <w:spacing w:line="480" w:lineRule="exact"/>
              <w:ind w:firstLine="482" w:firstLineChars="200"/>
              <w:rPr>
                <w:rFonts w:hint="default" w:ascii="Times New Roman" w:hAnsi="Times New Roman" w:cs="Times New Roman"/>
                <w:b/>
                <w:bCs/>
                <w:color w:val="000000"/>
                <w:lang w:val="en-US" w:eastAsia="zh-CN"/>
              </w:rPr>
            </w:pPr>
          </w:p>
          <w:p>
            <w:pPr>
              <w:pStyle w:val="30"/>
              <w:numPr>
                <w:ilvl w:val="0"/>
                <w:numId w:val="0"/>
              </w:numPr>
              <w:spacing w:line="480" w:lineRule="exact"/>
              <w:ind w:firstLine="482" w:firstLineChars="200"/>
              <w:rPr>
                <w:rFonts w:hint="default" w:ascii="Times New Roman" w:hAnsi="Times New Roman" w:cs="Times New Roman"/>
                <w:b/>
                <w:bCs/>
                <w:color w:val="000000"/>
              </w:rPr>
            </w:pPr>
            <w:r>
              <w:rPr>
                <w:rFonts w:hint="default" w:ascii="Times New Roman" w:hAnsi="Times New Roman" w:cs="Times New Roman"/>
                <w:b/>
                <w:bCs/>
                <w:color w:val="000000"/>
                <w:lang w:val="en-US" w:eastAsia="zh-CN"/>
              </w:rPr>
              <w:t>B、</w:t>
            </w:r>
            <w:r>
              <w:rPr>
                <w:rFonts w:hint="default" w:ascii="Times New Roman" w:hAnsi="Times New Roman" w:cs="Times New Roman"/>
                <w:b/>
                <w:bCs/>
                <w:color w:val="000000"/>
              </w:rPr>
              <w:t>隔声砂浆母料生产工艺流程及排污节点：</w:t>
            </w:r>
          </w:p>
          <w:p>
            <w:pPr>
              <w:pStyle w:val="30"/>
              <w:numPr>
                <w:ilvl w:val="0"/>
                <w:numId w:val="0"/>
              </w:numPr>
              <w:spacing w:line="240" w:lineRule="auto"/>
              <w:jc w:val="center"/>
              <w:rPr>
                <w:rFonts w:hint="default" w:ascii="Times New Roman" w:hAnsi="Times New Roman" w:cs="Times New Roman"/>
                <w:color w:val="000000"/>
                <w:highlight w:val="yellow"/>
              </w:rPr>
            </w:pPr>
            <w:r>
              <w:rPr>
                <w:rFonts w:hint="default" w:ascii="Times New Roman" w:hAnsi="Times New Roman" w:cs="Times New Roman"/>
                <w:color w:val="000000"/>
              </w:rPr>
              <w:drawing>
                <wp:inline distT="0" distB="0" distL="114300" distR="114300">
                  <wp:extent cx="3200400" cy="2862580"/>
                  <wp:effectExtent l="0" t="0" r="0" b="1397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8"/>
                          <a:stretch>
                            <a:fillRect/>
                          </a:stretch>
                        </pic:blipFill>
                        <pic:spPr>
                          <a:xfrm>
                            <a:off x="0" y="0"/>
                            <a:ext cx="3200400" cy="2862580"/>
                          </a:xfrm>
                          <a:prstGeom prst="rect">
                            <a:avLst/>
                          </a:prstGeom>
                          <a:noFill/>
                          <a:ln>
                            <a:noFill/>
                          </a:ln>
                        </pic:spPr>
                      </pic:pic>
                    </a:graphicData>
                  </a:graphic>
                </wp:inline>
              </w:drawing>
            </w:r>
          </w:p>
          <w:p>
            <w:pPr>
              <w:spacing w:line="240" w:lineRule="auto"/>
              <w:jc w:val="center"/>
              <w:rPr>
                <w:rFonts w:hint="default" w:ascii="Times New Roman" w:hAnsi="Times New Roman" w:eastAsia="宋体" w:cs="Times New Roman"/>
                <w:b/>
                <w:bCs w:val="0"/>
                <w:color w:val="000000"/>
                <w:szCs w:val="21"/>
              </w:rPr>
            </w:pPr>
            <w:r>
              <w:rPr>
                <w:rFonts w:hint="default" w:ascii="Times New Roman" w:hAnsi="Times New Roman" w:eastAsia="宋体" w:cs="Times New Roman"/>
                <w:b/>
                <w:bCs w:val="0"/>
                <w:color w:val="000000"/>
                <w:szCs w:val="21"/>
              </w:rPr>
              <w:t>图</w:t>
            </w:r>
            <w:r>
              <w:rPr>
                <w:rFonts w:hint="default" w:ascii="Times New Roman" w:hAnsi="Times New Roman" w:eastAsia="宋体" w:cs="Times New Roman"/>
                <w:b/>
                <w:bCs w:val="0"/>
                <w:color w:val="000000"/>
                <w:szCs w:val="21"/>
                <w:lang w:val="en-US" w:eastAsia="zh-CN"/>
              </w:rPr>
              <w:t>2-3  隔声砂浆母料生产</w:t>
            </w:r>
            <w:r>
              <w:rPr>
                <w:rFonts w:hint="default" w:ascii="Times New Roman" w:hAnsi="Times New Roman" w:eastAsia="宋体" w:cs="Times New Roman"/>
                <w:b/>
                <w:bCs w:val="0"/>
                <w:color w:val="000000"/>
                <w:szCs w:val="21"/>
              </w:rPr>
              <w:t>工艺流程及产污节点图</w:t>
            </w:r>
          </w:p>
          <w:p>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生产工艺流程及排污节点说明：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lang w:val="en-US" w:eastAsia="zh-CN"/>
              </w:rPr>
            </w:pPr>
            <w:r>
              <w:rPr>
                <w:rFonts w:hint="default" w:ascii="Times New Roman" w:hAnsi="Times New Roman" w:cs="Times New Roman"/>
                <w:color w:val="000000"/>
                <w:sz w:val="24"/>
                <w:lang w:val="en-US"/>
              </w:rPr>
              <w:t>上料</w:t>
            </w:r>
            <w:r>
              <w:rPr>
                <w:rFonts w:hint="default" w:ascii="Times New Roman" w:hAnsi="Times New Roman" w:cs="Times New Roman"/>
                <w:color w:val="000000"/>
                <w:sz w:val="24"/>
                <w:lang w:val="en-US" w:eastAsia="zh-CN"/>
              </w:rPr>
              <w:t>：将外购的水泥通过负压管道抽送至水泥料仓，该生产环节设置2个水泥料仓，料仓底部设有计量装置，物料按照设定好的比例称重后，通过绞龙提料机密闭输送至混合机内。此过程会产生料仓粉尘（G2-1），捕集粉尘（S2-1）、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0" w:leftChars="0" w:firstLine="480" w:firstLineChars="0"/>
              <w:textAlignment w:val="auto"/>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lang w:val="en-US" w:eastAsia="zh-CN"/>
              </w:rPr>
              <w:t>辅料投料：混合搅拌过程中需要添加保水剂，目的为改变产品性能。保水剂为袋式包装，堆放至原料仓库。人工计量后，通过混合机的进料软管输送至混料机内，辅料进料口呈负压状态，可抽吸粉料，使粉料在流化气体作用下以正压状态进入混合机内。此过程会产生投料粉尘（G2-2）、捕集粉尘（S2-2）、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0" w:leftChars="0" w:firstLine="480" w:firstLineChars="0"/>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混合：本项目隔声砂浆母料混合搅拌工艺采用干混工艺，按比例调配好的各种物料通过密闭管道输送至混合机内，混合搅拌在密闭负压状态下进行，混合机内设有两个反方向转子和内外两层螺旋带，物料在混合机内旋转运动的过程中还伴随有自身的滚动翻转，以至达到充分混合作用。此过程会产生混合粉尘（G2-3）、捕集粉尘（S2-3）、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60" w:leftChars="0" w:firstLine="480" w:firstLineChars="0"/>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包装：混合搅拌后的物料进入成品仓，成品仓分配给混合机内的包装系统进行灌袋包装，袋装成品由机械手进行托盘码垛，码垛后的产品进入半成品仓库，待后续生产使用。物料通过密闭的管道输送至包装袋内，该工序不会产生包装粉尘，仅会产生设备噪声（N）。</w:t>
            </w:r>
          </w:p>
          <w:p>
            <w:pPr>
              <w:pStyle w:val="30"/>
              <w:numPr>
                <w:ilvl w:val="0"/>
                <w:numId w:val="0"/>
              </w:numPr>
              <w:spacing w:line="480" w:lineRule="exact"/>
              <w:ind w:firstLine="482" w:firstLineChars="200"/>
              <w:rPr>
                <w:rFonts w:hint="default" w:ascii="Times New Roman" w:hAnsi="Times New Roman" w:cs="Times New Roman"/>
                <w:b/>
                <w:bCs/>
                <w:color w:val="000000"/>
              </w:rPr>
            </w:pPr>
            <w:r>
              <w:rPr>
                <w:rFonts w:hint="default" w:ascii="Times New Roman" w:hAnsi="Times New Roman" w:cs="Times New Roman"/>
                <w:b/>
                <w:bCs/>
                <w:color w:val="000000"/>
                <w:lang w:val="en-US" w:eastAsia="zh-CN"/>
              </w:rPr>
              <w:t>C、粗轻质砂筛分</w:t>
            </w:r>
            <w:r>
              <w:rPr>
                <w:rFonts w:hint="default" w:ascii="Times New Roman" w:hAnsi="Times New Roman" w:cs="Times New Roman"/>
                <w:b/>
                <w:bCs/>
                <w:color w:val="000000"/>
              </w:rPr>
              <w:t>生产工艺流程及排污节点：</w:t>
            </w:r>
          </w:p>
          <w:p>
            <w:pPr>
              <w:spacing w:line="240" w:lineRule="auto"/>
              <w:jc w:val="center"/>
              <w:rPr>
                <w:rFonts w:hint="default" w:ascii="Times New Roman" w:hAnsi="Times New Roman" w:cs="Times New Roman"/>
                <w:color w:val="000000"/>
              </w:rPr>
            </w:pPr>
            <w:r>
              <w:rPr>
                <w:rFonts w:hint="default" w:ascii="Times New Roman" w:hAnsi="Times New Roman" w:cs="Times New Roman"/>
                <w:color w:val="000000"/>
              </w:rPr>
              <w:drawing>
                <wp:inline distT="0" distB="0" distL="114300" distR="114300">
                  <wp:extent cx="3176270" cy="3645535"/>
                  <wp:effectExtent l="0" t="0" r="5080" b="1206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9"/>
                          <a:srcRect t="9259"/>
                          <a:stretch>
                            <a:fillRect/>
                          </a:stretch>
                        </pic:blipFill>
                        <pic:spPr>
                          <a:xfrm>
                            <a:off x="0" y="0"/>
                            <a:ext cx="3176270" cy="3645535"/>
                          </a:xfrm>
                          <a:prstGeom prst="rect">
                            <a:avLst/>
                          </a:prstGeom>
                          <a:noFill/>
                          <a:ln>
                            <a:noFill/>
                          </a:ln>
                        </pic:spPr>
                      </pic:pic>
                    </a:graphicData>
                  </a:graphic>
                </wp:inline>
              </w:drawing>
            </w:r>
          </w:p>
          <w:p>
            <w:pPr>
              <w:spacing w:line="240" w:lineRule="auto"/>
              <w:jc w:val="center"/>
              <w:rPr>
                <w:rFonts w:hint="default" w:ascii="Times New Roman" w:hAnsi="Times New Roman" w:eastAsia="宋体" w:cs="Times New Roman"/>
                <w:b/>
                <w:bCs w:val="0"/>
                <w:color w:val="000000"/>
                <w:szCs w:val="21"/>
              </w:rPr>
            </w:pPr>
            <w:r>
              <w:rPr>
                <w:rFonts w:hint="default" w:ascii="Times New Roman" w:hAnsi="Times New Roman" w:eastAsia="宋体" w:cs="Times New Roman"/>
                <w:b/>
                <w:bCs w:val="0"/>
                <w:color w:val="000000"/>
                <w:szCs w:val="21"/>
              </w:rPr>
              <w:t>图</w:t>
            </w:r>
            <w:r>
              <w:rPr>
                <w:rFonts w:hint="default" w:ascii="Times New Roman" w:hAnsi="Times New Roman" w:eastAsia="宋体" w:cs="Times New Roman"/>
                <w:b/>
                <w:bCs w:val="0"/>
                <w:color w:val="000000"/>
                <w:szCs w:val="21"/>
                <w:lang w:val="en-US" w:eastAsia="zh-CN"/>
              </w:rPr>
              <w:t>2-4  粗轻质砂筛分生产</w:t>
            </w:r>
            <w:r>
              <w:rPr>
                <w:rFonts w:hint="default" w:ascii="Times New Roman" w:hAnsi="Times New Roman" w:eastAsia="宋体" w:cs="Times New Roman"/>
                <w:b/>
                <w:bCs w:val="0"/>
                <w:color w:val="000000"/>
                <w:szCs w:val="21"/>
              </w:rPr>
              <w:t>工艺流程及产污节点图</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000000"/>
                <w:sz w:val="28"/>
                <w:szCs w:val="28"/>
              </w:rPr>
            </w:pPr>
            <w:r>
              <w:rPr>
                <w:rFonts w:hint="default" w:ascii="Times New Roman" w:hAnsi="Times New Roman" w:cs="Times New Roman"/>
                <w:b/>
                <w:color w:val="000000"/>
                <w:sz w:val="24"/>
                <w:highlight w:val="none"/>
              </w:rPr>
              <w:t>生产工艺流程及排污节点说明：</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sz w:val="24"/>
                <w:lang w:val="en-US" w:eastAsia="zh-CN"/>
              </w:rPr>
              <w:t>卸料：粗轻质砂</w:t>
            </w:r>
            <w:r>
              <w:rPr>
                <w:rFonts w:hint="default" w:ascii="Times New Roman" w:hAnsi="Times New Roman" w:cs="Times New Roman"/>
                <w:color w:val="000000"/>
                <w:sz w:val="24"/>
                <w:szCs w:val="24"/>
              </w:rPr>
              <w:t>由汽车运输进厂区，在封闭的骨料仓内储存。砂子在卸料时会产生粉尘G</w:t>
            </w:r>
            <w:r>
              <w:rPr>
                <w:rFonts w:hint="default" w:ascii="Times New Roman" w:hAnsi="Times New Roman" w:cs="Times New Roman"/>
                <w:color w:val="000000"/>
                <w:sz w:val="24"/>
                <w:szCs w:val="24"/>
                <w:lang w:val="en-US" w:eastAsia="zh-CN"/>
              </w:rPr>
              <w:t>3-1</w:t>
            </w: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骨料贮仓加装硬顶封闭，高度满足日常生产配料要求，</w:t>
            </w:r>
            <w:r>
              <w:rPr>
                <w:rFonts w:hint="default" w:ascii="Times New Roman" w:hAnsi="Times New Roman" w:cs="Times New Roman"/>
                <w:color w:val="000000"/>
                <w:sz w:val="24"/>
                <w:szCs w:val="24"/>
                <w:lang w:val="en-US"/>
              </w:rPr>
              <w:t>为减少粉尘逸散，在</w:t>
            </w:r>
            <w:r>
              <w:rPr>
                <w:rFonts w:hint="default" w:ascii="Times New Roman" w:hAnsi="Times New Roman" w:cs="Times New Roman"/>
                <w:color w:val="000000"/>
                <w:sz w:val="24"/>
                <w:szCs w:val="24"/>
                <w:lang w:val="en-US" w:eastAsia="zh-CN"/>
              </w:rPr>
              <w:t>骨料仓</w:t>
            </w:r>
            <w:r>
              <w:rPr>
                <w:rFonts w:hint="default" w:ascii="Times New Roman" w:hAnsi="Times New Roman" w:cs="Times New Roman"/>
                <w:color w:val="000000"/>
                <w:sz w:val="24"/>
                <w:szCs w:val="24"/>
                <w:lang w:val="en-US"/>
              </w:rPr>
              <w:t>上方设置喷淋系统</w:t>
            </w:r>
            <w:r>
              <w:rPr>
                <w:rFonts w:hint="default" w:ascii="Times New Roman" w:hAnsi="Times New Roman" w:cs="Times New Roman"/>
                <w:color w:val="000000"/>
                <w:sz w:val="24"/>
                <w:szCs w:val="24"/>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cs="Times New Roman"/>
                <w:color w:val="000000"/>
                <w:sz w:val="24"/>
                <w:szCs w:val="24"/>
                <w:lang w:val="en-US" w:eastAsia="zh-CN"/>
              </w:rPr>
              <w:t>筛分：</w:t>
            </w:r>
            <w:r>
              <w:rPr>
                <w:rFonts w:hint="default" w:ascii="Times New Roman" w:hAnsi="Times New Roman" w:cs="Times New Roman"/>
                <w:color w:val="000000"/>
                <w:sz w:val="24"/>
                <w:szCs w:val="24"/>
              </w:rPr>
              <w:t>砂子由铲车</w:t>
            </w:r>
            <w:r>
              <w:rPr>
                <w:rFonts w:hint="default" w:ascii="Times New Roman" w:hAnsi="Times New Roman" w:eastAsia="宋体" w:cs="Times New Roman"/>
                <w:color w:val="000000"/>
                <w:sz w:val="24"/>
                <w:lang w:val="en-US" w:eastAsia="zh-CN"/>
              </w:rPr>
              <w:t>铲入筛分机入料口进行筛分处理</w:t>
            </w: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CN"/>
              </w:rPr>
              <w:t>生产过程中轻质砂粒径要求为0.2mm~0.3mm，粗轻质砂经筛分后，将合格的细轻质砂经密闭管道输送至成品仓，筛分出的粗轻质砂通过筛分机上</w:t>
            </w:r>
            <w:r>
              <w:rPr>
                <w:rFonts w:hint="default" w:ascii="Times New Roman" w:hAnsi="Times New Roman" w:eastAsia="宋体" w:cs="Times New Roman"/>
                <w:color w:val="000000"/>
                <w:sz w:val="24"/>
                <w:lang w:val="en-US" w:eastAsia="zh-CN"/>
              </w:rPr>
              <w:t>粗料碾压回收系统经碾压后，进行二次筛分，</w:t>
            </w:r>
            <w:r>
              <w:rPr>
                <w:rFonts w:hint="default" w:ascii="Times New Roman" w:hAnsi="Times New Roman" w:cs="Times New Roman"/>
                <w:color w:val="000000"/>
                <w:sz w:val="24"/>
                <w:szCs w:val="24"/>
                <w:lang w:val="en-US" w:eastAsia="zh-CN"/>
              </w:rPr>
              <w:t>将合格的细轻质砂经密闭管道输送至成品仓。此过程会产生筛分粉尘（G3-2）、捕集粉尘（S3-1）</w:t>
            </w:r>
          </w:p>
          <w:p>
            <w:pPr>
              <w:keepNext w:val="0"/>
              <w:keepLines w:val="0"/>
              <w:pageBreakBefore w:val="0"/>
              <w:widowControl w:val="0"/>
              <w:numPr>
                <w:ilvl w:val="0"/>
                <w:numId w:val="0"/>
              </w:numPr>
              <w:kinsoku/>
              <w:wordWrap/>
              <w:overflowPunct/>
              <w:topLinePunct w:val="0"/>
              <w:bidi w:val="0"/>
              <w:spacing w:line="360" w:lineRule="auto"/>
              <w:ind w:firstLine="480" w:firstLineChars="200"/>
              <w:textAlignment w:val="auto"/>
              <w:rPr>
                <w:rFonts w:hint="default" w:ascii="Times New Roman" w:hAnsi="Times New Roman" w:cs="Times New Roman"/>
                <w:b/>
                <w:bCs/>
                <w:color w:val="000000"/>
                <w:lang w:val="en-US" w:eastAsia="zh-CN"/>
              </w:rPr>
            </w:pPr>
            <w:r>
              <w:rPr>
                <w:rFonts w:hint="default" w:ascii="Times New Roman" w:hAnsi="Times New Roman" w:eastAsia="宋体" w:cs="Times New Roman"/>
                <w:color w:val="000000"/>
                <w:sz w:val="24"/>
                <w:lang w:val="en-US" w:eastAsia="zh-CN"/>
              </w:rPr>
              <w:t>包装：筛分后的轻质砂进入成品仓，成品仓分配给包装机进行灌袋包装，袋装成品由机械手进行托盘码垛，码垛后的产品进入半成品仓库，待后续生产使用。物料通过密闭的管道输送至包装袋内，该工序不会产生包装粉尘，仅会产生设备噪声（N）。物料通过密闭的管道输送至包装袋内，该工序不会产生包装粉尘，仅会产生设备噪声（N）。</w:t>
            </w:r>
          </w:p>
          <w:p>
            <w:pPr>
              <w:pStyle w:val="30"/>
              <w:numPr>
                <w:ilvl w:val="0"/>
                <w:numId w:val="0"/>
              </w:numPr>
              <w:spacing w:line="480" w:lineRule="exact"/>
              <w:ind w:firstLine="482" w:firstLineChars="200"/>
              <w:rPr>
                <w:rFonts w:hint="default" w:ascii="Times New Roman" w:hAnsi="Times New Roman" w:cs="Times New Roman"/>
                <w:b/>
                <w:bCs/>
                <w:color w:val="000000"/>
                <w:lang w:val="en-US" w:eastAsia="zh-CN"/>
              </w:rPr>
            </w:pPr>
          </w:p>
          <w:p>
            <w:pPr>
              <w:pStyle w:val="30"/>
              <w:numPr>
                <w:ilvl w:val="0"/>
                <w:numId w:val="0"/>
              </w:numPr>
              <w:spacing w:line="480" w:lineRule="exact"/>
              <w:ind w:firstLine="482" w:firstLineChars="200"/>
              <w:rPr>
                <w:rFonts w:hint="default" w:ascii="Times New Roman" w:hAnsi="Times New Roman" w:cs="Times New Roman"/>
                <w:b/>
                <w:bCs/>
                <w:color w:val="000000"/>
              </w:rPr>
            </w:pPr>
            <w:r>
              <w:rPr>
                <w:rFonts w:hint="default" w:ascii="Times New Roman" w:hAnsi="Times New Roman" w:cs="Times New Roman"/>
                <w:b/>
                <w:bCs/>
                <w:color w:val="000000"/>
                <w:lang w:val="en-US" w:eastAsia="zh-CN"/>
              </w:rPr>
              <w:t>D、保温隔声材料</w:t>
            </w:r>
            <w:r>
              <w:rPr>
                <w:rFonts w:hint="default" w:ascii="Times New Roman" w:hAnsi="Times New Roman" w:cs="Times New Roman"/>
                <w:b/>
                <w:bCs/>
                <w:color w:val="000000"/>
              </w:rPr>
              <w:t>生产工艺流程及排污节点：</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default" w:ascii="Times New Roman" w:hAnsi="Times New Roman" w:eastAsia="宋体" w:cs="Times New Roman"/>
                <w:color w:val="000000"/>
                <w:lang w:eastAsia="zh-CN"/>
              </w:rPr>
            </w:pPr>
            <w:r>
              <w:rPr>
                <w:rFonts w:hint="default" w:ascii="Times New Roman" w:hAnsi="Times New Roman" w:eastAsia="宋体" w:cs="Times New Roman"/>
                <w:color w:val="000000"/>
                <w:lang w:eastAsia="zh-CN"/>
              </w:rPr>
              <w:drawing>
                <wp:inline distT="0" distB="0" distL="114300" distR="114300">
                  <wp:extent cx="3914775" cy="3562350"/>
                  <wp:effectExtent l="0" t="0" r="9525" b="0"/>
                  <wp:docPr id="6"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片1"/>
                          <pic:cNvPicPr>
                            <a:picLocks noChangeAspect="1"/>
                          </pic:cNvPicPr>
                        </pic:nvPicPr>
                        <pic:blipFill>
                          <a:blip r:embed="rId10"/>
                          <a:stretch>
                            <a:fillRect/>
                          </a:stretch>
                        </pic:blipFill>
                        <pic:spPr>
                          <a:xfrm>
                            <a:off x="0" y="0"/>
                            <a:ext cx="3914775" cy="35623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bCs w:val="0"/>
                <w:color w:val="000000"/>
                <w:szCs w:val="21"/>
              </w:rPr>
            </w:pPr>
            <w:r>
              <w:rPr>
                <w:rFonts w:hint="default" w:ascii="Times New Roman" w:hAnsi="Times New Roman" w:eastAsia="宋体" w:cs="Times New Roman"/>
                <w:b/>
                <w:bCs w:val="0"/>
                <w:color w:val="000000"/>
                <w:szCs w:val="21"/>
              </w:rPr>
              <w:t>图</w:t>
            </w:r>
            <w:r>
              <w:rPr>
                <w:rFonts w:hint="default" w:ascii="Times New Roman" w:hAnsi="Times New Roman" w:eastAsia="宋体" w:cs="Times New Roman"/>
                <w:b/>
                <w:bCs w:val="0"/>
                <w:color w:val="000000"/>
                <w:szCs w:val="21"/>
                <w:lang w:val="en-US" w:eastAsia="zh-CN"/>
              </w:rPr>
              <w:t>2-5  保温隔声材料生产</w:t>
            </w:r>
            <w:r>
              <w:rPr>
                <w:rFonts w:hint="default" w:ascii="Times New Roman" w:hAnsi="Times New Roman" w:eastAsia="宋体" w:cs="Times New Roman"/>
                <w:b/>
                <w:bCs w:val="0"/>
                <w:color w:val="000000"/>
                <w:szCs w:val="21"/>
              </w:rPr>
              <w:t>工艺流程及产污节点图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入料：</w:t>
            </w:r>
            <w:r>
              <w:rPr>
                <w:rFonts w:hint="default" w:ascii="Times New Roman" w:hAnsi="Times New Roman" w:cs="Times New Roman"/>
                <w:color w:val="000000"/>
                <w:sz w:val="24"/>
                <w:lang w:val="en-US" w:eastAsia="zh-CN"/>
              </w:rPr>
              <w:t>将袋装的</w:t>
            </w:r>
            <w:r>
              <w:rPr>
                <w:rFonts w:hint="default" w:ascii="Times New Roman" w:hAnsi="Times New Roman" w:eastAsia="宋体" w:cs="Times New Roman"/>
                <w:color w:val="000000"/>
                <w:sz w:val="24"/>
                <w:lang w:val="en-US" w:eastAsia="zh-CN"/>
              </w:rPr>
              <w:t>隔声砂浆母料、细轻质砂由叉车送入生产车间，</w:t>
            </w:r>
            <w:r>
              <w:rPr>
                <w:rFonts w:hint="default" w:ascii="Times New Roman" w:hAnsi="Times New Roman" w:cs="Times New Roman"/>
                <w:color w:val="000000"/>
                <w:sz w:val="24"/>
                <w:lang w:val="en-US" w:eastAsia="zh-CN"/>
              </w:rPr>
              <w:t>通过负压管道抽送至料仓，该生产环节设置2个料仓，料仓底部设有计量装置，物料按照设定好的比例称重后，通过绞龙提料机密闭输送至混合机内。此过程会产生料仓粉尘（G4-1），捕集粉尘（S4-1）、噪声（N）。细轻质砂由人工计量后，通过混合机的进料软管输送至混料机内，进料口呈负压状态，可抽吸粉料，使粉料在流化气体作用下以正压状态进入混合机内。此过程会产生投料粉尘（G4-2）、捕集粉尘（S4-2）、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混合：本项目混合搅拌工艺采用干混工艺，按比例调配好的各种物料通过密闭管道输送至混合机内，混合搅拌在密闭负压状态下进行，混合机内设有两个反方向转子和内外两层螺旋带，物料在混合机内旋转运动的过程中还伴随有自身的滚动翻转，以至达到充分混合作用。此过程会产生混合粉尘（G4-3）、捕集粉尘（S4-3）、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包装：混合搅拌后的物料进入成品仓，成品仓分配给混合机内的包装系统进行灌袋包装，袋装成品由机械手进行托盘码垛，送入仓库。物料通过密闭的管道输送至包装袋内，该工序不会产生包装粉尘，仅会产生设备噪声（N）。</w:t>
            </w:r>
          </w:p>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jc w:val="both"/>
              <w:textAlignment w:val="auto"/>
              <w:outlineLvl w:val="0"/>
              <w:rPr>
                <w:rFonts w:hint="default" w:ascii="Times New Roman" w:hAnsi="Times New Roman" w:eastAsia="宋体" w:cs="Times New Roman"/>
                <w:b/>
                <w:bCs/>
                <w:color w:val="000000"/>
                <w:sz w:val="24"/>
                <w:highlight w:val="none"/>
                <w:lang w:val="en-US" w:eastAsia="zh-CN"/>
              </w:rPr>
            </w:pPr>
            <w:r>
              <w:rPr>
                <w:rFonts w:hint="default" w:ascii="Times New Roman" w:hAnsi="Times New Roman" w:eastAsia="宋体" w:cs="Times New Roman"/>
                <w:b/>
                <w:bCs/>
                <w:color w:val="000000"/>
                <w:sz w:val="24"/>
                <w:highlight w:val="none"/>
                <w:lang w:val="en-US" w:eastAsia="zh-CN"/>
              </w:rPr>
              <w:t>本项目保温隔声材料与隔声砂浆母料生产设备共用一套生产设备，隔声砂浆母料生产时间为2000h/a，保温隔声材料生产时间为2400h/a。保温隔声材料与隔声砂浆母料交替生产时，生产设备因产品要求，无需用水冲洗，通过专业吸尘设备进行冲扫。</w:t>
            </w:r>
          </w:p>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jc w:val="both"/>
              <w:textAlignment w:val="auto"/>
              <w:outlineLvl w:val="0"/>
              <w:rPr>
                <w:rFonts w:hint="default" w:ascii="Times New Roman" w:hAnsi="Times New Roman" w:cs="Times New Roman"/>
                <w:b/>
                <w:bCs w:val="0"/>
                <w:color w:val="000000"/>
                <w:sz w:val="24"/>
                <w:szCs w:val="24"/>
                <w:highlight w:val="none"/>
                <w:lang w:val="en-US" w:eastAsia="zh-CN"/>
              </w:rPr>
            </w:pPr>
            <w:r>
              <w:rPr>
                <w:rFonts w:hint="default" w:ascii="Times New Roman" w:hAnsi="Times New Roman" w:cs="Times New Roman"/>
                <w:b/>
                <w:bCs w:val="0"/>
                <w:color w:val="000000"/>
                <w:sz w:val="24"/>
                <w:szCs w:val="24"/>
                <w:highlight w:val="none"/>
                <w:lang w:val="en-US" w:eastAsia="zh-CN"/>
              </w:rPr>
              <w:t>7、项目变动情况</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cs="Times New Roman"/>
                <w:color w:val="000000"/>
                <w:kern w:val="0"/>
                <w:sz w:val="24"/>
                <w:highlight w:val="none"/>
                <w:lang w:val="en-US" w:eastAsia="zh-CN"/>
              </w:rPr>
            </w:pPr>
            <w:r>
              <w:rPr>
                <w:rFonts w:hint="default" w:ascii="Times New Roman" w:hAnsi="Times New Roman" w:cs="Times New Roman"/>
                <w:color w:val="000000"/>
                <w:kern w:val="0"/>
                <w:sz w:val="24"/>
                <w:highlight w:val="none"/>
                <w:lang w:val="en-US" w:eastAsia="zh-CN"/>
              </w:rPr>
              <w:t>（1）项目变动情况</w:t>
            </w:r>
          </w:p>
          <w:p>
            <w:pPr>
              <w:pStyle w:val="13"/>
              <w:ind w:left="0" w:leftChars="0" w:firstLine="0" w:firstLineChars="0"/>
              <w:jc w:val="center"/>
              <w:rPr>
                <w:rFonts w:hint="default" w:ascii="Times New Roman" w:hAnsi="Times New Roman" w:cs="Times New Roman"/>
                <w:b/>
                <w:bCs/>
                <w:color w:val="000000"/>
                <w:lang w:val="en-US" w:eastAsia="zh-CN"/>
              </w:rPr>
            </w:pPr>
            <w:r>
              <w:rPr>
                <w:rFonts w:hint="default" w:ascii="Times New Roman" w:hAnsi="Times New Roman" w:cs="Times New Roman"/>
                <w:b/>
                <w:bCs/>
                <w:color w:val="000000"/>
                <w:kern w:val="0"/>
                <w:sz w:val="24"/>
                <w:highlight w:val="none"/>
                <w:lang w:val="en-US" w:eastAsia="zh-CN"/>
              </w:rPr>
              <w:t>表2-7  项目变动情况总体一览表</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5"/>
              <w:gridCol w:w="3442"/>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项目类型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变化情况</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lang w:val="en-US" w:eastAsia="zh-CN"/>
                    </w:rPr>
                    <w:t>主体工程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eastAsia="宋体" w:cs="Times New Roman"/>
                      <w:color w:val="000000"/>
                      <w:kern w:val="0"/>
                      <w:sz w:val="21"/>
                      <w:szCs w:val="21"/>
                      <w:highlight w:val="none"/>
                      <w:lang w:val="en-US" w:eastAsia="zh-CN"/>
                    </w:rPr>
                    <w:t>复合隔声材料生产线现阶段只建设4条，较设计内容减少6条</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lang w:val="en-US" w:eastAsia="zh-CN"/>
                    </w:rPr>
                    <w:t>辅助工程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highlight w:val="none"/>
                      <w:vertAlign w:val="baseline"/>
                      <w:lang w:val="en-US" w:eastAsia="zh-CN"/>
                    </w:rPr>
                  </w:pPr>
                  <w:r>
                    <w:rPr>
                      <w:rFonts w:hint="default" w:ascii="Times New Roman" w:hAnsi="Times New Roman" w:eastAsia="宋体" w:cs="Times New Roman"/>
                      <w:color w:val="000000"/>
                      <w:kern w:val="0"/>
                      <w:sz w:val="21"/>
                      <w:szCs w:val="21"/>
                      <w:highlight w:val="none"/>
                      <w:lang w:val="en-US" w:eastAsia="zh-CN"/>
                    </w:rPr>
                    <w:t>食堂暂未建设，宿舍暂未使用</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lang w:val="en-US" w:eastAsia="zh-CN"/>
                    </w:rPr>
                    <w:t>储运工程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highlight w:val="none"/>
                      <w:vertAlign w:val="baseline"/>
                      <w:lang w:val="en-US" w:eastAsia="zh-CN"/>
                    </w:rPr>
                  </w:pPr>
                  <w:r>
                    <w:rPr>
                      <w:rFonts w:hint="default" w:ascii="Times New Roman" w:hAnsi="Times New Roman" w:eastAsia="宋体" w:cs="Times New Roman"/>
                      <w:color w:val="000000"/>
                      <w:kern w:val="0"/>
                      <w:sz w:val="21"/>
                      <w:szCs w:val="21"/>
                      <w:highlight w:val="none"/>
                      <w:lang w:val="en-US" w:eastAsia="zh-CN"/>
                    </w:rPr>
                    <w:t>复合隔声材料料仓数量较设计内容减少3个</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公用工程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排水量及用电量较设计阶段减少</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环保工程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①生活污水目前交由第三方定期清运，待管网接通后排入污水处理厂；</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②筛分工序在密闭空间内进行，部分逸散废气采取无组织排放</w:t>
                  </w:r>
                </w:p>
                <w:p>
                  <w:pPr>
                    <w:pStyle w:val="1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2"/>
                      <w:sz w:val="21"/>
                      <w:szCs w:val="21"/>
                      <w:lang w:val="en-US" w:eastAsia="zh-CN" w:bidi="ar-SA"/>
                    </w:rPr>
                    <w:t>③隔声砂浆母料生产线包装机经自带集气罩收集后进入布袋除尘器处理装置，处理后通过DA001排放</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参照项目环评，本次阶段性验收细轻质砂的产生量为43500t/a，产尘系数为</w:t>
                  </w:r>
                  <w:r>
                    <w:rPr>
                      <w:rFonts w:hint="default" w:ascii="Times New Roman" w:hAnsi="Times New Roman" w:eastAsia="宋体" w:cs="Times New Roman"/>
                      <w:b w:val="0"/>
                      <w:bCs w:val="0"/>
                      <w:color w:val="000000"/>
                      <w:sz w:val="21"/>
                      <w:szCs w:val="21"/>
                      <w:lang w:val="en-US" w:eastAsia="zh-CN"/>
                    </w:rPr>
                    <w:t>1.89kg/t-产品，故废气产生量为8.2t/a，筛分工序密闭，产生的废气70%可以自然沉降于密闭空间内，无组织排放量为2.46t/a，环评筛分工序无组织废气排放量为8.12t/a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生产工艺</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目前暂未建设破碎工序</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产能</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复合隔声材料现阶段年产80</w:t>
                  </w:r>
                  <w:r>
                    <w:rPr>
                      <w:rFonts w:hint="default" w:ascii="Times New Roman" w:hAnsi="Times New Roman" w:eastAsia="宋体" w:cs="Times New Roman"/>
                      <w:color w:val="000000"/>
                      <w:sz w:val="21"/>
                      <w:szCs w:val="21"/>
                      <w:lang w:val="en-US" w:eastAsia="zh-CN"/>
                    </w:rPr>
                    <w:t>万m</w:t>
                  </w:r>
                  <w:r>
                    <w:rPr>
                      <w:rFonts w:hint="default" w:ascii="Times New Roman" w:hAnsi="Times New Roman" w:eastAsia="宋体" w:cs="Times New Roman"/>
                      <w:color w:val="000000"/>
                      <w:sz w:val="21"/>
                      <w:szCs w:val="21"/>
                      <w:vertAlign w:val="superscript"/>
                      <w:lang w:val="en-US" w:eastAsia="zh-CN"/>
                    </w:rPr>
                    <w:t>2</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主要原辅材料</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原辅材料和目前产能相匹配</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主要生产设备</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新增1台包装机，隔声砂浆母料生产线（保温隔声材料生产线）增加1台水泥仓，复合隔声生产线新增3个原料罐</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包装机虽数量新增，但包装能力未发生改变，水泥仓增加1台，但相应的母料仓减少2台，储存能力均为50t，整体上属于减少，新增3个原料罐，但减少6个中转料仓，储存能力整体减少</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000000"/>
                <w:kern w:val="0"/>
                <w:sz w:val="24"/>
                <w:highlight w:val="none"/>
                <w:lang w:val="en-US" w:eastAsia="zh-CN"/>
              </w:rPr>
            </w:pPr>
            <w:r>
              <w:rPr>
                <w:rFonts w:hint="default" w:ascii="Times New Roman" w:hAnsi="Times New Roman" w:cs="Times New Roman"/>
                <w:color w:val="000000"/>
                <w:kern w:val="0"/>
                <w:sz w:val="24"/>
                <w:highlight w:val="none"/>
                <w:lang w:val="en-US" w:eastAsia="zh-CN"/>
              </w:rPr>
              <w:t>（2）重大变动判定</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000000"/>
                <w:kern w:val="0"/>
                <w:sz w:val="24"/>
                <w:highlight w:val="none"/>
                <w:lang w:val="en-US" w:eastAsia="zh-CN"/>
              </w:rPr>
            </w:pPr>
            <w:r>
              <w:rPr>
                <w:rFonts w:hint="default" w:ascii="Times New Roman" w:hAnsi="Times New Roman" w:eastAsia="宋体" w:cs="Times New Roman"/>
                <w:color w:val="000000"/>
                <w:kern w:val="0"/>
                <w:sz w:val="24"/>
                <w:highlight w:val="none"/>
                <w:lang w:val="en-US" w:eastAsia="zh-CN"/>
              </w:rPr>
              <w:t>通过对照关于印发〈污染影响类建设项目重大变动清单（试行）〉的通知（环办环评函（2020）688号，本项目主要变动情况见下。</w:t>
            </w:r>
          </w:p>
          <w:p>
            <w:pPr>
              <w:pStyle w:val="17"/>
              <w:keepNext w:val="0"/>
              <w:keepLines w:val="0"/>
              <w:pageBreakBefore w:val="0"/>
              <w:widowControl w:val="0"/>
              <w:tabs>
                <w:tab w:val="left" w:pos="865"/>
              </w:tabs>
              <w:kinsoku/>
              <w:wordWrap/>
              <w:overflowPunct/>
              <w:topLinePunct w:val="0"/>
              <w:autoSpaceDE/>
              <w:autoSpaceDN/>
              <w:bidi w:val="0"/>
              <w:adjustRightInd w:val="0"/>
              <w:snapToGrid w:val="0"/>
              <w:spacing w:after="0" w:afterLines="0" w:line="360" w:lineRule="auto"/>
              <w:ind w:left="0" w:leftChars="0" w:firstLine="0" w:firstLineChars="0"/>
              <w:jc w:val="both"/>
              <w:textAlignment w:val="auto"/>
              <w:outlineLvl w:val="2"/>
              <w:rPr>
                <w:rFonts w:hint="default" w:ascii="Times New Roman" w:hAnsi="Times New Roman" w:eastAsia="宋体" w:cs="Times New Roman"/>
                <w:b/>
                <w:bCs/>
                <w:color w:val="000000"/>
                <w:sz w:val="24"/>
                <w:szCs w:val="24"/>
                <w:highlight w:val="none"/>
                <w:lang w:val="en-US" w:eastAsia="zh-CN"/>
              </w:rPr>
            </w:pPr>
            <w:bookmarkStart w:id="0" w:name="_Toc21156"/>
            <w:bookmarkStart w:id="1" w:name="_Toc26230"/>
            <w:r>
              <w:rPr>
                <w:rFonts w:hint="default" w:ascii="Times New Roman" w:hAnsi="Times New Roman" w:eastAsia="宋体" w:cs="Times New Roman"/>
                <w:b/>
                <w:bCs/>
                <w:color w:val="000000"/>
                <w:sz w:val="24"/>
                <w:szCs w:val="24"/>
                <w:highlight w:val="none"/>
                <w:lang w:val="en-US" w:eastAsia="zh-CN"/>
              </w:rPr>
              <w:t>表</w:t>
            </w:r>
            <w:r>
              <w:rPr>
                <w:rFonts w:hint="default" w:ascii="Times New Roman" w:hAnsi="Times New Roman" w:cs="Times New Roman"/>
                <w:b/>
                <w:bCs/>
                <w:color w:val="000000"/>
                <w:sz w:val="24"/>
                <w:szCs w:val="24"/>
                <w:highlight w:val="none"/>
                <w:lang w:val="en-US" w:eastAsia="zh-CN"/>
              </w:rPr>
              <w:t>2-8</w:t>
            </w:r>
            <w:r>
              <w:rPr>
                <w:rFonts w:hint="default" w:ascii="Times New Roman" w:hAnsi="Times New Roman" w:eastAsia="宋体" w:cs="Times New Roman"/>
                <w:b/>
                <w:bCs/>
                <w:color w:val="000000"/>
                <w:sz w:val="24"/>
                <w:szCs w:val="24"/>
                <w:highlight w:val="none"/>
                <w:lang w:val="en-US" w:eastAsia="zh-CN"/>
              </w:rPr>
              <w:t xml:space="preserve">  项目与《污染影响类建设项目重大变动清单》（试行）对比情况一览表</w:t>
            </w:r>
            <w:bookmarkEnd w:id="0"/>
            <w:bookmarkEnd w:id="1"/>
          </w:p>
          <w:tbl>
            <w:tblPr>
              <w:tblStyle w:val="23"/>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4583"/>
              <w:gridCol w:w="2268"/>
              <w:gridCol w:w="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lang w:val="en-US" w:eastAsia="zh-CN"/>
                    </w:rPr>
                    <w:t>项目</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lang w:val="en-US" w:eastAsia="zh-CN"/>
                    </w:rPr>
                    <w:t>变动清单要求</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lang w:val="en-US" w:eastAsia="zh-CN"/>
                    </w:rPr>
                    <w:t>变化情况</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lang w:val="en-US" w:eastAsia="zh-CN"/>
                    </w:rPr>
                    <w:t>是否属于重大变动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性质</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1、建设项目开发、使用功能发生变化的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建设项目开发、使用功能未发生变化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规模</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2、生产、处置或储存能力增大30%及以上的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本次属于阶段性验收，</w:t>
                  </w:r>
                  <w:r>
                    <w:rPr>
                      <w:rFonts w:hint="default" w:ascii="Times New Roman" w:hAnsi="Times New Roman" w:eastAsia="宋体" w:cs="Times New Roman"/>
                      <w:color w:val="000000"/>
                      <w:sz w:val="21"/>
                      <w:szCs w:val="21"/>
                      <w:highlight w:val="none"/>
                      <w:lang w:val="en-US" w:eastAsia="zh-CN"/>
                    </w:rPr>
                    <w:t>生产、处置</w:t>
                  </w:r>
                  <w:r>
                    <w:rPr>
                      <w:rFonts w:hint="default" w:ascii="Times New Roman" w:hAnsi="Times New Roman" w:cs="Times New Roman"/>
                      <w:color w:val="000000"/>
                      <w:sz w:val="21"/>
                      <w:szCs w:val="21"/>
                      <w:highlight w:val="none"/>
                      <w:lang w:val="en-US" w:eastAsia="zh-CN"/>
                    </w:rPr>
                    <w:t>及</w:t>
                  </w:r>
                  <w:r>
                    <w:rPr>
                      <w:rFonts w:hint="default" w:ascii="Times New Roman" w:hAnsi="Times New Roman" w:eastAsia="宋体" w:cs="Times New Roman"/>
                      <w:color w:val="000000"/>
                      <w:sz w:val="21"/>
                      <w:szCs w:val="21"/>
                      <w:highlight w:val="none"/>
                      <w:lang w:val="en-US" w:eastAsia="zh-CN"/>
                    </w:rPr>
                    <w:t>储存能力</w:t>
                  </w:r>
                  <w:r>
                    <w:rPr>
                      <w:rFonts w:hint="default" w:ascii="Times New Roman" w:hAnsi="Times New Roman" w:cs="Times New Roman"/>
                      <w:color w:val="000000"/>
                      <w:sz w:val="21"/>
                      <w:szCs w:val="21"/>
                      <w:highlight w:val="none"/>
                      <w:lang w:val="en-US" w:eastAsia="zh-CN"/>
                    </w:rPr>
                    <w:t>未增加</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3、生产、处置或储存，导致废水第一类污染物排放量增加的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废水</w:t>
                  </w:r>
                  <w:r>
                    <w:rPr>
                      <w:rFonts w:hint="default" w:ascii="Times New Roman" w:hAnsi="Times New Roman" w:cs="Times New Roman"/>
                      <w:color w:val="000000"/>
                      <w:sz w:val="21"/>
                      <w:szCs w:val="21"/>
                      <w:highlight w:val="none"/>
                      <w:lang w:val="en-US" w:eastAsia="zh-CN"/>
                    </w:rPr>
                    <w:t>不排放，不涉及</w:t>
                  </w:r>
                  <w:r>
                    <w:rPr>
                      <w:rFonts w:hint="default" w:ascii="Times New Roman" w:hAnsi="Times New Roman" w:eastAsia="宋体" w:cs="Times New Roman"/>
                      <w:color w:val="000000"/>
                      <w:sz w:val="21"/>
                      <w:szCs w:val="21"/>
                      <w:highlight w:val="none"/>
                      <w:lang w:val="en-US" w:eastAsia="zh-CN"/>
                    </w:rPr>
                    <w:t>第一类污染物排放</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此次为阶段性验收，</w:t>
                  </w:r>
                  <w:r>
                    <w:rPr>
                      <w:rFonts w:hint="default" w:ascii="Times New Roman" w:hAnsi="Times New Roman" w:eastAsia="宋体" w:cs="Times New Roman"/>
                      <w:color w:val="000000"/>
                      <w:sz w:val="21"/>
                      <w:szCs w:val="21"/>
                      <w:highlight w:val="none"/>
                      <w:lang w:val="en-US" w:eastAsia="zh-CN"/>
                    </w:rPr>
                    <w:t>建设项目生产、处置</w:t>
                  </w:r>
                  <w:r>
                    <w:rPr>
                      <w:rFonts w:hint="default" w:ascii="Times New Roman" w:hAnsi="Times New Roman" w:cs="Times New Roman"/>
                      <w:color w:val="000000"/>
                      <w:sz w:val="21"/>
                      <w:szCs w:val="21"/>
                      <w:highlight w:val="none"/>
                      <w:lang w:val="en-US" w:eastAsia="zh-CN"/>
                    </w:rPr>
                    <w:t>及</w:t>
                  </w:r>
                  <w:r>
                    <w:rPr>
                      <w:rFonts w:hint="default" w:ascii="Times New Roman" w:hAnsi="Times New Roman" w:eastAsia="宋体" w:cs="Times New Roman"/>
                      <w:color w:val="000000"/>
                      <w:sz w:val="21"/>
                      <w:szCs w:val="21"/>
                      <w:highlight w:val="none"/>
                      <w:lang w:val="en-US" w:eastAsia="zh-CN"/>
                    </w:rPr>
                    <w:t>储存能力</w:t>
                  </w:r>
                  <w:r>
                    <w:rPr>
                      <w:rFonts w:hint="default" w:ascii="Times New Roman" w:hAnsi="Times New Roman" w:cs="Times New Roman"/>
                      <w:color w:val="000000"/>
                      <w:sz w:val="21"/>
                      <w:szCs w:val="21"/>
                      <w:highlight w:val="none"/>
                      <w:lang w:val="en-US" w:eastAsia="zh-CN"/>
                    </w:rPr>
                    <w:t>未增大</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地点</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5、重新选址；在原厂址附近调整（包括总平面布置变化）导致环境防护距离范围变化且新增敏感点的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建设地点、总平面布置与环评审批一致</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生产工艺</w:t>
                  </w:r>
                </w:p>
              </w:tc>
              <w:tc>
                <w:tcPr>
                  <w:tcW w:w="2764" w:type="pct"/>
                  <w:noWrap w:val="0"/>
                  <w:vAlign w:val="center"/>
                </w:tcPr>
                <w:p>
                  <w:pPr>
                    <w:keepNext w:val="0"/>
                    <w:keepLines w:val="0"/>
                    <w:pageBreakBefore w:val="0"/>
                    <w:widowControl w:val="0"/>
                    <w:numPr>
                      <w:ilvl w:val="0"/>
                      <w:numId w:val="2"/>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新增产品品种或生产工艺（含主要生产装置、设备及配套设施）、主要原辅材料、燃料变化，导致以下情形之一：</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（1）新增排放污染物种类的（毒性、挥发性降低的除外）；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（2）位于环境质量不达标区的建设项目相应污染物排放量增加的；</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（3）废水第一类污染物排放量增加的；</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（4）其他污染物排放量增加10%及以上的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项目</w:t>
                  </w:r>
                  <w:r>
                    <w:rPr>
                      <w:rFonts w:hint="default" w:ascii="Times New Roman" w:hAnsi="Times New Roman" w:cs="Times New Roman"/>
                      <w:color w:val="000000"/>
                      <w:sz w:val="21"/>
                      <w:szCs w:val="21"/>
                      <w:highlight w:val="none"/>
                      <w:lang w:val="en-US" w:eastAsia="zh-CN"/>
                    </w:rPr>
                    <w:t>未新增</w:t>
                  </w:r>
                  <w:r>
                    <w:rPr>
                      <w:rFonts w:hint="default" w:ascii="Times New Roman" w:hAnsi="Times New Roman" w:eastAsia="宋体" w:cs="Times New Roman"/>
                      <w:color w:val="000000"/>
                      <w:sz w:val="21"/>
                      <w:szCs w:val="21"/>
                      <w:highlight w:val="none"/>
                      <w:lang w:val="en-US" w:eastAsia="zh-CN"/>
                    </w:rPr>
                    <w:t>产品品种</w:t>
                  </w:r>
                  <w:r>
                    <w:rPr>
                      <w:rFonts w:hint="default" w:ascii="Times New Roman" w:hAnsi="Times New Roman" w:cs="Times New Roman"/>
                      <w:color w:val="000000"/>
                      <w:sz w:val="21"/>
                      <w:szCs w:val="21"/>
                      <w:highlight w:val="none"/>
                      <w:lang w:val="en-US" w:eastAsia="zh-CN"/>
                    </w:rPr>
                    <w:t>、产品工艺及主要原辅材料、燃料</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7、物料运输、装卸、贮存方式变化，导致大气污染物无组织排放量增加10%及以上的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项目物料运输、装卸、贮存方式无变化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环境保护措施</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8、废气、废水污染防治变化，导致第6条中所列情形之一（废气无组织排放改为有组织排放、污染防治措施强化或改进的除外）或大气污染物无组织排放量增加10%及以上的</w:t>
                  </w:r>
                </w:p>
              </w:tc>
              <w:tc>
                <w:tcPr>
                  <w:tcW w:w="1368" w:type="pct"/>
                  <w:noWrap w:val="0"/>
                  <w:vAlign w:val="center"/>
                </w:tcPr>
                <w:p>
                  <w:pPr>
                    <w:numPr>
                      <w:ilvl w:val="0"/>
                      <w:numId w:val="0"/>
                    </w:numPr>
                    <w:snapToGrid w:val="0"/>
                    <w:spacing w:line="240" w:lineRule="auto"/>
                    <w:jc w:val="left"/>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根据表2-7可知，项目虽然污染防治措施发生改变，但未导致大气污染物无组织排放量增加10%以上</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9、新增废水直接排放口；废水由间接排放改为直接排放；废水直接排放口位置变化，导致不利环境影响加重的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项目未新增废水排放口</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10、新增废气主要排放口（废气无组织排放改为有组织排放的除外）；主要排放口排气筒高度降低10%及以上的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项目未新增废气主要排放口</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11、噪声、土壤或地下水污染防治措施变化，导致不利环境影响加重的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噪声、土壤或地下水污染防治措施未变化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12、固体废物利用处置方式由委托外单位利用处置改为自行利用处置的（自行利用处置设施单独开展环境影响评价的除外）；固体废物自行处置方式变化，导致不利环境影响加重的</w:t>
                  </w:r>
                </w:p>
              </w:tc>
              <w:tc>
                <w:tcPr>
                  <w:tcW w:w="1368" w:type="pct"/>
                  <w:noWrap w:val="0"/>
                  <w:vAlign w:val="center"/>
                </w:tcPr>
                <w:p>
                  <w:pPr>
                    <w:spacing w:line="240" w:lineRule="auto"/>
                    <w:jc w:val="left"/>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固体废物利用处置方式未发生变化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13、事故废水暂存能力或拦截设施变化，导致环境风险防范能力弱化或降低的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本项目事故废水暂存能力、拦截设施未变化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否</w:t>
                  </w:r>
                </w:p>
              </w:tc>
            </w:tr>
          </w:tbl>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通过对照〈污染影响类建设项目重大变动清单（试行）〉的通知（环办环评函（2020）688号，上述变动未导致环境影响显著不利变化，因此以上变动不构成重大变动</w:t>
            </w:r>
            <w:r>
              <w:rPr>
                <w:rFonts w:hint="default" w:ascii="Times New Roman" w:hAnsi="Times New Roman" w:cs="Times New Roman"/>
                <w:color w:val="000000"/>
                <w:sz w:val="24"/>
                <w:szCs w:val="24"/>
                <w:highlight w:val="none"/>
                <w:lang w:val="en-US" w:eastAsia="zh-CN"/>
              </w:rPr>
              <w:t>。</w:t>
            </w: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val="0"/>
              <w:spacing w:line="360" w:lineRule="auto"/>
              <w:jc w:val="both"/>
              <w:textAlignment w:val="auto"/>
              <w:outlineLvl w:val="0"/>
              <w:rPr>
                <w:rFonts w:hint="default" w:ascii="Times New Roman" w:hAnsi="Times New Roman" w:cs="Times New Roman"/>
                <w:bCs/>
                <w:color w:val="000000"/>
                <w:sz w:val="28"/>
                <w:szCs w:val="28"/>
                <w:highlight w:val="none"/>
                <w:lang w:val="en-US" w:eastAsia="zh-CN"/>
              </w:rPr>
            </w:pPr>
          </w:p>
        </w:tc>
      </w:tr>
    </w:tbl>
    <w:p>
      <w:pPr>
        <w:pStyle w:val="14"/>
        <w:jc w:val="center"/>
        <w:outlineLvl w:val="0"/>
        <w:rPr>
          <w:rFonts w:hint="default" w:ascii="Times New Roman" w:hAnsi="Times New Roman" w:cs="Times New Roman"/>
          <w:b/>
          <w:bCs/>
          <w:color w:val="000000"/>
          <w:sz w:val="30"/>
          <w:szCs w:val="30"/>
          <w:highlight w:val="none"/>
          <w:lang w:val="en-US" w:eastAsia="zh-CN"/>
        </w:rPr>
        <w:sectPr>
          <w:pgSz w:w="11906" w:h="16838"/>
          <w:pgMar w:top="1440" w:right="1800" w:bottom="1440" w:left="1800" w:header="851" w:footer="992" w:gutter="0"/>
          <w:pgNumType w:fmt="numberInDash"/>
          <w:cols w:space="720" w:num="1"/>
          <w:docGrid w:type="lines" w:linePitch="312" w:charSpace="0"/>
        </w:sectPr>
      </w:pPr>
    </w:p>
    <w:p>
      <w:pPr>
        <w:pStyle w:val="14"/>
        <w:jc w:val="center"/>
        <w:outlineLvl w:val="0"/>
        <w:rPr>
          <w:rFonts w:hint="default" w:ascii="Times New Roman" w:hAnsi="Times New Roman" w:cs="Times New Roman"/>
          <w:b/>
          <w:bCs/>
          <w:color w:val="000000"/>
          <w:sz w:val="30"/>
          <w:szCs w:val="30"/>
          <w:highlight w:val="none"/>
          <w:vertAlign w:val="baseline"/>
          <w:lang w:val="en-US" w:eastAsia="zh-CN"/>
        </w:rPr>
      </w:pPr>
      <w:r>
        <w:rPr>
          <w:rFonts w:hint="default" w:ascii="Times New Roman" w:hAnsi="Times New Roman" w:cs="Times New Roman"/>
          <w:b/>
          <w:bCs/>
          <w:color w:val="000000"/>
          <w:sz w:val="30"/>
          <w:szCs w:val="30"/>
          <w:highlight w:val="none"/>
          <w:lang w:val="en-US" w:eastAsia="zh-CN"/>
        </w:rPr>
        <w:t>表三 主要污染源、污染物处理和排放</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8" w:hRule="atLeast"/>
        </w:trPr>
        <w:tc>
          <w:tcPr>
            <w:tcW w:w="8522"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000000"/>
                <w:spacing w:val="0"/>
                <w:kern w:val="0"/>
                <w:sz w:val="24"/>
                <w:szCs w:val="24"/>
                <w:highlight w:val="none"/>
              </w:rPr>
            </w:pPr>
            <w:r>
              <w:rPr>
                <w:rFonts w:hint="default" w:ascii="Times New Roman" w:hAnsi="Times New Roman" w:eastAsia="宋体" w:cs="Times New Roman"/>
                <w:snapToGrid w:val="0"/>
                <w:color w:val="000000"/>
                <w:spacing w:val="0"/>
                <w:kern w:val="0"/>
                <w:sz w:val="24"/>
                <w:szCs w:val="24"/>
                <w:highlight w:val="none"/>
                <w:lang w:val="en-US" w:eastAsia="zh-CN" w:bidi="ar"/>
              </w:rPr>
              <w:t>根据《</w:t>
            </w:r>
            <w:r>
              <w:rPr>
                <w:rFonts w:hint="default" w:ascii="Times New Roman" w:hAnsi="Times New Roman" w:eastAsia="宋体" w:cs="Times New Roman"/>
                <w:color w:val="000000"/>
                <w:sz w:val="24"/>
                <w:szCs w:val="24"/>
                <w:lang w:val="en-US" w:eastAsia="zh-CN"/>
              </w:rPr>
              <w:t>年产200万m</w:t>
            </w:r>
            <w:r>
              <w:rPr>
                <w:rFonts w:hint="default" w:ascii="Times New Roman" w:hAnsi="Times New Roman" w:eastAsia="宋体" w:cs="Times New Roman"/>
                <w:color w:val="000000"/>
                <w:sz w:val="24"/>
                <w:szCs w:val="24"/>
                <w:vertAlign w:val="superscript"/>
                <w:lang w:val="en-US" w:eastAsia="zh-CN"/>
              </w:rPr>
              <w:t>2</w:t>
            </w:r>
            <w:r>
              <w:rPr>
                <w:rFonts w:hint="default" w:ascii="Times New Roman" w:hAnsi="Times New Roman" w:eastAsia="宋体" w:cs="Times New Roman"/>
                <w:color w:val="000000"/>
                <w:sz w:val="24"/>
                <w:szCs w:val="24"/>
                <w:lang w:val="en-US" w:eastAsia="zh-CN"/>
              </w:rPr>
              <w:t>复合隔声材料、2万吨保温隔声材料项目</w:t>
            </w:r>
            <w:r>
              <w:rPr>
                <w:rFonts w:hint="default" w:ascii="Times New Roman" w:hAnsi="Times New Roman" w:eastAsia="宋体" w:cs="Times New Roman"/>
                <w:snapToGrid w:val="0"/>
                <w:color w:val="000000"/>
                <w:spacing w:val="0"/>
                <w:kern w:val="0"/>
                <w:sz w:val="24"/>
                <w:szCs w:val="24"/>
                <w:highlight w:val="none"/>
                <w:lang w:val="en-US" w:eastAsia="zh-CN" w:bidi="ar"/>
              </w:rPr>
              <w:t>环境影响报告表》中污染物分析内容，本次项目验收主要污染源、污染物处理措施环保落实情况如下：</w:t>
            </w:r>
          </w:p>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both"/>
              <w:textAlignment w:val="auto"/>
              <w:outlineLvl w:val="0"/>
              <w:rPr>
                <w:rFonts w:hint="default" w:ascii="Times New Roman" w:hAnsi="Times New Roman" w:cs="Times New Roman"/>
                <w:b/>
                <w:bCs/>
                <w:snapToGrid w:val="0"/>
                <w:color w:val="000000"/>
                <w:spacing w:val="0"/>
                <w:kern w:val="0"/>
                <w:sz w:val="24"/>
                <w:szCs w:val="24"/>
                <w:highlight w:val="none"/>
                <w:vertAlign w:val="baseline"/>
                <w:lang w:val="en-US" w:eastAsia="zh-CN"/>
              </w:rPr>
            </w:pPr>
            <w:r>
              <w:rPr>
                <w:rFonts w:hint="default" w:ascii="Times New Roman" w:hAnsi="Times New Roman" w:eastAsia="宋体" w:cs="Times New Roman"/>
                <w:b/>
                <w:bCs/>
                <w:snapToGrid w:val="0"/>
                <w:color w:val="000000"/>
                <w:spacing w:val="0"/>
                <w:kern w:val="0"/>
                <w:sz w:val="24"/>
                <w:szCs w:val="24"/>
                <w:vertAlign w:val="baseline"/>
                <w:lang w:val="en-US" w:eastAsia="zh-CN" w:bidi="ar-SA"/>
              </w:rPr>
              <w:t>1、</w:t>
            </w:r>
            <w:r>
              <w:rPr>
                <w:rFonts w:hint="default" w:ascii="Times New Roman" w:hAnsi="Times New Roman" w:cs="Times New Roman"/>
                <w:b/>
                <w:bCs/>
                <w:snapToGrid w:val="0"/>
                <w:color w:val="000000"/>
                <w:spacing w:val="0"/>
                <w:kern w:val="0"/>
                <w:sz w:val="24"/>
                <w:szCs w:val="24"/>
                <w:highlight w:val="none"/>
                <w:vertAlign w:val="baseline"/>
                <w:lang w:val="en-US" w:eastAsia="zh-CN"/>
              </w:rPr>
              <w:t>废气</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（1）料仓入料粉尘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highlight w:val="none"/>
                <w:vertAlign w:val="superscript"/>
                <w:lang w:val="en-US" w:eastAsia="zh-CN"/>
              </w:rPr>
            </w:pPr>
            <w:r>
              <w:rPr>
                <w:rFonts w:hint="default" w:ascii="Times New Roman" w:hAnsi="Times New Roman" w:eastAsia="宋体" w:cs="Times New Roman"/>
                <w:b w:val="0"/>
                <w:bCs w:val="0"/>
                <w:color w:val="000000"/>
                <w:sz w:val="24"/>
                <w:szCs w:val="24"/>
                <w:highlight w:val="none"/>
                <w:lang w:val="en-US" w:eastAsia="zh-CN"/>
              </w:rPr>
              <w:t>项目物料进入料仓时，仓顶呼吸口会有粉尘排出，项目实际设置9个料仓，各料仓顶部均配备1套仓顶脉冲除尘器处理，料仓粉尘处理后排放。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（2）</w:t>
            </w:r>
            <w:r>
              <w:rPr>
                <w:rFonts w:hint="default" w:ascii="Times New Roman" w:hAnsi="Times New Roman" w:cs="Times New Roman"/>
                <w:b w:val="0"/>
                <w:bCs w:val="0"/>
                <w:color w:val="000000"/>
                <w:sz w:val="24"/>
                <w:szCs w:val="24"/>
                <w:highlight w:val="none"/>
                <w:lang w:val="en-US" w:eastAsia="zh-CN"/>
              </w:rPr>
              <w:t>投料粉尘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val="0"/>
                <w:color w:val="000000"/>
                <w:sz w:val="24"/>
                <w:szCs w:val="24"/>
                <w:highlight w:val="none"/>
                <w:lang w:val="en-US" w:eastAsia="zh-CN"/>
              </w:rPr>
            </w:pPr>
            <w:r>
              <w:rPr>
                <w:rFonts w:hint="default" w:ascii="Times New Roman" w:hAnsi="Times New Roman" w:cs="Times New Roman"/>
                <w:b w:val="0"/>
                <w:bCs w:val="0"/>
                <w:color w:val="000000"/>
                <w:sz w:val="24"/>
                <w:szCs w:val="24"/>
                <w:highlight w:val="none"/>
                <w:lang w:val="en-US" w:eastAsia="zh-CN"/>
              </w:rPr>
              <w:t>保水剂、减水剂由人工拆包后，由管道吸入至混合机内，</w:t>
            </w:r>
            <w:r>
              <w:rPr>
                <w:rFonts w:hint="default" w:ascii="Times New Roman" w:hAnsi="Times New Roman" w:cs="Times New Roman"/>
                <w:b w:val="0"/>
                <w:bCs w:val="0"/>
                <w:color w:val="000000"/>
                <w:sz w:val="24"/>
                <w:highlight w:val="none"/>
                <w:lang w:val="en-US" w:eastAsia="zh-CN"/>
              </w:rPr>
              <w:t>人工在拆包和投料过程中会产生少量粉尘，建设单位在投料口上方设置集气罩收集，收集后的粉尘经脉冲式除尘器处理后，通过1根高15m排气筒（DA002）排放。暂未设置破碎机，无破碎粉尘。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lang w:val="en-US" w:eastAsia="zh-CN"/>
              </w:rPr>
              <w:t>筛分粉尘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vertAlign w:val="baseline"/>
                <w:lang w:val="en-US" w:eastAsia="zh-CN"/>
              </w:rPr>
            </w:pPr>
            <w:r>
              <w:rPr>
                <w:rFonts w:hint="default" w:ascii="Times New Roman" w:hAnsi="Times New Roman" w:cs="Times New Roman"/>
                <w:b w:val="0"/>
                <w:bCs w:val="0"/>
                <w:color w:val="000000"/>
                <w:sz w:val="24"/>
                <w:szCs w:val="24"/>
                <w:lang w:val="en-US" w:eastAsia="zh-CN"/>
              </w:rPr>
              <w:t>本项目外购的轻质砂经筛分机筛分的过程中会产生的粉尘，</w:t>
            </w:r>
            <w:r>
              <w:rPr>
                <w:rFonts w:hint="default" w:ascii="Times New Roman" w:hAnsi="Times New Roman" w:eastAsia="宋体" w:cs="Times New Roman"/>
                <w:b w:val="0"/>
                <w:bCs w:val="0"/>
                <w:color w:val="000000"/>
                <w:sz w:val="24"/>
                <w:szCs w:val="24"/>
                <w:lang w:val="en-US" w:eastAsia="zh-CN"/>
              </w:rPr>
              <w:t>为提高筛分粉尘收集效率，将筛分区域设置为密闭区域，筛分粉尘经密闭收集后无组织</w:t>
            </w:r>
            <w:r>
              <w:rPr>
                <w:rFonts w:hint="default" w:ascii="Times New Roman" w:hAnsi="Times New Roman" w:cs="Times New Roman"/>
                <w:b w:val="0"/>
                <w:bCs w:val="0"/>
                <w:color w:val="000000"/>
                <w:sz w:val="24"/>
                <w:lang w:val="en-US" w:eastAsia="zh-CN"/>
              </w:rPr>
              <w:t>排放。</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（4）隔声母料砂浆混合粉尘、保温隔声材料混合粉尘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vertAlign w:val="baseline"/>
                <w:lang w:val="en-US" w:eastAsia="zh-CN"/>
              </w:rPr>
            </w:pPr>
            <w:r>
              <w:rPr>
                <w:rFonts w:hint="default" w:ascii="Times New Roman" w:hAnsi="Times New Roman" w:cs="Times New Roman"/>
                <w:b w:val="0"/>
                <w:bCs w:val="0"/>
                <w:color w:val="000000"/>
                <w:sz w:val="24"/>
                <w:lang w:val="en-US" w:eastAsia="zh-CN"/>
              </w:rPr>
              <w:t>混合工序会产生一定量的粉尘，混合机本身工作空间是密闭的，混合粉尘经自带除尘器处理后通过1根15m高（DA001）排气筒排放。</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val="en-US" w:eastAsia="zh-CN"/>
              </w:rPr>
              <w:t>（5）复合隔声材料混合粉尘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val="0"/>
                <w:color w:val="000000"/>
                <w:sz w:val="24"/>
                <w:lang w:val="en-US" w:eastAsia="zh-CN"/>
              </w:rPr>
            </w:pPr>
            <w:r>
              <w:rPr>
                <w:rFonts w:hint="default" w:ascii="Times New Roman" w:hAnsi="Times New Roman" w:cs="Times New Roman"/>
                <w:b w:val="0"/>
                <w:bCs w:val="0"/>
                <w:color w:val="000000"/>
                <w:sz w:val="24"/>
                <w:lang w:val="en-US" w:eastAsia="zh-CN"/>
              </w:rPr>
              <w:t>在混合搅拌工序中会产生一定量的粉尘，混合机本身工作空间是密闭的，混合粉尘经自带除尘器处理后通过1根15m高（DA002）排气筒排放</w:t>
            </w:r>
          </w:p>
          <w:p>
            <w:pPr>
              <w:numPr>
                <w:ilvl w:val="0"/>
                <w:numId w:val="0"/>
              </w:numPr>
              <w:spacing w:line="360" w:lineRule="auto"/>
              <w:ind w:left="420" w:leftChars="0"/>
              <w:rPr>
                <w:rFonts w:hint="default" w:ascii="Times New Roman" w:hAnsi="Times New Roman" w:eastAsia="宋体" w:cs="Times New Roman"/>
                <w:b w:val="0"/>
                <w:bCs w:val="0"/>
                <w:color w:val="000000"/>
                <w:sz w:val="24"/>
                <w:lang w:val="en-US" w:eastAsia="zh-CN"/>
              </w:rPr>
            </w:pPr>
            <w:r>
              <w:rPr>
                <w:rFonts w:hint="default" w:ascii="Times New Roman" w:hAnsi="Times New Roman" w:eastAsia="宋体" w:cs="Times New Roman"/>
                <w:b w:val="0"/>
                <w:bCs w:val="0"/>
                <w:color w:val="000000"/>
                <w:sz w:val="24"/>
                <w:szCs w:val="24"/>
                <w:lang w:val="en-US" w:eastAsia="zh-CN"/>
              </w:rPr>
              <w:t>（6）</w:t>
            </w:r>
            <w:r>
              <w:rPr>
                <w:rFonts w:hint="default" w:ascii="Times New Roman" w:hAnsi="Times New Roman" w:eastAsia="宋体" w:cs="Times New Roman"/>
                <w:b w:val="0"/>
                <w:bCs w:val="0"/>
                <w:color w:val="000000"/>
                <w:sz w:val="24"/>
                <w:lang w:val="en-US" w:eastAsia="zh-CN"/>
              </w:rPr>
              <w:t>砂石料仓堆放扬尘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lang w:val="en-US" w:eastAsia="zh-CN"/>
              </w:rPr>
              <w:t>砂石料仓堆放扬尘主要有两部分，一部分是砂石在堆放过程中，由于风力作用产</w:t>
            </w:r>
            <w:r>
              <w:rPr>
                <w:rFonts w:hint="default" w:ascii="Times New Roman" w:hAnsi="Times New Roman" w:eastAsia="宋体" w:cs="Times New Roman"/>
                <w:b w:val="0"/>
                <w:bCs w:val="0"/>
                <w:color w:val="000000"/>
                <w:sz w:val="24"/>
                <w:szCs w:val="24"/>
                <w:lang w:val="en-US" w:eastAsia="zh-CN"/>
              </w:rPr>
              <w:t>生的粉尘，一部分是装卸过程中由于高度落差产生的粉尘。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default" w:ascii="Times New Roman" w:hAnsi="Times New Roman" w:eastAsia="宋体" w:cs="Times New Roman"/>
                <w:b w:val="0"/>
                <w:bCs w:val="0"/>
                <w:color w:val="000000"/>
                <w:sz w:val="24"/>
                <w:szCs w:val="24"/>
                <w:lang w:eastAsia="zh-CN"/>
              </w:rPr>
              <w:t>建设</w:t>
            </w:r>
            <w:r>
              <w:rPr>
                <w:rFonts w:hint="default" w:ascii="Times New Roman" w:hAnsi="Times New Roman" w:eastAsia="宋体" w:cs="Times New Roman"/>
                <w:b w:val="0"/>
                <w:bCs w:val="0"/>
                <w:color w:val="000000"/>
                <w:sz w:val="24"/>
                <w:szCs w:val="24"/>
              </w:rPr>
              <w:t>项目将原料库房之间的场地采用钢结构厂房全封闭。根据车辆的宽度和高度对车辆出入的大门合理设计；库内作业时关闭</w:t>
            </w:r>
            <w:r>
              <w:rPr>
                <w:rFonts w:hint="default" w:ascii="Times New Roman" w:hAnsi="Times New Roman" w:eastAsia="宋体" w:cs="Times New Roman"/>
                <w:b w:val="0"/>
                <w:bCs w:val="0"/>
                <w:color w:val="000000"/>
                <w:sz w:val="24"/>
                <w:szCs w:val="24"/>
                <w:lang w:val="en-US" w:eastAsia="zh-CN"/>
              </w:rPr>
              <w:t>库门</w:t>
            </w:r>
            <w:r>
              <w:rPr>
                <w:rFonts w:hint="default" w:ascii="Times New Roman" w:hAnsi="Times New Roman" w:eastAsia="宋体" w:cs="Times New Roman"/>
                <w:b w:val="0"/>
                <w:bCs w:val="0"/>
                <w:color w:val="000000"/>
                <w:sz w:val="24"/>
                <w:szCs w:val="24"/>
              </w:rPr>
              <w:t>；库房</w:t>
            </w:r>
            <w:r>
              <w:rPr>
                <w:rFonts w:hint="default" w:ascii="Times New Roman" w:hAnsi="Times New Roman" w:eastAsia="宋体" w:cs="Times New Roman"/>
                <w:b w:val="0"/>
                <w:bCs w:val="0"/>
                <w:color w:val="000000"/>
                <w:sz w:val="24"/>
                <w:szCs w:val="24"/>
                <w:lang w:val="en-US" w:eastAsia="zh-CN"/>
              </w:rPr>
              <w:t>设置喷淋和扫地机</w:t>
            </w: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lang w:val="en-US" w:eastAsia="zh-CN"/>
              </w:rPr>
              <w:t>无组织排放。</w:t>
            </w:r>
          </w:p>
          <w:p>
            <w:pPr>
              <w:pStyle w:val="2"/>
              <w:keepNext w:val="0"/>
              <w:keepLines w:val="0"/>
              <w:pageBreakBefore w:val="0"/>
              <w:widowControl w:val="0"/>
              <w:kinsoku/>
              <w:wordWrap/>
              <w:overflowPunct/>
              <w:topLinePunct w:val="0"/>
              <w:autoSpaceDE/>
              <w:autoSpaceDN/>
              <w:bidi w:val="0"/>
              <w:adjustRightInd/>
              <w:snapToGrid/>
              <w:spacing w:before="0" w:after="0"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lang w:val="en-US" w:eastAsia="zh-CN"/>
              </w:rPr>
            </w:pPr>
          </w:p>
          <w:p>
            <w:pPr>
              <w:pStyle w:val="2"/>
              <w:keepNext w:val="0"/>
              <w:keepLines w:val="0"/>
              <w:pageBreakBefore w:val="0"/>
              <w:widowControl w:val="0"/>
              <w:kinsoku/>
              <w:wordWrap/>
              <w:overflowPunct/>
              <w:topLinePunct w:val="0"/>
              <w:autoSpaceDE/>
              <w:autoSpaceDN/>
              <w:bidi w:val="0"/>
              <w:adjustRightInd/>
              <w:snapToGrid/>
              <w:spacing w:before="0" w:after="0"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lang w:eastAsia="zh-CN"/>
              </w:rPr>
            </w:pPr>
            <w:r>
              <w:rPr>
                <w:rFonts w:hint="default" w:ascii="Times New Roman" w:hAnsi="Times New Roman" w:eastAsia="宋体" w:cs="Times New Roman"/>
                <w:b w:val="0"/>
                <w:bCs w:val="0"/>
                <w:color w:val="000000"/>
                <w:sz w:val="24"/>
                <w:szCs w:val="24"/>
                <w:lang w:val="en-US" w:eastAsia="zh-CN"/>
              </w:rPr>
              <w:t>（7）</w:t>
            </w:r>
            <w:r>
              <w:rPr>
                <w:rFonts w:hint="default" w:ascii="Times New Roman" w:hAnsi="Times New Roman" w:eastAsia="宋体" w:cs="Times New Roman"/>
                <w:b w:val="0"/>
                <w:bCs w:val="0"/>
                <w:color w:val="000000"/>
                <w:sz w:val="24"/>
                <w:szCs w:val="24"/>
              </w:rPr>
              <w:t>车辆运输</w:t>
            </w:r>
            <w:r>
              <w:rPr>
                <w:rFonts w:hint="default" w:ascii="Times New Roman" w:hAnsi="Times New Roman" w:eastAsia="宋体" w:cs="Times New Roman"/>
                <w:b w:val="0"/>
                <w:bCs w:val="0"/>
                <w:color w:val="000000"/>
                <w:sz w:val="24"/>
                <w:szCs w:val="24"/>
                <w:lang w:eastAsia="zh-CN"/>
              </w:rPr>
              <w:t>扬尘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在办公楼东侧设置车辆冲洗平台，进出场车辆必须进行冲洗，防止将扬尘带出厂界。</w:t>
            </w:r>
          </w:p>
          <w:p>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（8）包装机废气</w:t>
            </w:r>
          </w:p>
          <w:p>
            <w:pPr>
              <w:pStyle w:val="8"/>
              <w:keepNext w:val="0"/>
              <w:keepLines w:val="0"/>
              <w:pageBreakBefore w:val="0"/>
              <w:widowControl w:val="0"/>
              <w:kinsoku/>
              <w:wordWrap/>
              <w:overflowPunct/>
              <w:topLinePunct w:val="0"/>
              <w:autoSpaceDE/>
              <w:autoSpaceDN/>
              <w:bidi w:val="0"/>
              <w:adjustRightInd/>
              <w:snapToGrid/>
              <w:spacing w:after="0" w:afterLines="0" w:line="360" w:lineRule="auto"/>
              <w:ind w:left="0" w:leftChars="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产品在包装时会逸散少量颗粒物，经包装机自带的集气罩收集后进入布袋除尘器处理，通过DA001排气筒排放。</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48"/>
              <w:gridCol w:w="4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48" w:type="dxa"/>
                  <w:noWrap w:val="0"/>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sz w:val="24"/>
                      <w:highlight w:val="none"/>
                      <w:vertAlign w:val="baseline"/>
                      <w:lang w:val="en-US" w:eastAsia="zh-CN"/>
                    </w:rPr>
                  </w:pPr>
                  <w:r>
                    <w:rPr>
                      <w:rFonts w:hint="default" w:ascii="Times New Roman" w:hAnsi="Times New Roman" w:eastAsia="宋体" w:cs="Times New Roman"/>
                      <w:bCs/>
                      <w:color w:val="000000"/>
                      <w:sz w:val="24"/>
                      <w:highlight w:val="none"/>
                      <w:vertAlign w:val="baseline"/>
                      <w:lang w:val="en-US" w:eastAsia="zh-CN"/>
                    </w:rPr>
                    <w:drawing>
                      <wp:inline distT="0" distB="0" distL="114300" distR="114300">
                        <wp:extent cx="2613025" cy="3485515"/>
                        <wp:effectExtent l="0" t="0" r="15875" b="635"/>
                        <wp:docPr id="1" name="图片 6" descr="a7db654b23f456fb3f31e02d0e04d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a7db654b23f456fb3f31e02d0e04dfa"/>
                                <pic:cNvPicPr>
                                  <a:picLocks noChangeAspect="1"/>
                                </pic:cNvPicPr>
                              </pic:nvPicPr>
                              <pic:blipFill>
                                <a:blip r:embed="rId11"/>
                                <a:stretch>
                                  <a:fillRect/>
                                </a:stretch>
                              </pic:blipFill>
                              <pic:spPr>
                                <a:xfrm>
                                  <a:off x="0" y="0"/>
                                  <a:ext cx="2613025" cy="3485515"/>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t>DA001排气筒</w:t>
                  </w:r>
                </w:p>
              </w:tc>
              <w:tc>
                <w:tcPr>
                  <w:tcW w:w="4148" w:type="dxa"/>
                  <w:noWrap w:val="0"/>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Cs/>
                      <w:color w:val="000000"/>
                      <w:sz w:val="24"/>
                      <w:highlight w:val="none"/>
                      <w:vertAlign w:val="baseline"/>
                      <w:lang w:val="en-US" w:eastAsia="zh-CN"/>
                    </w:rPr>
                  </w:pPr>
                  <w:r>
                    <w:rPr>
                      <w:rFonts w:hint="default" w:ascii="Times New Roman" w:hAnsi="Times New Roman" w:eastAsia="宋体" w:cs="Times New Roman"/>
                      <w:bCs/>
                      <w:color w:val="000000"/>
                      <w:sz w:val="24"/>
                      <w:highlight w:val="none"/>
                      <w:vertAlign w:val="baseline"/>
                      <w:lang w:val="en-US" w:eastAsia="zh-CN"/>
                    </w:rPr>
                    <w:drawing>
                      <wp:inline distT="0" distB="0" distL="114300" distR="114300">
                        <wp:extent cx="2613025" cy="3485515"/>
                        <wp:effectExtent l="0" t="0" r="15875" b="635"/>
                        <wp:docPr id="3" name="图片 7" descr="8e4ab965bba9d4238941d58389ac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8e4ab965bba9d4238941d58389ac595"/>
                                <pic:cNvPicPr>
                                  <a:picLocks noChangeAspect="1"/>
                                </pic:cNvPicPr>
                              </pic:nvPicPr>
                              <pic:blipFill>
                                <a:blip r:embed="rId12"/>
                                <a:stretch>
                                  <a:fillRect/>
                                </a:stretch>
                              </pic:blipFill>
                              <pic:spPr>
                                <a:xfrm>
                                  <a:off x="0" y="0"/>
                                  <a:ext cx="2613025" cy="3485515"/>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t>DA002排气筒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148" w:type="dxa"/>
                  <w:noWrap w:val="0"/>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drawing>
                      <wp:inline distT="0" distB="0" distL="114300" distR="114300">
                        <wp:extent cx="2609850" cy="2895600"/>
                        <wp:effectExtent l="0" t="0" r="0" b="0"/>
                        <wp:docPr id="12" name="图片 8" descr="5e78b4b6deacec472f91040476e3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descr="5e78b4b6deacec472f91040476e3a30"/>
                                <pic:cNvPicPr>
                                  <a:picLocks noChangeAspect="1"/>
                                </pic:cNvPicPr>
                              </pic:nvPicPr>
                              <pic:blipFill>
                                <a:blip r:embed="rId13"/>
                                <a:stretch>
                                  <a:fillRect/>
                                </a:stretch>
                              </pic:blipFill>
                              <pic:spPr>
                                <a:xfrm>
                                  <a:off x="0" y="0"/>
                                  <a:ext cx="2609850" cy="2895600"/>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t>料仓</w:t>
                  </w:r>
                </w:p>
              </w:tc>
              <w:tc>
                <w:tcPr>
                  <w:tcW w:w="4148" w:type="dxa"/>
                  <w:noWrap w:val="0"/>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sz w:val="24"/>
                      <w:highlight w:val="none"/>
                      <w:vertAlign w:val="baseline"/>
                      <w:lang w:val="en-US" w:eastAsia="zh-CN"/>
                    </w:rPr>
                  </w:pPr>
                  <w:r>
                    <w:rPr>
                      <w:rFonts w:hint="default" w:ascii="Times New Roman" w:hAnsi="Times New Roman" w:eastAsia="宋体" w:cs="Times New Roman"/>
                      <w:bCs/>
                      <w:color w:val="000000"/>
                      <w:sz w:val="24"/>
                      <w:highlight w:val="none"/>
                      <w:vertAlign w:val="baseline"/>
                      <w:lang w:val="en-US" w:eastAsia="zh-CN"/>
                    </w:rPr>
                    <w:drawing>
                      <wp:inline distT="0" distB="0" distL="114300" distR="114300">
                        <wp:extent cx="2623185" cy="2880360"/>
                        <wp:effectExtent l="0" t="0" r="5715" b="15240"/>
                        <wp:docPr id="8" name="图片 9" descr="e9702b5e4a43abb90a21c164650dc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e9702b5e4a43abb90a21c164650dc80"/>
                                <pic:cNvPicPr>
                                  <a:picLocks noChangeAspect="1"/>
                                </pic:cNvPicPr>
                              </pic:nvPicPr>
                              <pic:blipFill>
                                <a:blip r:embed="rId14"/>
                                <a:srcRect t="27301" b="10934"/>
                                <a:stretch>
                                  <a:fillRect/>
                                </a:stretch>
                              </pic:blipFill>
                              <pic:spPr>
                                <a:xfrm>
                                  <a:off x="0" y="0"/>
                                  <a:ext cx="2623185" cy="2880360"/>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t>投料口集气罩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148" w:type="dxa"/>
                  <w:noWrap w:val="0"/>
                  <w:vAlign w:val="center"/>
                </w:tcPr>
                <w:p>
                  <w:pPr>
                    <w:pStyle w:val="14"/>
                    <w:keepNext w:val="0"/>
                    <w:keepLines w:val="0"/>
                    <w:pageBreakBefore w:val="0"/>
                    <w:widowControl w:val="0"/>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Cs/>
                      <w:color w:val="000000"/>
                      <w:sz w:val="24"/>
                      <w:highlight w:val="none"/>
                      <w:vertAlign w:val="baseline"/>
                      <w:lang w:val="en-US" w:eastAsia="zh-CN"/>
                    </w:rPr>
                  </w:pPr>
                  <w:r>
                    <w:rPr>
                      <w:rFonts w:hint="default" w:ascii="Times New Roman" w:hAnsi="Times New Roman" w:eastAsia="宋体" w:cs="Times New Roman"/>
                      <w:bCs/>
                      <w:color w:val="000000"/>
                      <w:sz w:val="24"/>
                      <w:highlight w:val="none"/>
                      <w:vertAlign w:val="baseline"/>
                      <w:lang w:val="en-US" w:eastAsia="zh-CN"/>
                    </w:rPr>
                    <w:drawing>
                      <wp:inline distT="0" distB="0" distL="114300" distR="114300">
                        <wp:extent cx="2613025" cy="3030220"/>
                        <wp:effectExtent l="0" t="0" r="0" b="0"/>
                        <wp:docPr id="10" name="图片 10" descr="b4da0f1556a961c5fb7cc08a2f521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b4da0f1556a961c5fb7cc08a2f521fb"/>
                                <pic:cNvPicPr>
                                  <a:picLocks noChangeAspect="1"/>
                                </pic:cNvPicPr>
                              </pic:nvPicPr>
                              <pic:blipFill>
                                <a:blip r:embed="rId15"/>
                                <a:srcRect b="13062"/>
                                <a:stretch>
                                  <a:fillRect/>
                                </a:stretch>
                              </pic:blipFill>
                              <pic:spPr>
                                <a:xfrm>
                                  <a:off x="0" y="0"/>
                                  <a:ext cx="2613025" cy="3030220"/>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t>密闭筛分间</w:t>
                  </w:r>
                </w:p>
              </w:tc>
              <w:tc>
                <w:tcPr>
                  <w:tcW w:w="4148" w:type="dxa"/>
                  <w:noWrap w:val="0"/>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drawing>
                      <wp:inline distT="0" distB="0" distL="114300" distR="114300">
                        <wp:extent cx="2625090" cy="2975610"/>
                        <wp:effectExtent l="0" t="0" r="0" b="0"/>
                        <wp:docPr id="4" name="图片 11" descr="ca002830ff845640cf909ea04e1d7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descr="ca002830ff845640cf909ea04e1d7b4"/>
                                <pic:cNvPicPr>
                                  <a:picLocks noChangeAspect="1"/>
                                </pic:cNvPicPr>
                              </pic:nvPicPr>
                              <pic:blipFill>
                                <a:blip r:embed="rId16"/>
                                <a:srcRect b="15016"/>
                                <a:stretch>
                                  <a:fillRect/>
                                </a:stretch>
                              </pic:blipFill>
                              <pic:spPr>
                                <a:xfrm>
                                  <a:off x="0" y="0"/>
                                  <a:ext cx="2625090" cy="2975610"/>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eastAsia="宋体" w:cs="Times New Roman"/>
                      <w:b w:val="0"/>
                      <w:bCs w:val="0"/>
                      <w:color w:val="000000"/>
                      <w:sz w:val="24"/>
                      <w:lang w:val="en-US" w:eastAsia="zh-CN"/>
                    </w:rPr>
                    <w:t>砂石料仓喷淋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148" w:type="dxa"/>
                  <w:noWrap w:val="0"/>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drawing>
                      <wp:inline distT="0" distB="0" distL="114300" distR="114300">
                        <wp:extent cx="2613025" cy="3158490"/>
                        <wp:effectExtent l="0" t="0" r="0" b="0"/>
                        <wp:docPr id="7" name="图片 12" descr="2bac0836afa59c3dfe814d261e8e6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descr="2bac0836afa59c3dfe814d261e8e66e"/>
                                <pic:cNvPicPr>
                                  <a:picLocks noChangeAspect="1"/>
                                </pic:cNvPicPr>
                              </pic:nvPicPr>
                              <pic:blipFill>
                                <a:blip r:embed="rId17"/>
                                <a:srcRect t="9382"/>
                                <a:stretch>
                                  <a:fillRect/>
                                </a:stretch>
                              </pic:blipFill>
                              <pic:spPr>
                                <a:xfrm>
                                  <a:off x="0" y="0"/>
                                  <a:ext cx="2613025" cy="3158490"/>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t>车辆冲洗平台</w:t>
                  </w:r>
                </w:p>
              </w:tc>
              <w:tc>
                <w:tcPr>
                  <w:tcW w:w="4148" w:type="dxa"/>
                  <w:noWrap w:val="0"/>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drawing>
                      <wp:inline distT="0" distB="0" distL="114300" distR="114300">
                        <wp:extent cx="2625090" cy="3132455"/>
                        <wp:effectExtent l="0" t="0" r="0" b="0"/>
                        <wp:docPr id="21" name="图片 13" descr="50d5140339dba58b603578fdda4f9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descr="50d5140339dba58b603578fdda4f96b"/>
                                <pic:cNvPicPr>
                                  <a:picLocks noChangeAspect="1"/>
                                </pic:cNvPicPr>
                              </pic:nvPicPr>
                              <pic:blipFill>
                                <a:blip r:embed="rId18"/>
                                <a:srcRect t="10537"/>
                                <a:stretch>
                                  <a:fillRect/>
                                </a:stretch>
                              </pic:blipFill>
                              <pic:spPr>
                                <a:xfrm>
                                  <a:off x="0" y="0"/>
                                  <a:ext cx="2625090" cy="3132455"/>
                                </a:xfrm>
                                <a:prstGeom prst="rect">
                                  <a:avLst/>
                                </a:prstGeom>
                                <a:noFill/>
                                <a:ln>
                                  <a:noFill/>
                                </a:ln>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t>包装机集气罩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148" w:type="dxa"/>
                  <w:noWrap w:val="0"/>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drawing>
                      <wp:inline distT="0" distB="0" distL="114300" distR="114300">
                        <wp:extent cx="1419860" cy="2611755"/>
                        <wp:effectExtent l="0" t="0" r="17145" b="8890"/>
                        <wp:docPr id="60" name="图片 60" descr="73fc71a9bdbc2bac5a7e8b4b776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73fc71a9bdbc2bac5a7e8b4b7767249"/>
                                <pic:cNvPicPr>
                                  <a:picLocks noChangeAspect="1"/>
                                </pic:cNvPicPr>
                              </pic:nvPicPr>
                              <pic:blipFill>
                                <a:blip r:embed="rId19"/>
                                <a:srcRect l="36167" t="9494" r="28373"/>
                                <a:stretch>
                                  <a:fillRect/>
                                </a:stretch>
                              </pic:blipFill>
                              <pic:spPr>
                                <a:xfrm rot="5400000">
                                  <a:off x="0" y="0"/>
                                  <a:ext cx="1419860" cy="2611755"/>
                                </a:xfrm>
                                <a:prstGeom prst="rect">
                                  <a:avLst/>
                                </a:prstGeom>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t>风机铭牌</w:t>
                  </w:r>
                </w:p>
              </w:tc>
              <w:tc>
                <w:tcPr>
                  <w:tcW w:w="4148" w:type="dxa"/>
                  <w:noWrap w:val="0"/>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drawing>
                      <wp:inline distT="0" distB="0" distL="114300" distR="114300">
                        <wp:extent cx="2603500" cy="1369695"/>
                        <wp:effectExtent l="0" t="0" r="6350" b="1905"/>
                        <wp:docPr id="59" name="图片 59" descr="f80bcacacba0be1f6ce1069ed7bc5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f80bcacacba0be1f6ce1069ed7bc55d"/>
                                <pic:cNvPicPr>
                                  <a:picLocks noChangeAspect="1"/>
                                </pic:cNvPicPr>
                              </pic:nvPicPr>
                              <pic:blipFill>
                                <a:blip r:embed="rId20"/>
                                <a:srcRect l="19774" t="41894" r="18111" b="15564"/>
                                <a:stretch>
                                  <a:fillRect/>
                                </a:stretch>
                              </pic:blipFill>
                              <pic:spPr>
                                <a:xfrm rot="10800000">
                                  <a:off x="0" y="0"/>
                                  <a:ext cx="2603500" cy="1369695"/>
                                </a:xfrm>
                                <a:prstGeom prst="rect">
                                  <a:avLst/>
                                </a:prstGeom>
                              </pic:spPr>
                            </pic:pic>
                          </a:graphicData>
                        </a:graphic>
                      </wp:inline>
                    </w:drawing>
                  </w:r>
                </w:p>
                <w:p>
                  <w:pPr>
                    <w:pStyle w:val="1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sz w:val="24"/>
                      <w:highlight w:val="none"/>
                      <w:vertAlign w:val="baseline"/>
                      <w:lang w:val="en-US" w:eastAsia="zh-CN"/>
                    </w:rPr>
                  </w:pPr>
                  <w:r>
                    <w:rPr>
                      <w:rFonts w:hint="default" w:ascii="Times New Roman" w:hAnsi="Times New Roman" w:cs="Times New Roman"/>
                      <w:bCs/>
                      <w:color w:val="000000"/>
                      <w:sz w:val="24"/>
                      <w:highlight w:val="none"/>
                      <w:vertAlign w:val="baseline"/>
                      <w:lang w:val="en-US" w:eastAsia="zh-CN"/>
                    </w:rPr>
                    <w:t>风机铭牌</w:t>
                  </w:r>
                </w:p>
              </w:tc>
            </w:tr>
          </w:tbl>
          <w:p>
            <w:pPr>
              <w:pStyle w:val="14"/>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Chars="0"/>
              <w:jc w:val="center"/>
              <w:textAlignment w:val="auto"/>
              <w:outlineLvl w:val="0"/>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图3</w:t>
            </w:r>
            <w:r>
              <w:rPr>
                <w:rFonts w:hint="default" w:ascii="Times New Roman" w:hAnsi="Times New Roman" w:cs="Times New Roman"/>
                <w:b/>
                <w:bCs/>
                <w:color w:val="000000"/>
                <w:sz w:val="24"/>
                <w:szCs w:val="24"/>
                <w:highlight w:val="none"/>
                <w:lang w:val="en-US" w:eastAsia="zh-CN"/>
              </w:rPr>
              <w:t>-1</w:t>
            </w:r>
            <w:r>
              <w:rPr>
                <w:rFonts w:hint="default" w:ascii="Times New Roman" w:hAnsi="Times New Roman" w:eastAsia="宋体" w:cs="Times New Roman"/>
                <w:b/>
                <w:bCs/>
                <w:color w:val="000000"/>
                <w:sz w:val="24"/>
                <w:szCs w:val="24"/>
                <w:highlight w:val="none"/>
                <w:lang w:val="en-US" w:eastAsia="zh-CN"/>
              </w:rPr>
              <w:t xml:space="preserve"> </w:t>
            </w:r>
            <w:r>
              <w:rPr>
                <w:rFonts w:hint="default" w:ascii="Times New Roman" w:hAnsi="Times New Roman" w:cs="Times New Roman"/>
                <w:b/>
                <w:bCs/>
                <w:color w:val="000000"/>
                <w:sz w:val="24"/>
                <w:szCs w:val="24"/>
                <w:highlight w:val="none"/>
                <w:lang w:val="en-US" w:eastAsia="zh-CN"/>
              </w:rPr>
              <w:t xml:space="preserve"> </w:t>
            </w:r>
            <w:r>
              <w:rPr>
                <w:rFonts w:hint="default" w:ascii="Times New Roman" w:hAnsi="Times New Roman" w:eastAsia="宋体" w:cs="Times New Roman"/>
                <w:b/>
                <w:bCs/>
                <w:color w:val="000000"/>
                <w:sz w:val="24"/>
                <w:szCs w:val="24"/>
                <w:highlight w:val="none"/>
                <w:lang w:val="en-US" w:eastAsia="zh-CN"/>
              </w:rPr>
              <w:t>废气治理设施现场落实情况</w:t>
            </w:r>
          </w:p>
          <w:p>
            <w:pPr>
              <w:pStyle w:val="26"/>
              <w:keepNext w:val="0"/>
              <w:keepLines w:val="0"/>
              <w:pageBreakBefore w:val="0"/>
              <w:widowControl w:val="0"/>
              <w:kinsoku/>
              <w:wordWrap/>
              <w:overflowPunct/>
              <w:topLinePunct w:val="0"/>
              <w:autoSpaceDE/>
              <w:autoSpaceDN/>
              <w:bidi w:val="0"/>
              <w:adjustRightInd/>
              <w:snapToGrid/>
              <w:spacing w:after="0" w:line="240" w:lineRule="auto"/>
              <w:ind w:firstLineChars="0"/>
              <w:textAlignment w:val="auto"/>
              <w:rPr>
                <w:rFonts w:hint="default" w:ascii="Times New Roman" w:hAnsi="Times New Roman" w:eastAsia="宋体" w:cs="Times New Roman"/>
                <w:b/>
                <w:bCs/>
                <w:color w:val="000000"/>
                <w:kern w:val="0"/>
                <w:sz w:val="24"/>
                <w:szCs w:val="24"/>
                <w:highlight w:val="none"/>
                <w:lang w:val="en-US" w:eastAsia="zh-CN" w:bidi="ar-SA"/>
              </w:rPr>
            </w:pPr>
          </w:p>
          <w:p>
            <w:pPr>
              <w:pStyle w:val="26"/>
              <w:keepNext w:val="0"/>
              <w:keepLines w:val="0"/>
              <w:pageBreakBefore w:val="0"/>
              <w:widowControl w:val="0"/>
              <w:kinsoku/>
              <w:wordWrap/>
              <w:overflowPunct/>
              <w:topLinePunct w:val="0"/>
              <w:autoSpaceDE/>
              <w:autoSpaceDN/>
              <w:bidi w:val="0"/>
              <w:adjustRightInd/>
              <w:snapToGrid/>
              <w:spacing w:after="0" w:line="240" w:lineRule="auto"/>
              <w:ind w:firstLineChars="0"/>
              <w:textAlignment w:val="auto"/>
              <w:rPr>
                <w:rFonts w:hint="default" w:ascii="Times New Roman" w:hAnsi="Times New Roman" w:eastAsia="宋体" w:cs="Times New Roman"/>
                <w:b/>
                <w:bCs/>
                <w:color w:val="000000"/>
                <w:kern w:val="0"/>
                <w:sz w:val="24"/>
                <w:szCs w:val="24"/>
                <w:highlight w:val="none"/>
                <w:lang w:val="en-US" w:eastAsia="zh-CN" w:bidi="ar-SA"/>
              </w:rPr>
            </w:pPr>
          </w:p>
          <w:p>
            <w:pPr>
              <w:pStyle w:val="26"/>
              <w:keepNext w:val="0"/>
              <w:keepLines w:val="0"/>
              <w:pageBreakBefore w:val="0"/>
              <w:widowControl w:val="0"/>
              <w:kinsoku/>
              <w:wordWrap/>
              <w:overflowPunct/>
              <w:topLinePunct w:val="0"/>
              <w:autoSpaceDE/>
              <w:autoSpaceDN/>
              <w:bidi w:val="0"/>
              <w:adjustRightInd/>
              <w:snapToGrid/>
              <w:spacing w:after="0" w:line="240" w:lineRule="auto"/>
              <w:ind w:firstLineChars="0"/>
              <w:textAlignment w:val="auto"/>
              <w:rPr>
                <w:rFonts w:hint="default" w:ascii="Times New Roman" w:hAnsi="Times New Roman" w:eastAsia="宋体" w:cs="Times New Roman"/>
                <w:b/>
                <w:bCs/>
                <w:color w:val="000000"/>
                <w:kern w:val="0"/>
                <w:sz w:val="24"/>
                <w:szCs w:val="24"/>
                <w:highlight w:val="none"/>
                <w:lang w:val="en-US" w:eastAsia="zh-CN" w:bidi="ar-SA"/>
              </w:rPr>
            </w:pPr>
            <w:r>
              <w:rPr>
                <w:rFonts w:hint="default" w:ascii="Times New Roman" w:hAnsi="Times New Roman" w:eastAsia="宋体" w:cs="Times New Roman"/>
                <w:b/>
                <w:bCs/>
                <w:color w:val="000000"/>
                <w:kern w:val="0"/>
                <w:sz w:val="24"/>
                <w:szCs w:val="24"/>
                <w:highlight w:val="none"/>
                <w:lang w:val="en-US" w:eastAsia="zh-CN" w:bidi="ar-SA"/>
              </w:rPr>
              <w:t>表3-</w:t>
            </w:r>
            <w:r>
              <w:rPr>
                <w:rFonts w:hint="default" w:ascii="Times New Roman" w:hAnsi="Times New Roman" w:cs="Times New Roman"/>
                <w:b/>
                <w:bCs/>
                <w:color w:val="000000"/>
                <w:kern w:val="0"/>
                <w:sz w:val="24"/>
                <w:szCs w:val="24"/>
                <w:highlight w:val="none"/>
                <w:lang w:val="en-US" w:eastAsia="zh-CN" w:bidi="ar-SA"/>
              </w:rPr>
              <w:t xml:space="preserve">1 </w:t>
            </w:r>
            <w:r>
              <w:rPr>
                <w:rFonts w:hint="default" w:ascii="Times New Roman" w:hAnsi="Times New Roman" w:eastAsia="宋体" w:cs="Times New Roman"/>
                <w:b/>
                <w:bCs/>
                <w:color w:val="000000"/>
                <w:kern w:val="0"/>
                <w:sz w:val="24"/>
                <w:szCs w:val="24"/>
                <w:highlight w:val="none"/>
                <w:lang w:val="en-US" w:eastAsia="zh-CN" w:bidi="ar-SA"/>
              </w:rPr>
              <w:t xml:space="preserve"> 废气排放及防治措施</w:t>
            </w:r>
          </w:p>
          <w:tbl>
            <w:tblPr>
              <w:tblStyle w:val="22"/>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08"/>
              <w:gridCol w:w="858"/>
              <w:gridCol w:w="2781"/>
              <w:gridCol w:w="28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1090" w:type="pct"/>
                  <w:vMerge w:val="restart"/>
                  <w:tcBorders>
                    <w:tl2br w:val="nil"/>
                    <w:tr2bl w:val="nil"/>
                  </w:tcBorders>
                  <w:noWrap w:val="0"/>
                  <w:vAlign w:val="center"/>
                </w:tcPr>
                <w:p>
                  <w:pPr>
                    <w:pStyle w:val="33"/>
                    <w:rPr>
                      <w:rFonts w:hint="default" w:ascii="Times New Roman" w:hAnsi="Times New Roman" w:cs="Times New Roman"/>
                      <w:b w:val="0"/>
                      <w:bCs w:val="0"/>
                      <w:color w:val="000000"/>
                      <w:sz w:val="21"/>
                      <w:szCs w:val="21"/>
                    </w:rPr>
                  </w:pPr>
                  <w:bookmarkStart w:id="2" w:name="_Hlk29431385"/>
                  <w:r>
                    <w:rPr>
                      <w:rFonts w:hint="default" w:ascii="Times New Roman" w:hAnsi="Times New Roman" w:cs="Times New Roman"/>
                      <w:b w:val="0"/>
                      <w:bCs w:val="0"/>
                      <w:color w:val="000000"/>
                      <w:sz w:val="21"/>
                      <w:szCs w:val="21"/>
                    </w:rPr>
                    <w:t>污染源名称</w:t>
                  </w:r>
                </w:p>
              </w:tc>
              <w:tc>
                <w:tcPr>
                  <w:tcW w:w="517" w:type="pct"/>
                  <w:vMerge w:val="restart"/>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污染物名称</w:t>
                  </w:r>
                </w:p>
              </w:tc>
              <w:tc>
                <w:tcPr>
                  <w:tcW w:w="3392" w:type="pct"/>
                  <w:gridSpan w:val="2"/>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处理设施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2" w:hRule="atLeast"/>
                <w:jc w:val="center"/>
              </w:trPr>
              <w:tc>
                <w:tcPr>
                  <w:tcW w:w="1090" w:type="pct"/>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517" w:type="pct"/>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676" w:type="pct"/>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环评要求</w:t>
                  </w:r>
                </w:p>
              </w:tc>
              <w:tc>
                <w:tcPr>
                  <w:tcW w:w="1715" w:type="pct"/>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本次验收实际建设情况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6" w:hRule="atLeast"/>
                <w:jc w:val="center"/>
              </w:trPr>
              <w:tc>
                <w:tcPr>
                  <w:tcW w:w="1090" w:type="pct"/>
                  <w:tcBorders>
                    <w:tl2br w:val="nil"/>
                    <w:tr2bl w:val="nil"/>
                  </w:tcBorders>
                  <w:noWrap w:val="0"/>
                  <w:vAlign w:val="center"/>
                </w:tcPr>
                <w:p>
                  <w:pPr>
                    <w:pStyle w:val="33"/>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料仓入料粉尘</w:t>
                  </w:r>
                </w:p>
              </w:tc>
              <w:tc>
                <w:tcPr>
                  <w:tcW w:w="517" w:type="pct"/>
                  <w:vMerge w:val="restart"/>
                  <w:tcBorders>
                    <w:tl2br w:val="nil"/>
                    <w:tr2bl w:val="nil"/>
                  </w:tcBorders>
                  <w:noWrap w:val="0"/>
                  <w:vAlign w:val="center"/>
                </w:tcPr>
                <w:p>
                  <w:pPr>
                    <w:pStyle w:val="33"/>
                    <w:rPr>
                      <w:rFonts w:hint="default" w:ascii="Times New Roman" w:hAnsi="Times New Roman" w:eastAsia="宋体" w:cs="Times New Roman"/>
                      <w:b w:val="0"/>
                      <w:bCs w:val="0"/>
                      <w:color w:val="000000"/>
                      <w:sz w:val="21"/>
                      <w:szCs w:val="21"/>
                      <w:lang w:eastAsia="zh-CN"/>
                    </w:rPr>
                  </w:pPr>
                  <w:r>
                    <w:rPr>
                      <w:rFonts w:hint="default" w:ascii="Times New Roman" w:hAnsi="Times New Roman" w:cs="Times New Roman"/>
                      <w:b w:val="0"/>
                      <w:bCs w:val="0"/>
                      <w:color w:val="000000"/>
                      <w:sz w:val="21"/>
                      <w:szCs w:val="21"/>
                      <w:lang w:val="en-US" w:eastAsia="zh-CN"/>
                    </w:rPr>
                    <w:t>颗粒物</w:t>
                  </w:r>
                </w:p>
              </w:tc>
              <w:tc>
                <w:tcPr>
                  <w:tcW w:w="1676" w:type="pct"/>
                  <w:tcBorders>
                    <w:bottom w:val="single" w:color="auto" w:sz="4" w:space="0"/>
                    <w:tl2br w:val="nil"/>
                    <w:tr2bl w:val="nil"/>
                  </w:tcBorders>
                  <w:noWrap w:val="0"/>
                  <w:vAlign w:val="center"/>
                </w:tcPr>
                <w:p>
                  <w:pPr>
                    <w:pStyle w:val="33"/>
                    <w:widowControl w:val="0"/>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highlight w:val="none"/>
                      <w:u w:val="none"/>
                      <w:lang w:val="en-US" w:eastAsia="zh-CN"/>
                    </w:rPr>
                    <w:t>废气经仓顶自带脉冲除尘器处理后排放</w:t>
                  </w:r>
                </w:p>
              </w:tc>
              <w:tc>
                <w:tcPr>
                  <w:tcW w:w="1715" w:type="pct"/>
                  <w:tcBorders>
                    <w:bottom w:val="single" w:color="auto" w:sz="4" w:space="0"/>
                    <w:tl2br w:val="nil"/>
                    <w:tr2bl w:val="nil"/>
                  </w:tcBorders>
                  <w:noWrap w:val="0"/>
                  <w:vAlign w:val="center"/>
                </w:tcPr>
                <w:p>
                  <w:pPr>
                    <w:pStyle w:val="33"/>
                    <w:widowControl w:val="0"/>
                    <w:rPr>
                      <w:rFonts w:hint="default" w:ascii="Times New Roman" w:hAnsi="Times New Roman" w:cs="Times New Roman"/>
                      <w:b w:val="0"/>
                      <w:bCs w:val="0"/>
                      <w:color w:val="000000"/>
                      <w:sz w:val="21"/>
                      <w:szCs w:val="21"/>
                      <w:highlight w:val="yellow"/>
                    </w:rPr>
                  </w:pPr>
                  <w:r>
                    <w:rPr>
                      <w:rFonts w:hint="default" w:ascii="Times New Roman" w:hAnsi="Times New Roman" w:cs="Times New Roman"/>
                      <w:b w:val="0"/>
                      <w:bCs w:val="0"/>
                      <w:color w:val="000000"/>
                      <w:sz w:val="21"/>
                      <w:szCs w:val="21"/>
                      <w:highlight w:val="none"/>
                      <w:u w:val="none"/>
                      <w:lang w:val="en-US" w:eastAsia="zh-CN"/>
                    </w:rPr>
                    <w:t>废气经仓顶自带脉冲除尘器处理后排放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24" w:hRule="atLeast"/>
                <w:jc w:val="center"/>
              </w:trPr>
              <w:tc>
                <w:tcPr>
                  <w:tcW w:w="1090" w:type="pct"/>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highlight w:val="none"/>
                      <w:lang w:val="en-US" w:eastAsia="zh-CN"/>
                    </w:rPr>
                    <w:t>投料、</w:t>
                  </w:r>
                  <w:r>
                    <w:rPr>
                      <w:rFonts w:hint="default" w:ascii="Times New Roman" w:hAnsi="Times New Roman" w:eastAsia="宋体" w:cs="Times New Roman"/>
                      <w:b w:val="0"/>
                      <w:bCs w:val="0"/>
                      <w:color w:val="000000"/>
                      <w:sz w:val="21"/>
                      <w:szCs w:val="21"/>
                      <w:highlight w:val="none"/>
                      <w:lang w:val="en-US" w:eastAsia="zh-CN"/>
                    </w:rPr>
                    <w:t>破碎</w:t>
                  </w:r>
                  <w:r>
                    <w:rPr>
                      <w:rFonts w:hint="default" w:ascii="Times New Roman" w:hAnsi="Times New Roman" w:cs="Times New Roman"/>
                      <w:b w:val="0"/>
                      <w:bCs w:val="0"/>
                      <w:color w:val="000000"/>
                      <w:sz w:val="21"/>
                      <w:szCs w:val="21"/>
                      <w:highlight w:val="none"/>
                      <w:lang w:val="en-US" w:eastAsia="zh-CN"/>
                    </w:rPr>
                    <w:t>粉尘</w:t>
                  </w:r>
                </w:p>
              </w:tc>
              <w:tc>
                <w:tcPr>
                  <w:tcW w:w="517" w:type="pct"/>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676" w:type="pct"/>
                  <w:tcBorders>
                    <w:top w:val="single" w:color="auto" w:sz="4" w:space="0"/>
                    <w:tl2br w:val="nil"/>
                    <w:tr2bl w:val="nil"/>
                  </w:tcBorders>
                  <w:noWrap w:val="0"/>
                  <w:vAlign w:val="center"/>
                </w:tcPr>
                <w:p>
                  <w:pPr>
                    <w:pStyle w:val="33"/>
                    <w:widowControl w:val="0"/>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在投料口上方设置集气罩收集，收集后的粉尘经集气罩收集后，经脉冲式除尘器处理后，通过1根高15m排气筒（DA001）排放</w:t>
                  </w:r>
                </w:p>
              </w:tc>
              <w:tc>
                <w:tcPr>
                  <w:tcW w:w="1715" w:type="pct"/>
                  <w:tcBorders>
                    <w:top w:val="single" w:color="auto" w:sz="4" w:space="0"/>
                    <w:tl2br w:val="nil"/>
                    <w:tr2bl w:val="nil"/>
                  </w:tcBorders>
                  <w:noWrap w:val="0"/>
                  <w:vAlign w:val="center"/>
                </w:tcPr>
                <w:p>
                  <w:pPr>
                    <w:pStyle w:val="33"/>
                    <w:widowControl w:val="0"/>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cs="Times New Roman"/>
                      <w:b w:val="0"/>
                      <w:bCs w:val="0"/>
                      <w:color w:val="000000"/>
                      <w:kern w:val="0"/>
                      <w:sz w:val="21"/>
                      <w:szCs w:val="21"/>
                    </w:rPr>
                    <w:t>在投料口上方设置集气罩收集，收集后的粉尘经集气罩收集后，经脉冲式除尘器处理后，通过1根高15m排气筒（DA00</w:t>
                  </w:r>
                  <w:r>
                    <w:rPr>
                      <w:rFonts w:hint="default" w:ascii="Times New Roman" w:hAnsi="Times New Roman" w:cs="Times New Roman"/>
                      <w:b w:val="0"/>
                      <w:bCs w:val="0"/>
                      <w:color w:val="000000"/>
                      <w:kern w:val="0"/>
                      <w:sz w:val="21"/>
                      <w:szCs w:val="21"/>
                      <w:lang w:val="en-US" w:eastAsia="zh-CN"/>
                    </w:rPr>
                    <w:t>2</w:t>
                  </w:r>
                  <w:r>
                    <w:rPr>
                      <w:rFonts w:hint="default" w:ascii="Times New Roman" w:hAnsi="Times New Roman" w:cs="Times New Roman"/>
                      <w:b w:val="0"/>
                      <w:bCs w:val="0"/>
                      <w:color w:val="000000"/>
                      <w:kern w:val="0"/>
                      <w:sz w:val="21"/>
                      <w:szCs w:val="21"/>
                    </w:rPr>
                    <w:t>）排放</w:t>
                  </w:r>
                  <w:r>
                    <w:rPr>
                      <w:rFonts w:hint="default" w:ascii="Times New Roman" w:hAnsi="Times New Roman" w:cs="Times New Roman"/>
                      <w:b w:val="0"/>
                      <w:bCs w:val="0"/>
                      <w:color w:val="000000"/>
                      <w:kern w:val="0"/>
                      <w:sz w:val="21"/>
                      <w:szCs w:val="21"/>
                      <w:lang w:eastAsia="zh-CN"/>
                    </w:rPr>
                    <w:t>，</w:t>
                  </w:r>
                  <w:r>
                    <w:rPr>
                      <w:rFonts w:hint="default" w:ascii="Times New Roman" w:hAnsi="Times New Roman" w:cs="Times New Roman"/>
                      <w:b w:val="0"/>
                      <w:bCs w:val="0"/>
                      <w:color w:val="000000"/>
                      <w:kern w:val="0"/>
                      <w:sz w:val="21"/>
                      <w:szCs w:val="21"/>
                      <w:lang w:val="en-US" w:eastAsia="zh-CN"/>
                    </w:rPr>
                    <w:t>项目暂未建设破碎工序，无破碎废气产生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624" w:hRule="atLeast"/>
                <w:jc w:val="center"/>
              </w:trPr>
              <w:tc>
                <w:tcPr>
                  <w:tcW w:w="1090" w:type="pct"/>
                  <w:tcBorders>
                    <w:tl2br w:val="nil"/>
                    <w:tr2bl w:val="nil"/>
                  </w:tcBorders>
                  <w:noWrap w:val="0"/>
                  <w:vAlign w:val="center"/>
                </w:tcPr>
                <w:p>
                  <w:pPr>
                    <w:pStyle w:val="33"/>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筛分粉尘</w:t>
                  </w:r>
                </w:p>
              </w:tc>
              <w:tc>
                <w:tcPr>
                  <w:tcW w:w="517" w:type="pct"/>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676"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highlight w:val="none"/>
                      <w:u w:val="none"/>
                      <w:lang w:val="en-US" w:eastAsia="zh-CN"/>
                    </w:rPr>
                  </w:pPr>
                  <w:r>
                    <w:rPr>
                      <w:rFonts w:hint="default" w:ascii="Times New Roman" w:hAnsi="Times New Roman" w:cs="Times New Roman"/>
                      <w:b w:val="0"/>
                      <w:bCs w:val="0"/>
                      <w:color w:val="000000"/>
                      <w:sz w:val="21"/>
                      <w:szCs w:val="21"/>
                      <w:highlight w:val="none"/>
                      <w:u w:val="none"/>
                      <w:lang w:val="en-US" w:eastAsia="zh-CN"/>
                    </w:rPr>
                    <w:t>将筛分区域设置为密闭区域，筛分粉尘经密闭收集后，经脉冲式除尘器处理后，通过1根高15m排气筒（DA001）排放</w:t>
                  </w:r>
                </w:p>
              </w:tc>
              <w:tc>
                <w:tcPr>
                  <w:tcW w:w="1715"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lang w:val="en-US"/>
                    </w:rPr>
                  </w:pPr>
                  <w:r>
                    <w:rPr>
                      <w:rFonts w:hint="default" w:ascii="Times New Roman" w:hAnsi="Times New Roman" w:cs="Times New Roman"/>
                      <w:b w:val="0"/>
                      <w:bCs w:val="0"/>
                      <w:color w:val="000000"/>
                      <w:sz w:val="21"/>
                      <w:szCs w:val="21"/>
                      <w:highlight w:val="none"/>
                      <w:u w:val="none"/>
                      <w:lang w:val="en-US" w:eastAsia="zh-CN"/>
                    </w:rPr>
                    <w:t>将筛分区域设置为密闭区域，筛分粉尘经密闭收集后无组织排放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24" w:hRule="atLeast"/>
                <w:jc w:val="center"/>
              </w:trPr>
              <w:tc>
                <w:tcPr>
                  <w:tcW w:w="1090" w:type="pct"/>
                  <w:tcBorders>
                    <w:tl2br w:val="nil"/>
                    <w:tr2bl w:val="nil"/>
                  </w:tcBorders>
                  <w:noWrap w:val="0"/>
                  <w:vAlign w:val="center"/>
                </w:tcPr>
                <w:p>
                  <w:pPr>
                    <w:pStyle w:val="33"/>
                    <w:rPr>
                      <w:rFonts w:hint="default" w:ascii="Times New Roman" w:hAnsi="Times New Roman"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隔声母料砂浆混合粉尘、保温隔声材料混合粉尘</w:t>
                  </w:r>
                </w:p>
              </w:tc>
              <w:tc>
                <w:tcPr>
                  <w:tcW w:w="517" w:type="pct"/>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676"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highlight w:val="none"/>
                      <w:u w:val="none"/>
                      <w:lang w:val="en-US" w:eastAsia="zh-CN"/>
                    </w:rPr>
                  </w:pPr>
                  <w:r>
                    <w:rPr>
                      <w:rFonts w:hint="default" w:ascii="Times New Roman" w:hAnsi="Times New Roman" w:cs="Times New Roman"/>
                      <w:b w:val="0"/>
                      <w:bCs w:val="0"/>
                      <w:color w:val="000000"/>
                      <w:sz w:val="21"/>
                      <w:szCs w:val="21"/>
                      <w:highlight w:val="none"/>
                      <w:u w:val="none"/>
                      <w:lang w:val="en-US" w:eastAsia="zh-CN"/>
                    </w:rPr>
                    <w:t>将混合搅拌区域均设置为密闭区域，混合粉尘密闭收集后经脉冲式布袋除尘器处理后，通过1根15m高（DA002）排气筒排放</w:t>
                  </w:r>
                </w:p>
              </w:tc>
              <w:tc>
                <w:tcPr>
                  <w:tcW w:w="1715"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highlight w:val="none"/>
                      <w:u w:val="none"/>
                      <w:lang w:val="en-US" w:eastAsia="zh-CN"/>
                    </w:rPr>
                    <w:t>将混合搅拌区域均设置为密闭区域，混合粉尘密闭收集后经脉冲式布袋除尘器处理后，通过1根15m高（DA001）排气筒排放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24" w:hRule="atLeast"/>
                <w:jc w:val="center"/>
              </w:trPr>
              <w:tc>
                <w:tcPr>
                  <w:tcW w:w="1090" w:type="pct"/>
                  <w:tcBorders>
                    <w:tl2br w:val="nil"/>
                    <w:tr2bl w:val="nil"/>
                  </w:tcBorders>
                  <w:noWrap w:val="0"/>
                  <w:vAlign w:val="center"/>
                </w:tcPr>
                <w:p>
                  <w:pPr>
                    <w:pStyle w:val="33"/>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复合隔声材料混合粉尘</w:t>
                  </w:r>
                </w:p>
              </w:tc>
              <w:tc>
                <w:tcPr>
                  <w:tcW w:w="517" w:type="pct"/>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676"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highlight w:val="none"/>
                      <w:u w:val="none"/>
                      <w:lang w:val="en-US" w:eastAsia="zh-CN"/>
                    </w:rPr>
                  </w:pPr>
                  <w:r>
                    <w:rPr>
                      <w:rFonts w:hint="default" w:ascii="Times New Roman" w:hAnsi="Times New Roman" w:cs="Times New Roman"/>
                      <w:b w:val="0"/>
                      <w:bCs w:val="0"/>
                      <w:color w:val="000000"/>
                      <w:sz w:val="21"/>
                      <w:szCs w:val="21"/>
                      <w:highlight w:val="none"/>
                      <w:u w:val="none"/>
                      <w:lang w:val="en-US" w:eastAsia="zh-CN"/>
                    </w:rPr>
                    <w:t>将混合搅拌区域均设置为密闭区域，混合粉尘密闭收集后经脉冲式布袋除尘器处理后，通过1根15m高排气筒排放</w:t>
                  </w:r>
                </w:p>
              </w:tc>
              <w:tc>
                <w:tcPr>
                  <w:tcW w:w="1715"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highlight w:val="none"/>
                      <w:u w:val="none"/>
                      <w:lang w:val="en-US" w:eastAsia="zh-CN"/>
                    </w:rPr>
                    <w:t>将混合搅拌区域均设置为密闭区域，混合粉尘密闭收集后经脉冲式布袋除尘器处理后，通过1根15m高排气筒（DA002）排放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24" w:hRule="atLeast"/>
                <w:jc w:val="center"/>
              </w:trPr>
              <w:tc>
                <w:tcPr>
                  <w:tcW w:w="1090" w:type="pct"/>
                  <w:tcBorders>
                    <w:tl2br w:val="nil"/>
                    <w:tr2bl w:val="nil"/>
                  </w:tcBorders>
                  <w:noWrap w:val="0"/>
                  <w:vAlign w:val="center"/>
                </w:tcPr>
                <w:p>
                  <w:pPr>
                    <w:pStyle w:val="33"/>
                    <w:rPr>
                      <w:rFonts w:hint="default" w:ascii="Times New Roman" w:hAnsi="Times New Roman"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砂石料仓堆放扬尘</w:t>
                  </w:r>
                </w:p>
              </w:tc>
              <w:tc>
                <w:tcPr>
                  <w:tcW w:w="517" w:type="pct"/>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676"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highlight w:val="none"/>
                      <w:u w:val="none"/>
                      <w:lang w:val="en-US" w:eastAsia="zh-CN"/>
                    </w:rPr>
                  </w:pPr>
                  <w:r>
                    <w:rPr>
                      <w:rFonts w:hint="default" w:ascii="Times New Roman" w:hAnsi="Times New Roman" w:cs="Times New Roman"/>
                      <w:b w:val="0"/>
                      <w:bCs w:val="0"/>
                      <w:color w:val="000000"/>
                      <w:sz w:val="21"/>
                      <w:szCs w:val="21"/>
                      <w:highlight w:val="none"/>
                      <w:u w:val="none"/>
                      <w:lang w:val="en-US" w:eastAsia="zh-CN"/>
                    </w:rPr>
                    <w:t>将原料库房之间的场地采用钢结构厂房全封闭。根据车辆的宽度和高度对车辆出入的大门合理设计；库门设计挡帘，库内作业时关闭挡帘；库房内定期洒水抑尘</w:t>
                  </w:r>
                </w:p>
              </w:tc>
              <w:tc>
                <w:tcPr>
                  <w:tcW w:w="1715"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将原料库房之间的场地采用钢结构厂房全封闭。根据车辆的宽度和高度对车辆出入的大门合理设计；库门设计挡帘，库内作业时关闭挡帘；库房</w:t>
                  </w:r>
                  <w:r>
                    <w:rPr>
                      <w:rFonts w:hint="default" w:ascii="Times New Roman" w:hAnsi="Times New Roman" w:cs="Times New Roman"/>
                      <w:b w:val="0"/>
                      <w:bCs w:val="0"/>
                      <w:color w:val="000000"/>
                      <w:sz w:val="21"/>
                      <w:szCs w:val="21"/>
                      <w:lang w:val="en-US" w:eastAsia="zh-CN"/>
                    </w:rPr>
                    <w:t>喷淋</w:t>
                  </w:r>
                  <w:r>
                    <w:rPr>
                      <w:rFonts w:hint="default" w:ascii="Times New Roman" w:hAnsi="Times New Roman" w:cs="Times New Roman"/>
                      <w:b w:val="0"/>
                      <w:bCs w:val="0"/>
                      <w:color w:val="000000"/>
                      <w:sz w:val="21"/>
                      <w:szCs w:val="21"/>
                    </w:rPr>
                    <w:t>抑尘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24" w:hRule="atLeast"/>
                <w:jc w:val="center"/>
              </w:trPr>
              <w:tc>
                <w:tcPr>
                  <w:tcW w:w="1090" w:type="pct"/>
                  <w:tcBorders>
                    <w:tl2br w:val="nil"/>
                    <w:tr2bl w:val="nil"/>
                  </w:tcBorders>
                  <w:noWrap w:val="0"/>
                  <w:vAlign w:val="center"/>
                </w:tcPr>
                <w:p>
                  <w:pPr>
                    <w:pStyle w:val="33"/>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rPr>
                    <w:t>车辆运输</w:t>
                  </w:r>
                  <w:r>
                    <w:rPr>
                      <w:rFonts w:hint="default" w:ascii="Times New Roman" w:hAnsi="Times New Roman" w:cs="Times New Roman"/>
                      <w:b w:val="0"/>
                      <w:bCs w:val="0"/>
                      <w:color w:val="000000"/>
                      <w:sz w:val="21"/>
                      <w:szCs w:val="21"/>
                      <w:lang w:eastAsia="zh-CN"/>
                    </w:rPr>
                    <w:t>扬尘</w:t>
                  </w:r>
                </w:p>
              </w:tc>
              <w:tc>
                <w:tcPr>
                  <w:tcW w:w="517" w:type="pct"/>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676"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highlight w:val="none"/>
                      <w:u w:val="none"/>
                      <w:lang w:val="en-US" w:eastAsia="zh-CN"/>
                    </w:rPr>
                  </w:pPr>
                  <w:r>
                    <w:rPr>
                      <w:rFonts w:hint="default" w:ascii="Times New Roman" w:hAnsi="Times New Roman" w:cs="Times New Roman"/>
                      <w:b w:val="0"/>
                      <w:bCs w:val="0"/>
                      <w:color w:val="000000"/>
                      <w:sz w:val="21"/>
                      <w:szCs w:val="21"/>
                      <w:highlight w:val="none"/>
                      <w:u w:val="none"/>
                      <w:lang w:val="en-US" w:eastAsia="zh-CN"/>
                    </w:rPr>
                    <w:t>进出场车辆必须进行冲洗，防止将扬尘带出厂界。二采用密闭式料斗最大限度减少物料撒落构成扬尘污染，并保持车辆清洁车辆出厂区前要进行冲洗</w:t>
                  </w:r>
                </w:p>
              </w:tc>
              <w:tc>
                <w:tcPr>
                  <w:tcW w:w="1715" w:type="pct"/>
                  <w:tcBorders>
                    <w:tl2br w:val="nil"/>
                    <w:tr2bl w:val="nil"/>
                  </w:tcBorders>
                  <w:noWrap w:val="0"/>
                  <w:vAlign w:val="center"/>
                </w:tcPr>
                <w:p>
                  <w:pPr>
                    <w:pStyle w:val="33"/>
                    <w:widowControl w:val="0"/>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项目设置车辆冲洗平台，且运输车辆采取密闭式料斗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24" w:hRule="atLeast"/>
                <w:jc w:val="center"/>
              </w:trPr>
              <w:tc>
                <w:tcPr>
                  <w:tcW w:w="1090" w:type="pct"/>
                  <w:tcBorders>
                    <w:tl2br w:val="nil"/>
                    <w:tr2bl w:val="nil"/>
                  </w:tcBorders>
                  <w:noWrap w:val="0"/>
                  <w:vAlign w:val="center"/>
                </w:tcPr>
                <w:p>
                  <w:pPr>
                    <w:pStyle w:val="33"/>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包装机废气</w:t>
                  </w:r>
                </w:p>
              </w:tc>
              <w:tc>
                <w:tcPr>
                  <w:tcW w:w="517" w:type="pct"/>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676"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highlight w:val="none"/>
                      <w:u w:val="none"/>
                      <w:lang w:val="en-US" w:eastAsia="zh-CN"/>
                    </w:rPr>
                  </w:pPr>
                  <w:r>
                    <w:rPr>
                      <w:rFonts w:hint="default" w:ascii="Times New Roman" w:hAnsi="Times New Roman" w:cs="Times New Roman"/>
                      <w:b w:val="0"/>
                      <w:bCs w:val="0"/>
                      <w:color w:val="000000"/>
                      <w:sz w:val="21"/>
                      <w:szCs w:val="21"/>
                      <w:highlight w:val="none"/>
                      <w:u w:val="none"/>
                      <w:lang w:val="en-US" w:eastAsia="zh-CN"/>
                    </w:rPr>
                    <w:t>/</w:t>
                  </w:r>
                </w:p>
              </w:tc>
              <w:tc>
                <w:tcPr>
                  <w:tcW w:w="1715" w:type="pct"/>
                  <w:tcBorders>
                    <w:tl2br w:val="nil"/>
                    <w:tr2bl w:val="nil"/>
                  </w:tcBorders>
                  <w:noWrap w:val="0"/>
                  <w:vAlign w:val="center"/>
                </w:tcPr>
                <w:p>
                  <w:pPr>
                    <w:pStyle w:val="33"/>
                    <w:widowControl w:val="0"/>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经包装机自带集气罩收集后，进入布袋除尘器处理，通过15米高排气筒（DA001）排放</w:t>
                  </w:r>
                </w:p>
              </w:tc>
            </w:tr>
            <w:bookmarkEnd w:id="2"/>
          </w:tbl>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outlineLvl w:val="0"/>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2、</w:t>
            </w:r>
            <w:r>
              <w:rPr>
                <w:rFonts w:hint="default" w:ascii="Times New Roman" w:hAnsi="Times New Roman" w:eastAsia="宋体" w:cs="Times New Roman"/>
                <w:b/>
                <w:bCs/>
                <w:color w:val="000000"/>
                <w:sz w:val="24"/>
                <w:szCs w:val="24"/>
                <w:highlight w:val="none"/>
                <w:vertAlign w:val="baseline"/>
                <w:lang w:val="en-US" w:eastAsia="zh-CN"/>
              </w:rPr>
              <w:t>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rPr>
            </w:pPr>
            <w:r>
              <w:rPr>
                <w:rFonts w:hint="default" w:ascii="Times New Roman" w:hAnsi="Times New Roman" w:eastAsia="宋体" w:cs="Times New Roman"/>
                <w:color w:val="000000"/>
                <w:sz w:val="24"/>
              </w:rPr>
              <w:t>本项目产生的废水主要为员工生活</w:t>
            </w:r>
            <w:r>
              <w:rPr>
                <w:rFonts w:hint="default" w:ascii="Times New Roman" w:hAnsi="Times New Roman" w:eastAsia="宋体" w:cs="Times New Roman"/>
                <w:color w:val="000000"/>
                <w:sz w:val="24"/>
                <w:lang w:val="en-US" w:eastAsia="zh-CN"/>
              </w:rPr>
              <w:t>污水、车辆清洗废水。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lang w:val="en-US" w:eastAsia="zh-CN"/>
              </w:rPr>
              <w:t>1</w:t>
            </w:r>
            <w:r>
              <w:rPr>
                <w:rFonts w:hint="default"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职工生活</w:t>
            </w:r>
            <w:r>
              <w:rPr>
                <w:rFonts w:hint="default" w:ascii="Times New Roman" w:hAnsi="Times New Roman" w:eastAsia="宋体" w:cs="Times New Roman"/>
                <w:color w:val="000000"/>
                <w:sz w:val="24"/>
                <w:lang w:val="en-US" w:eastAsia="zh-CN"/>
              </w:rPr>
              <w:t>污水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生活污水</w:t>
            </w:r>
            <w:r>
              <w:rPr>
                <w:rFonts w:hint="default" w:ascii="Times New Roman" w:hAnsi="Times New Roman" w:eastAsia="宋体" w:cs="Times New Roman"/>
                <w:color w:val="000000"/>
                <w:sz w:val="24"/>
                <w:lang w:val="en-US" w:eastAsia="zh-CN"/>
              </w:rPr>
              <w:t>经</w:t>
            </w:r>
            <w:r>
              <w:rPr>
                <w:rFonts w:hint="default" w:ascii="Times New Roman" w:hAnsi="Times New Roman" w:eastAsia="宋体" w:cs="Times New Roman"/>
                <w:color w:val="000000"/>
                <w:sz w:val="24"/>
                <w:highlight w:val="none"/>
              </w:rPr>
              <w:t>化粪池</w:t>
            </w:r>
            <w:r>
              <w:rPr>
                <w:rFonts w:hint="default" w:ascii="Times New Roman" w:hAnsi="Times New Roman" w:eastAsia="宋体" w:cs="Times New Roman"/>
                <w:color w:val="000000"/>
                <w:sz w:val="24"/>
                <w:highlight w:val="none"/>
                <w:lang w:val="en-US" w:eastAsia="zh-CN"/>
              </w:rPr>
              <w:t>处理</w:t>
            </w:r>
            <w:r>
              <w:rPr>
                <w:rFonts w:hint="default" w:ascii="Times New Roman" w:hAnsi="Times New Roman" w:eastAsia="宋体" w:cs="Times New Roman"/>
                <w:color w:val="000000"/>
                <w:sz w:val="24"/>
              </w:rPr>
              <w:t>后</w:t>
            </w:r>
            <w:r>
              <w:rPr>
                <w:rFonts w:hint="default" w:ascii="Times New Roman" w:hAnsi="Times New Roman" w:eastAsia="宋体" w:cs="Times New Roman"/>
                <w:color w:val="000000"/>
                <w:sz w:val="24"/>
                <w:lang w:val="en-US" w:eastAsia="zh-CN"/>
              </w:rPr>
              <w:t>由第三方清运，待接通污水管网后，由污水管网排入至南谯区污水处理厂</w:t>
            </w:r>
            <w:r>
              <w:rPr>
                <w:rFonts w:hint="default" w:ascii="Times New Roman" w:hAnsi="Times New Roman" w:eastAsia="宋体" w:cs="Times New Roman"/>
                <w:color w:val="000000"/>
                <w:kern w:val="0"/>
                <w:sz w:val="24"/>
                <w:lang w:val="en-US" w:eastAsia="zh-CN" w:bidi="ar"/>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（2）</w:t>
            </w:r>
            <w:r>
              <w:rPr>
                <w:rFonts w:hint="default" w:ascii="Times New Roman" w:hAnsi="Times New Roman" w:eastAsia="宋体" w:cs="Times New Roman"/>
                <w:bCs/>
                <w:color w:val="000000"/>
                <w:sz w:val="24"/>
                <w:lang w:val="en-US"/>
              </w:rPr>
              <w:t>车辆清洗</w:t>
            </w:r>
            <w:r>
              <w:rPr>
                <w:rFonts w:hint="default" w:ascii="Times New Roman" w:hAnsi="Times New Roman" w:eastAsia="宋体" w:cs="Times New Roman"/>
                <w:bCs/>
                <w:color w:val="000000"/>
                <w:sz w:val="24"/>
                <w:lang w:val="en-US" w:eastAsia="zh-CN"/>
              </w:rPr>
              <w:t>废水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highlight w:val="none"/>
                <w:lang w:eastAsia="zh-CN"/>
              </w:rPr>
            </w:pPr>
            <w:r>
              <w:rPr>
                <w:rFonts w:hint="default" w:ascii="Times New Roman" w:hAnsi="Times New Roman" w:eastAsia="宋体" w:cs="Times New Roman"/>
                <w:color w:val="000000"/>
                <w:sz w:val="24"/>
                <w:lang w:val="en-US"/>
              </w:rPr>
              <w:t>项目在厂区进出口位置设置车辆冲洗平台，对出厂车辆底盘及车轮进行冲洗，</w:t>
            </w:r>
            <w:r>
              <w:rPr>
                <w:rFonts w:hint="default" w:ascii="Times New Roman" w:hAnsi="Times New Roman" w:eastAsia="宋体" w:cs="Times New Roman"/>
                <w:bCs/>
                <w:color w:val="000000"/>
                <w:sz w:val="24"/>
                <w:lang w:val="en-US"/>
              </w:rPr>
              <w:t>车辆清洗</w:t>
            </w:r>
            <w:r>
              <w:rPr>
                <w:rFonts w:hint="default" w:ascii="Times New Roman" w:hAnsi="Times New Roman" w:eastAsia="宋体" w:cs="Times New Roman"/>
                <w:bCs/>
                <w:color w:val="000000"/>
                <w:sz w:val="24"/>
                <w:lang w:val="en-US" w:eastAsia="zh-CN"/>
              </w:rPr>
              <w:t>废</w:t>
            </w:r>
            <w:r>
              <w:rPr>
                <w:rFonts w:hint="default" w:ascii="Times New Roman" w:hAnsi="Times New Roman" w:eastAsia="宋体" w:cs="Times New Roman"/>
                <w:bCs/>
                <w:color w:val="000000"/>
                <w:sz w:val="24"/>
                <w:lang w:val="en-US"/>
              </w:rPr>
              <w:t>水</w:t>
            </w:r>
            <w:r>
              <w:rPr>
                <w:rFonts w:hint="default" w:ascii="Times New Roman" w:hAnsi="Times New Roman" w:eastAsia="宋体" w:cs="Times New Roman"/>
                <w:bCs/>
                <w:color w:val="000000"/>
                <w:sz w:val="24"/>
                <w:lang w:val="en-US" w:eastAsia="zh-CN"/>
              </w:rPr>
              <w:t>经</w:t>
            </w:r>
            <w:r>
              <w:rPr>
                <w:rFonts w:hint="default" w:ascii="Times New Roman" w:hAnsi="Times New Roman" w:eastAsia="宋体" w:cs="Times New Roman"/>
                <w:bCs/>
                <w:color w:val="000000"/>
                <w:sz w:val="24"/>
                <w:highlight w:val="none"/>
                <w:lang w:val="en-US" w:eastAsia="zh-CN"/>
              </w:rPr>
              <w:t>沉淀池预处理后回用，不外排。</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55"/>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155" w:type="dxa"/>
                  <w:noWrap w:val="0"/>
                  <w:vAlign w:val="top"/>
                </w:tcPr>
                <w:p>
                  <w:pPr>
                    <w:pStyle w:val="1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drawing>
                      <wp:inline distT="0" distB="0" distL="114300" distR="114300">
                        <wp:extent cx="2625090" cy="3501390"/>
                        <wp:effectExtent l="0" t="0" r="3810" b="3810"/>
                        <wp:docPr id="23" name="图片 14" descr="e9c4ad0441ec4e44cf5140b757bdc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descr="e9c4ad0441ec4e44cf5140b757bdc52"/>
                                <pic:cNvPicPr>
                                  <a:picLocks noChangeAspect="1"/>
                                </pic:cNvPicPr>
                              </pic:nvPicPr>
                              <pic:blipFill>
                                <a:blip r:embed="rId21"/>
                                <a:stretch>
                                  <a:fillRect/>
                                </a:stretch>
                              </pic:blipFill>
                              <pic:spPr>
                                <a:xfrm>
                                  <a:off x="0" y="0"/>
                                  <a:ext cx="2625090" cy="3501390"/>
                                </a:xfrm>
                                <a:prstGeom prst="rect">
                                  <a:avLst/>
                                </a:prstGeom>
                                <a:noFill/>
                                <a:ln>
                                  <a:noFill/>
                                </a:ln>
                              </pic:spPr>
                            </pic:pic>
                          </a:graphicData>
                        </a:graphic>
                      </wp:inline>
                    </w:drawing>
                  </w:r>
                </w:p>
                <w:p>
                  <w:pPr>
                    <w:pStyle w:val="1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sz w:val="24"/>
                      <w:highlight w:val="none"/>
                      <w:lang w:val="en-US" w:eastAsia="zh-CN"/>
                    </w:rPr>
                    <w:t>车辆冲洗平台</w:t>
                  </w:r>
                </w:p>
              </w:tc>
              <w:tc>
                <w:tcPr>
                  <w:tcW w:w="4141" w:type="dxa"/>
                  <w:noWrap w:val="0"/>
                  <w:vAlign w:val="top"/>
                </w:tcPr>
                <w:p>
                  <w:pPr>
                    <w:pStyle w:val="1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highlight w:val="none"/>
                      <w:vertAlign w:val="baseline"/>
                      <w:lang w:val="en-US" w:eastAsia="zh-CN"/>
                    </w:rPr>
                  </w:pPr>
                  <w:r>
                    <w:rPr>
                      <w:rFonts w:hint="default" w:ascii="Times New Roman" w:hAnsi="Times New Roman" w:cs="Times New Roman"/>
                      <w:color w:val="000000"/>
                      <w:highlight w:val="none"/>
                      <w:vertAlign w:val="baseline"/>
                      <w:lang w:val="en-US" w:eastAsia="zh-CN"/>
                    </w:rPr>
                    <w:drawing>
                      <wp:inline distT="0" distB="0" distL="114300" distR="114300">
                        <wp:extent cx="2613025" cy="3485515"/>
                        <wp:effectExtent l="0" t="0" r="15875" b="635"/>
                        <wp:docPr id="30" name="图片 15" descr="de124fac148aa4a6fdf319020abd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5" descr="de124fac148aa4a6fdf319020abd309"/>
                                <pic:cNvPicPr>
                                  <a:picLocks noChangeAspect="1"/>
                                </pic:cNvPicPr>
                              </pic:nvPicPr>
                              <pic:blipFill>
                                <a:blip r:embed="rId22"/>
                                <a:stretch>
                                  <a:fillRect/>
                                </a:stretch>
                              </pic:blipFill>
                              <pic:spPr>
                                <a:xfrm>
                                  <a:off x="0" y="0"/>
                                  <a:ext cx="2613025" cy="3485515"/>
                                </a:xfrm>
                                <a:prstGeom prst="rect">
                                  <a:avLst/>
                                </a:prstGeom>
                                <a:noFill/>
                                <a:ln>
                                  <a:noFill/>
                                </a:ln>
                              </pic:spPr>
                            </pic:pic>
                          </a:graphicData>
                        </a:graphic>
                      </wp:inline>
                    </w:drawing>
                  </w:r>
                </w:p>
                <w:p>
                  <w:pPr>
                    <w:pStyle w:val="1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highlight w:val="none"/>
                      <w:vertAlign w:val="baseline"/>
                      <w:lang w:val="en-US" w:eastAsia="zh-CN"/>
                    </w:rPr>
                  </w:pPr>
                  <w:r>
                    <w:rPr>
                      <w:rFonts w:hint="default" w:ascii="Times New Roman" w:hAnsi="Times New Roman" w:cs="Times New Roman"/>
                      <w:color w:val="000000"/>
                      <w:sz w:val="24"/>
                      <w:highlight w:val="none"/>
                      <w:lang w:val="en-US" w:eastAsia="zh-CN"/>
                    </w:rPr>
                    <w:t>沉淀池</w:t>
                  </w:r>
                </w:p>
              </w:tc>
            </w:tr>
          </w:tbl>
          <w:p>
            <w:pPr>
              <w:pStyle w:val="14"/>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center"/>
              <w:textAlignment w:val="auto"/>
              <w:outlineLvl w:val="0"/>
              <w:rPr>
                <w:rFonts w:hint="default" w:ascii="Times New Roman" w:hAnsi="Times New Roman" w:eastAsia="宋体" w:cs="Times New Roman"/>
                <w:b/>
                <w:bCs/>
                <w:color w:val="000000"/>
                <w:sz w:val="24"/>
                <w:szCs w:val="24"/>
                <w:highlight w:val="none"/>
                <w:vertAlign w:val="baseline"/>
                <w:lang w:val="en-US" w:eastAsia="zh-CN"/>
              </w:rPr>
            </w:pPr>
            <w:r>
              <w:rPr>
                <w:rFonts w:hint="default" w:ascii="Times New Roman" w:hAnsi="Times New Roman" w:eastAsia="宋体" w:cs="Times New Roman"/>
                <w:b/>
                <w:bCs/>
                <w:color w:val="000000"/>
                <w:sz w:val="24"/>
                <w:szCs w:val="24"/>
                <w:highlight w:val="none"/>
                <w:lang w:val="en-US" w:eastAsia="zh-CN"/>
              </w:rPr>
              <w:t>图3</w:t>
            </w:r>
            <w:r>
              <w:rPr>
                <w:rFonts w:hint="default" w:ascii="Times New Roman" w:hAnsi="Times New Roman" w:cs="Times New Roman"/>
                <w:b/>
                <w:bCs/>
                <w:color w:val="000000"/>
                <w:sz w:val="24"/>
                <w:szCs w:val="24"/>
                <w:highlight w:val="none"/>
                <w:lang w:val="en-US" w:eastAsia="zh-CN"/>
              </w:rPr>
              <w:t>-2</w:t>
            </w:r>
            <w:r>
              <w:rPr>
                <w:rFonts w:hint="default" w:ascii="Times New Roman" w:hAnsi="Times New Roman" w:eastAsia="宋体" w:cs="Times New Roman"/>
                <w:b/>
                <w:bCs/>
                <w:color w:val="000000"/>
                <w:sz w:val="24"/>
                <w:szCs w:val="24"/>
                <w:highlight w:val="none"/>
                <w:lang w:val="en-US" w:eastAsia="zh-CN"/>
              </w:rPr>
              <w:t xml:space="preserve"> </w:t>
            </w:r>
            <w:r>
              <w:rPr>
                <w:rFonts w:hint="default" w:ascii="Times New Roman" w:hAnsi="Times New Roman" w:cs="Times New Roman"/>
                <w:b/>
                <w:bCs/>
                <w:color w:val="000000"/>
                <w:sz w:val="24"/>
                <w:szCs w:val="24"/>
                <w:highlight w:val="none"/>
                <w:lang w:val="en-US" w:eastAsia="zh-CN"/>
              </w:rPr>
              <w:t xml:space="preserve"> </w:t>
            </w:r>
            <w:r>
              <w:rPr>
                <w:rFonts w:hint="default" w:ascii="Times New Roman" w:hAnsi="Times New Roman" w:eastAsia="宋体" w:cs="Times New Roman"/>
                <w:b/>
                <w:bCs/>
                <w:color w:val="000000"/>
                <w:sz w:val="24"/>
                <w:szCs w:val="24"/>
                <w:highlight w:val="none"/>
                <w:lang w:val="en-US" w:eastAsia="zh-CN"/>
              </w:rPr>
              <w:t>废</w:t>
            </w:r>
            <w:r>
              <w:rPr>
                <w:rFonts w:hint="default" w:ascii="Times New Roman" w:hAnsi="Times New Roman" w:cs="Times New Roman"/>
                <w:b/>
                <w:bCs/>
                <w:color w:val="000000"/>
                <w:sz w:val="24"/>
                <w:szCs w:val="24"/>
                <w:highlight w:val="none"/>
                <w:lang w:val="en-US" w:eastAsia="zh-CN"/>
              </w:rPr>
              <w:t>水</w:t>
            </w:r>
            <w:r>
              <w:rPr>
                <w:rFonts w:hint="default" w:ascii="Times New Roman" w:hAnsi="Times New Roman" w:eastAsia="宋体" w:cs="Times New Roman"/>
                <w:b/>
                <w:bCs/>
                <w:color w:val="000000"/>
                <w:sz w:val="24"/>
                <w:szCs w:val="24"/>
                <w:highlight w:val="none"/>
                <w:lang w:val="en-US" w:eastAsia="zh-CN"/>
              </w:rPr>
              <w:t>治理设施现场落实情况</w:t>
            </w:r>
          </w:p>
          <w:p>
            <w:pPr>
              <w:pStyle w:val="26"/>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b/>
                <w:bCs/>
                <w:color w:val="000000"/>
                <w:kern w:val="0"/>
                <w:sz w:val="24"/>
                <w:szCs w:val="24"/>
                <w:highlight w:val="none"/>
                <w:lang w:val="en-US" w:eastAsia="zh-CN" w:bidi="ar-SA"/>
              </w:rPr>
            </w:pPr>
            <w:r>
              <w:rPr>
                <w:rFonts w:hint="default" w:ascii="Times New Roman" w:hAnsi="Times New Roman" w:eastAsia="宋体" w:cs="Times New Roman"/>
                <w:b/>
                <w:bCs/>
                <w:color w:val="000000"/>
                <w:kern w:val="0"/>
                <w:sz w:val="24"/>
                <w:szCs w:val="24"/>
                <w:highlight w:val="none"/>
                <w:lang w:val="en-US" w:eastAsia="zh-CN" w:bidi="ar-SA"/>
              </w:rPr>
              <w:t>表3-2  废水排放及防治措施</w:t>
            </w:r>
          </w:p>
          <w:tbl>
            <w:tblPr>
              <w:tblStyle w:val="22"/>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47"/>
              <w:gridCol w:w="3587"/>
              <w:gridCol w:w="36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1"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排放源</w:t>
                  </w:r>
                </w:p>
              </w:tc>
              <w:tc>
                <w:tcPr>
                  <w:tcW w:w="4368" w:type="pct"/>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处理设施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1"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p>
              </w:tc>
              <w:tc>
                <w:tcPr>
                  <w:tcW w:w="2162" w:type="pc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环评及批复要求</w:t>
                  </w:r>
                </w:p>
              </w:tc>
              <w:tc>
                <w:tcPr>
                  <w:tcW w:w="2206" w:type="pc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实际建设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1" w:type="pc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生活污水</w:t>
                  </w:r>
                </w:p>
              </w:tc>
              <w:tc>
                <w:tcPr>
                  <w:tcW w:w="2162" w:type="pc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经水油分离器+化粪池后达《污水综合排放标准》（GB8978-1996）表4中的三级标准要求，其中氨氮、总磷执行《污水排入城镇下水道水质标准》（GB/T31962-2015）1中B等级标准后通过污水管网进入南谯新区污水处理厂集中处理，尾水最终排放至滁河</w:t>
                  </w:r>
                </w:p>
              </w:tc>
              <w:tc>
                <w:tcPr>
                  <w:tcW w:w="2206" w:type="pc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项目暂未建设食堂，无需设置油水分离器，生活污水经化粪池处理后委托第三方定期清运，待管网接通后，通过管网排入</w:t>
                  </w:r>
                  <w:r>
                    <w:rPr>
                      <w:rFonts w:hint="default" w:ascii="Times New Roman" w:hAnsi="Times New Roman" w:eastAsia="宋体" w:cs="Times New Roman"/>
                      <w:color w:val="000000"/>
                      <w:sz w:val="21"/>
                      <w:szCs w:val="21"/>
                      <w:lang w:val="en-US" w:eastAsia="zh-CN"/>
                    </w:rPr>
                    <w:t>南谯新区污水处理厂集中处理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631" w:type="pc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车辆冲洗废水</w:t>
                  </w:r>
                </w:p>
              </w:tc>
              <w:tc>
                <w:tcPr>
                  <w:tcW w:w="2162" w:type="pc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车辆清洗废水经沉淀池预处理后，回用于生产用水。</w:t>
                  </w:r>
                </w:p>
              </w:tc>
              <w:tc>
                <w:tcPr>
                  <w:tcW w:w="2206" w:type="pct"/>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车辆清洗废水经沉淀池预处理后回用。</w:t>
                  </w:r>
                </w:p>
              </w:tc>
            </w:tr>
          </w:tbl>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outlineLvl w:val="0"/>
              <w:rPr>
                <w:rFonts w:hint="default" w:ascii="Times New Roman" w:hAnsi="Times New Roman" w:cs="Times New Roman"/>
                <w:b/>
                <w:bCs/>
                <w:color w:val="000000"/>
                <w:sz w:val="24"/>
                <w:szCs w:val="24"/>
                <w:highlight w:val="none"/>
                <w:vertAlign w:val="baseli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outlineLvl w:val="0"/>
              <w:rPr>
                <w:rFonts w:hint="default" w:ascii="Times New Roman" w:hAnsi="Times New Roman" w:eastAsia="宋体" w:cs="Times New Roman"/>
                <w:b/>
                <w:bCs/>
                <w:color w:val="000000"/>
                <w:sz w:val="24"/>
                <w:szCs w:val="24"/>
                <w:highlight w:val="none"/>
                <w:vertAlign w:val="baseline"/>
                <w:lang w:val="en-US" w:eastAsia="zh-CN"/>
              </w:rPr>
            </w:pPr>
            <w:r>
              <w:rPr>
                <w:rFonts w:hint="default" w:ascii="Times New Roman" w:hAnsi="Times New Roman" w:cs="Times New Roman"/>
                <w:b/>
                <w:bCs/>
                <w:color w:val="000000"/>
                <w:sz w:val="24"/>
                <w:szCs w:val="24"/>
                <w:highlight w:val="none"/>
                <w:vertAlign w:val="baseline"/>
                <w:lang w:val="en-US" w:eastAsia="zh-CN"/>
              </w:rPr>
              <w:t>3、固废</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本项目生产过程中</w:t>
            </w:r>
            <w:r>
              <w:rPr>
                <w:rFonts w:hint="default" w:ascii="Times New Roman" w:hAnsi="Times New Roman" w:cs="Times New Roman"/>
                <w:color w:val="000000"/>
                <w:sz w:val="24"/>
                <w:lang w:val="en-US" w:eastAsia="zh-CN"/>
              </w:rPr>
              <w:t>产生的</w:t>
            </w:r>
            <w:r>
              <w:rPr>
                <w:rFonts w:hint="default" w:ascii="Times New Roman" w:hAnsi="Times New Roman" w:cs="Times New Roman"/>
                <w:color w:val="000000"/>
                <w:sz w:val="24"/>
              </w:rPr>
              <w:t>固废主要</w:t>
            </w:r>
            <w:r>
              <w:rPr>
                <w:rFonts w:hint="default" w:ascii="Times New Roman" w:hAnsi="Times New Roman" w:cs="Times New Roman"/>
                <w:color w:val="000000"/>
                <w:sz w:val="24"/>
                <w:lang w:val="en-US" w:eastAsia="zh-CN"/>
              </w:rPr>
              <w:t>为生活垃圾、捕集粉尘、废边角料、</w:t>
            </w:r>
            <w:r>
              <w:rPr>
                <w:rFonts w:hint="default" w:ascii="Times New Roman" w:hAnsi="Times New Roman" w:cs="Times New Roman"/>
                <w:color w:val="000000"/>
                <w:sz w:val="24"/>
                <w:lang w:val="en-US"/>
              </w:rPr>
              <w:t>沉淀池沉渣</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lang w:val="en-US" w:eastAsia="zh-CN"/>
              </w:rPr>
              <w:t>废机油及废机油桶</w:t>
            </w:r>
            <w:r>
              <w:rPr>
                <w:rFonts w:hint="default" w:ascii="Times New Roman" w:hAnsi="Times New Roman" w:cs="Times New Roman"/>
                <w:color w:val="000000"/>
                <w:sz w:val="24"/>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color w:val="000000"/>
                <w:sz w:val="24"/>
                <w:lang w:bidi="ar"/>
              </w:rPr>
            </w:pPr>
            <w:r>
              <w:rPr>
                <w:rFonts w:hint="default" w:ascii="Times New Roman" w:hAnsi="Times New Roman" w:cs="Times New Roman"/>
                <w:color w:val="000000"/>
                <w:sz w:val="24"/>
                <w:lang w:bidi="ar"/>
              </w:rPr>
              <w:t>生活垃圾经厂区内统一收集后交由当地环卫部门处理。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000000"/>
                <w:sz w:val="24"/>
              </w:rPr>
            </w:pPr>
            <w:r>
              <w:rPr>
                <w:rFonts w:hint="default" w:ascii="Times New Roman" w:hAnsi="Times New Roman" w:eastAsia="宋体" w:cs="Times New Roman"/>
                <w:color w:val="000000"/>
                <w:kern w:val="0"/>
                <w:sz w:val="24"/>
                <w:szCs w:val="24"/>
                <w:lang w:val="en-US" w:eastAsia="zh-CN" w:bidi="ar-SA"/>
              </w:rPr>
              <w:t>捕集粉尘由企业集中收集后回用于生产。废边角料由企业集中收集后回用于生产。</w:t>
            </w:r>
            <w:r>
              <w:rPr>
                <w:rFonts w:hint="default" w:ascii="Times New Roman" w:hAnsi="Times New Roman" w:cs="Times New Roman"/>
                <w:bCs/>
                <w:color w:val="000000"/>
                <w:sz w:val="24"/>
                <w:lang w:val="en-US"/>
              </w:rPr>
              <w:t>沉淀池沉渣</w:t>
            </w:r>
            <w:r>
              <w:rPr>
                <w:rFonts w:hint="default" w:ascii="Times New Roman" w:hAnsi="Times New Roman" w:cs="Times New Roman"/>
                <w:bCs/>
                <w:color w:val="000000"/>
                <w:sz w:val="24"/>
                <w:lang w:val="en-US" w:eastAsia="zh-CN"/>
              </w:rPr>
              <w:t>外售物资回收单位</w:t>
            </w:r>
            <w:r>
              <w:rPr>
                <w:rFonts w:hint="default" w:ascii="Times New Roman" w:hAnsi="Times New Roman" w:cs="Times New Roman"/>
                <w:bCs/>
                <w:color w:val="000000"/>
                <w:sz w:val="24"/>
              </w:rPr>
              <w:t>。</w:t>
            </w:r>
          </w:p>
          <w:p>
            <w:pPr>
              <w:pStyle w:val="2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000000"/>
                <w:sz w:val="24"/>
                <w:szCs w:val="24"/>
                <w:highlight w:val="none"/>
              </w:rPr>
            </w:pPr>
            <w:r>
              <w:rPr>
                <w:rFonts w:hint="default" w:ascii="Times New Roman" w:hAnsi="Times New Roman" w:eastAsia="宋体" w:cs="Times New Roman"/>
                <w:bCs/>
                <w:color w:val="000000"/>
                <w:sz w:val="24"/>
                <w:szCs w:val="24"/>
                <w:lang w:val="en-US" w:eastAsia="zh-CN"/>
              </w:rPr>
              <w:t>废机油及废机油桶</w:t>
            </w:r>
            <w:r>
              <w:rPr>
                <w:rFonts w:hint="default" w:ascii="Times New Roman" w:hAnsi="Times New Roman" w:eastAsia="宋体" w:cs="Times New Roman"/>
                <w:bCs/>
                <w:color w:val="000000"/>
                <w:sz w:val="24"/>
                <w:szCs w:val="24"/>
              </w:rPr>
              <w:t>收集后</w:t>
            </w:r>
            <w:r>
              <w:rPr>
                <w:rFonts w:hint="default" w:ascii="Times New Roman" w:hAnsi="Times New Roman" w:eastAsia="宋体" w:cs="Times New Roman"/>
                <w:bCs/>
                <w:color w:val="000000"/>
                <w:sz w:val="24"/>
                <w:szCs w:val="24"/>
                <w:lang w:val="en-US" w:eastAsia="zh-CN"/>
              </w:rPr>
              <w:t>在厂区危废间暂存，</w:t>
            </w:r>
            <w:r>
              <w:rPr>
                <w:rFonts w:hint="default" w:ascii="Times New Roman" w:hAnsi="Times New Roman" w:cs="Times New Roman"/>
                <w:bCs/>
                <w:color w:val="000000"/>
                <w:sz w:val="24"/>
                <w:lang w:val="en-US" w:eastAsia="zh-CN"/>
              </w:rPr>
              <w:t>然后</w:t>
            </w:r>
            <w:r>
              <w:rPr>
                <w:rFonts w:hint="default" w:ascii="Times New Roman" w:hAnsi="Times New Roman" w:eastAsia="宋体" w:cs="Times New Roman"/>
                <w:bCs/>
                <w:color w:val="000000"/>
                <w:sz w:val="24"/>
                <w:szCs w:val="24"/>
                <w:lang w:val="en-US" w:eastAsia="zh-CN"/>
              </w:rPr>
              <w:t>统一交由</w:t>
            </w:r>
            <w:r>
              <w:rPr>
                <w:rFonts w:hint="default" w:ascii="Times New Roman" w:hAnsi="Times New Roman" w:cs="Times New Roman"/>
                <w:color w:val="000000"/>
              </w:rPr>
              <w:t>滁州翔笙环保科技有限公司</w:t>
            </w:r>
            <w:r>
              <w:rPr>
                <w:rFonts w:hint="default" w:ascii="Times New Roman" w:hAnsi="Times New Roman" w:eastAsia="宋体" w:cs="Times New Roman"/>
                <w:bCs/>
                <w:color w:val="000000"/>
                <w:sz w:val="24"/>
                <w:szCs w:val="24"/>
                <w:lang w:val="en-US" w:eastAsia="zh-CN"/>
              </w:rPr>
              <w:t>处置。</w:t>
            </w:r>
          </w:p>
          <w:tbl>
            <w:tblPr>
              <w:tblStyle w:val="2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97"/>
              <w:gridCol w:w="4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7" w:hRule="atLeast"/>
              </w:trPr>
              <w:tc>
                <w:tcPr>
                  <w:tcW w:w="2409" w:type="pct"/>
                  <w:noWrap w:val="0"/>
                  <w:tcMar>
                    <w:top w:w="0" w:type="dxa"/>
                    <w:left w:w="0" w:type="dxa"/>
                    <w:bottom w:w="0" w:type="dxa"/>
                    <w:right w:w="0" w:type="dxa"/>
                  </w:tcMar>
                  <w:vAlign w:val="top"/>
                </w:tcPr>
                <w:p>
                  <w:pPr>
                    <w:pStyle w:val="21"/>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color w:val="000000"/>
                      <w:sz w:val="24"/>
                      <w:szCs w:val="24"/>
                      <w:highlight w:val="none"/>
                      <w:vertAlign w:val="baseline"/>
                      <w:lang w:val="en-US" w:eastAsia="zh-CN"/>
                    </w:rPr>
                  </w:pPr>
                  <w:r>
                    <w:rPr>
                      <w:rFonts w:hint="default" w:ascii="Times New Roman" w:hAnsi="Times New Roman" w:cs="Times New Roman"/>
                      <w:color w:val="000000"/>
                      <w:sz w:val="24"/>
                      <w:szCs w:val="24"/>
                      <w:highlight w:val="none"/>
                      <w:vertAlign w:val="baseline"/>
                      <w:lang w:val="en-US" w:eastAsia="zh-CN"/>
                    </w:rPr>
                    <w:drawing>
                      <wp:inline distT="0" distB="0" distL="114300" distR="114300">
                        <wp:extent cx="2530475" cy="2774950"/>
                        <wp:effectExtent l="0" t="0" r="0" b="0"/>
                        <wp:docPr id="37" name="图片 16" descr="d23f4448122ff23ea068df9a997d4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descr="d23f4448122ff23ea068df9a997d4e7"/>
                                <pic:cNvPicPr>
                                  <a:picLocks noChangeAspect="1"/>
                                </pic:cNvPicPr>
                              </pic:nvPicPr>
                              <pic:blipFill>
                                <a:blip r:embed="rId23"/>
                                <a:srcRect t="27254" b="11066"/>
                                <a:stretch>
                                  <a:fillRect/>
                                </a:stretch>
                              </pic:blipFill>
                              <pic:spPr>
                                <a:xfrm>
                                  <a:off x="0" y="0"/>
                                  <a:ext cx="2530475" cy="2774950"/>
                                </a:xfrm>
                                <a:prstGeom prst="rect">
                                  <a:avLst/>
                                </a:prstGeom>
                                <a:noFill/>
                                <a:ln>
                                  <a:noFill/>
                                </a:ln>
                              </pic:spPr>
                            </pic:pic>
                          </a:graphicData>
                        </a:graphic>
                      </wp:inline>
                    </w:drawing>
                  </w:r>
                </w:p>
                <w:p>
                  <w:pPr>
                    <w:pStyle w:val="21"/>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color w:val="000000"/>
                      <w:sz w:val="24"/>
                      <w:szCs w:val="24"/>
                      <w:highlight w:val="none"/>
                      <w:vertAlign w:val="baseline"/>
                      <w:lang w:val="en-US" w:eastAsia="zh-CN"/>
                    </w:rPr>
                  </w:pPr>
                  <w:r>
                    <w:rPr>
                      <w:rFonts w:hint="default" w:ascii="Times New Roman" w:hAnsi="Times New Roman" w:cs="Times New Roman"/>
                      <w:color w:val="000000"/>
                      <w:sz w:val="24"/>
                      <w:szCs w:val="24"/>
                      <w:highlight w:val="none"/>
                      <w:vertAlign w:val="baseline"/>
                      <w:lang w:val="en-US" w:eastAsia="zh-CN"/>
                    </w:rPr>
                    <w:t>固废暂存间</w:t>
                  </w:r>
                </w:p>
              </w:tc>
              <w:tc>
                <w:tcPr>
                  <w:tcW w:w="2590" w:type="pct"/>
                  <w:noWrap w:val="0"/>
                  <w:tcMar>
                    <w:top w:w="0" w:type="dxa"/>
                    <w:left w:w="0" w:type="dxa"/>
                    <w:bottom w:w="0" w:type="dxa"/>
                    <w:right w:w="0" w:type="dxa"/>
                  </w:tcMar>
                  <w:vAlign w:val="top"/>
                </w:tcPr>
                <w:p>
                  <w:pPr>
                    <w:pStyle w:val="21"/>
                    <w:keepNext w:val="0"/>
                    <w:keepLines w:val="0"/>
                    <w:pageBreakBefore w:val="0"/>
                    <w:widowControl w:val="0"/>
                    <w:kinsoku/>
                    <w:wordWrap/>
                    <w:overflowPunct/>
                    <w:topLinePunct w:val="0"/>
                    <w:autoSpaceDE/>
                    <w:autoSpaceDN/>
                    <w:bidi w:val="0"/>
                    <w:adjustRightInd w:val="0"/>
                    <w:snapToGrid w:val="0"/>
                    <w:spacing w:after="0"/>
                    <w:ind w:firstLine="0" w:firstLineChars="0"/>
                    <w:jc w:val="center"/>
                    <w:textAlignment w:val="auto"/>
                    <w:rPr>
                      <w:rFonts w:hint="default" w:ascii="Times New Roman" w:hAnsi="Times New Roman" w:cs="Times New Roman"/>
                      <w:color w:val="000000"/>
                      <w:sz w:val="24"/>
                      <w:szCs w:val="24"/>
                      <w:highlight w:val="none"/>
                      <w:vertAlign w:val="baseline"/>
                      <w:lang w:val="en-US" w:eastAsia="zh-CN"/>
                    </w:rPr>
                  </w:pPr>
                  <w:r>
                    <w:rPr>
                      <w:rFonts w:hint="default" w:ascii="Times New Roman" w:hAnsi="Times New Roman" w:cs="Times New Roman"/>
                      <w:color w:val="000000"/>
                      <w:sz w:val="24"/>
                      <w:szCs w:val="24"/>
                      <w:highlight w:val="none"/>
                      <w:vertAlign w:val="baseline"/>
                      <w:lang w:val="en-US" w:eastAsia="zh-CN"/>
                    </w:rPr>
                    <w:drawing>
                      <wp:inline distT="0" distB="0" distL="114300" distR="114300">
                        <wp:extent cx="2719070" cy="2759075"/>
                        <wp:effectExtent l="0" t="0" r="0" b="0"/>
                        <wp:docPr id="18" name="图片 17" descr="e24cc3a2efa30db6c06720aad6341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e24cc3a2efa30db6c06720aad6341a7"/>
                                <pic:cNvPicPr>
                                  <a:picLocks noChangeAspect="1"/>
                                </pic:cNvPicPr>
                              </pic:nvPicPr>
                              <pic:blipFill>
                                <a:blip r:embed="rId24"/>
                                <a:srcRect t="23865"/>
                                <a:stretch>
                                  <a:fillRect/>
                                </a:stretch>
                              </pic:blipFill>
                              <pic:spPr>
                                <a:xfrm>
                                  <a:off x="0" y="0"/>
                                  <a:ext cx="2719070" cy="2759075"/>
                                </a:xfrm>
                                <a:prstGeom prst="rect">
                                  <a:avLst/>
                                </a:prstGeom>
                                <a:noFill/>
                                <a:ln>
                                  <a:noFill/>
                                </a:ln>
                              </pic:spPr>
                            </pic:pic>
                          </a:graphicData>
                        </a:graphic>
                      </wp:inline>
                    </w:drawing>
                  </w:r>
                </w:p>
                <w:p>
                  <w:pPr>
                    <w:pStyle w:val="21"/>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color w:val="000000"/>
                      <w:sz w:val="24"/>
                      <w:szCs w:val="24"/>
                      <w:highlight w:val="none"/>
                      <w:vertAlign w:val="baseline"/>
                      <w:lang w:val="en-US" w:eastAsia="zh-CN"/>
                    </w:rPr>
                  </w:pPr>
                  <w:r>
                    <w:rPr>
                      <w:rFonts w:hint="default" w:ascii="Times New Roman" w:hAnsi="Times New Roman" w:cs="Times New Roman"/>
                      <w:color w:val="000000"/>
                      <w:sz w:val="24"/>
                      <w:szCs w:val="24"/>
                      <w:highlight w:val="none"/>
                      <w:vertAlign w:val="baseline"/>
                      <w:lang w:val="en-US" w:eastAsia="zh-CN"/>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409" w:type="pct"/>
                  <w:noWrap w:val="0"/>
                  <w:tcMar>
                    <w:top w:w="0" w:type="dxa"/>
                    <w:left w:w="0" w:type="dxa"/>
                    <w:bottom w:w="0" w:type="dxa"/>
                    <w:right w:w="0" w:type="dxa"/>
                  </w:tcMar>
                  <w:vAlign w:val="top"/>
                </w:tcPr>
                <w:p>
                  <w:pPr>
                    <w:pStyle w:val="21"/>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24"/>
                      <w:szCs w:val="24"/>
                      <w:highlight w:val="none"/>
                      <w:vertAlign w:val="baseline"/>
                      <w:lang w:val="en-US" w:eastAsia="zh-CN"/>
                    </w:rPr>
                  </w:pPr>
                  <w:r>
                    <w:rPr>
                      <w:rFonts w:hint="default" w:ascii="Times New Roman" w:hAnsi="Times New Roman" w:cs="Times New Roman"/>
                      <w:color w:val="000000"/>
                      <w:sz w:val="24"/>
                      <w:szCs w:val="24"/>
                      <w:highlight w:val="none"/>
                      <w:vertAlign w:val="baseline"/>
                      <w:lang w:val="en-US" w:eastAsia="zh-CN"/>
                    </w:rPr>
                    <w:drawing>
                      <wp:inline distT="0" distB="0" distL="114300" distR="114300">
                        <wp:extent cx="2523490" cy="2767965"/>
                        <wp:effectExtent l="0" t="0" r="10160" b="13335"/>
                        <wp:docPr id="28" name="图片 18" descr="8a040a104aff2fd938676097abdd2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descr="8a040a104aff2fd938676097abdd2af"/>
                                <pic:cNvPicPr>
                                  <a:picLocks noChangeAspect="1"/>
                                </pic:cNvPicPr>
                              </pic:nvPicPr>
                              <pic:blipFill>
                                <a:blip r:embed="rId25"/>
                                <a:srcRect t="6060" b="14480"/>
                                <a:stretch>
                                  <a:fillRect/>
                                </a:stretch>
                              </pic:blipFill>
                              <pic:spPr>
                                <a:xfrm>
                                  <a:off x="0" y="0"/>
                                  <a:ext cx="2523490" cy="2767965"/>
                                </a:xfrm>
                                <a:prstGeom prst="rect">
                                  <a:avLst/>
                                </a:prstGeom>
                                <a:noFill/>
                                <a:ln>
                                  <a:noFill/>
                                </a:ln>
                              </pic:spPr>
                            </pic:pic>
                          </a:graphicData>
                        </a:graphic>
                      </wp:inline>
                    </w:drawing>
                  </w:r>
                </w:p>
                <w:p>
                  <w:pPr>
                    <w:pStyle w:val="21"/>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24"/>
                      <w:szCs w:val="24"/>
                      <w:highlight w:val="none"/>
                      <w:vertAlign w:val="baseline"/>
                      <w:lang w:val="en-US" w:eastAsia="zh-CN"/>
                    </w:rPr>
                  </w:pPr>
                  <w:r>
                    <w:rPr>
                      <w:rFonts w:hint="default" w:ascii="Times New Roman" w:hAnsi="Times New Roman" w:cs="Times New Roman"/>
                      <w:color w:val="000000"/>
                      <w:sz w:val="24"/>
                      <w:szCs w:val="24"/>
                      <w:highlight w:val="none"/>
                      <w:vertAlign w:val="baseline"/>
                      <w:lang w:val="en-US" w:eastAsia="zh-CN"/>
                    </w:rPr>
                    <w:t>危废警示牌</w:t>
                  </w:r>
                </w:p>
              </w:tc>
              <w:tc>
                <w:tcPr>
                  <w:tcW w:w="2590" w:type="pct"/>
                  <w:noWrap w:val="0"/>
                  <w:tcMar>
                    <w:top w:w="0" w:type="dxa"/>
                    <w:left w:w="0" w:type="dxa"/>
                    <w:bottom w:w="0" w:type="dxa"/>
                    <w:right w:w="0" w:type="dxa"/>
                  </w:tcMar>
                  <w:vAlign w:val="top"/>
                </w:tcPr>
                <w:p>
                  <w:pPr>
                    <w:pStyle w:val="21"/>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24"/>
                      <w:szCs w:val="24"/>
                      <w:highlight w:val="none"/>
                      <w:vertAlign w:val="baseline"/>
                      <w:lang w:val="en-US" w:eastAsia="zh-CN"/>
                    </w:rPr>
                  </w:pPr>
                  <w:r>
                    <w:rPr>
                      <w:rFonts w:hint="default" w:ascii="Times New Roman" w:hAnsi="Times New Roman" w:cs="Times New Roman"/>
                      <w:color w:val="000000"/>
                      <w:sz w:val="24"/>
                      <w:szCs w:val="24"/>
                      <w:highlight w:val="none"/>
                      <w:vertAlign w:val="baseline"/>
                      <w:lang w:val="en-US" w:eastAsia="zh-CN"/>
                    </w:rPr>
                    <w:drawing>
                      <wp:inline distT="0" distB="0" distL="114300" distR="114300">
                        <wp:extent cx="2719070" cy="2803525"/>
                        <wp:effectExtent l="0" t="0" r="5080" b="15875"/>
                        <wp:docPr id="38" name="图片 19" descr="fc1bbe26d3455fa09925bdebc613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descr="fc1bbe26d3455fa09925bdebc613d80"/>
                                <pic:cNvPicPr>
                                  <a:picLocks noChangeAspect="1"/>
                                </pic:cNvPicPr>
                              </pic:nvPicPr>
                              <pic:blipFill>
                                <a:blip r:embed="rId26"/>
                                <a:srcRect l="-397" t="17662" r="397" b="7605"/>
                                <a:stretch>
                                  <a:fillRect/>
                                </a:stretch>
                              </pic:blipFill>
                              <pic:spPr>
                                <a:xfrm>
                                  <a:off x="0" y="0"/>
                                  <a:ext cx="2719070" cy="2803525"/>
                                </a:xfrm>
                                <a:prstGeom prst="rect">
                                  <a:avLst/>
                                </a:prstGeom>
                                <a:noFill/>
                                <a:ln>
                                  <a:noFill/>
                                </a:ln>
                              </pic:spPr>
                            </pic:pic>
                          </a:graphicData>
                        </a:graphic>
                      </wp:inline>
                    </w:drawing>
                  </w:r>
                </w:p>
                <w:p>
                  <w:pPr>
                    <w:pStyle w:val="21"/>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24"/>
                      <w:szCs w:val="24"/>
                      <w:highlight w:val="none"/>
                      <w:vertAlign w:val="baseline"/>
                      <w:lang w:val="en-US" w:eastAsia="zh-CN"/>
                    </w:rPr>
                  </w:pPr>
                  <w:r>
                    <w:rPr>
                      <w:rFonts w:hint="default" w:ascii="Times New Roman" w:hAnsi="Times New Roman" w:cs="Times New Roman"/>
                      <w:color w:val="000000"/>
                      <w:sz w:val="24"/>
                      <w:szCs w:val="24"/>
                      <w:highlight w:val="none"/>
                      <w:vertAlign w:val="baseline"/>
                      <w:lang w:val="en-US" w:eastAsia="zh-CN"/>
                    </w:rPr>
                    <w:t>危废警示牌</w:t>
                  </w:r>
                </w:p>
              </w:tc>
            </w:tr>
          </w:tbl>
          <w:p>
            <w:pPr>
              <w:pStyle w:val="21"/>
              <w:keepNext w:val="0"/>
              <w:keepLines w:val="0"/>
              <w:pageBreakBefore w:val="0"/>
              <w:widowControl w:val="0"/>
              <w:kinsoku/>
              <w:wordWrap/>
              <w:overflowPunct/>
              <w:topLinePunct w:val="0"/>
              <w:autoSpaceDE/>
              <w:autoSpaceDN/>
              <w:bidi w:val="0"/>
              <w:adjustRightInd w:val="0"/>
              <w:snapToGrid w:val="0"/>
              <w:spacing w:after="0" w:line="360" w:lineRule="auto"/>
              <w:jc w:val="center"/>
              <w:textAlignment w:val="auto"/>
              <w:rPr>
                <w:rFonts w:hint="default" w:ascii="Times New Roman" w:hAnsi="Times New Roman" w:cs="Times New Roman"/>
                <w:b/>
                <w:bCs/>
                <w:snapToGrid w:val="0"/>
                <w:color w:val="000000"/>
                <w:kern w:val="0"/>
                <w:sz w:val="24"/>
                <w:szCs w:val="24"/>
                <w:highlight w:val="none"/>
                <w:lang w:val="en-US" w:eastAsia="zh-CN"/>
              </w:rPr>
            </w:pPr>
            <w:r>
              <w:rPr>
                <w:rFonts w:hint="default" w:ascii="Times New Roman" w:hAnsi="Times New Roman" w:cs="Times New Roman"/>
                <w:b/>
                <w:bCs/>
                <w:snapToGrid w:val="0"/>
                <w:color w:val="000000"/>
                <w:kern w:val="0"/>
                <w:sz w:val="24"/>
                <w:szCs w:val="24"/>
                <w:highlight w:val="none"/>
                <w:lang w:val="en-US" w:eastAsia="zh-CN"/>
              </w:rPr>
              <w:t>图3-3  固废处置措施现场落实情况</w:t>
            </w:r>
          </w:p>
          <w:p>
            <w:pPr>
              <w:pStyle w:val="26"/>
              <w:spacing w:after="0" w:line="240" w:lineRule="auto"/>
              <w:rPr>
                <w:rFonts w:hint="default" w:ascii="Times New Roman" w:hAnsi="Times New Roman" w:eastAsia="宋体" w:cs="Times New Roman"/>
                <w:color w:val="000000"/>
                <w:sz w:val="24"/>
                <w:szCs w:val="24"/>
                <w:lang w:bidi="ar"/>
              </w:rPr>
            </w:pPr>
            <w:r>
              <w:rPr>
                <w:rFonts w:hint="default" w:ascii="Times New Roman" w:hAnsi="Times New Roman" w:eastAsia="宋体" w:cs="Times New Roman"/>
                <w:color w:val="000000"/>
                <w:sz w:val="24"/>
                <w:szCs w:val="24"/>
                <w:lang w:bidi="ar"/>
              </w:rPr>
              <w:t>表3-</w:t>
            </w:r>
            <w:r>
              <w:rPr>
                <w:rFonts w:hint="default" w:ascii="Times New Roman" w:hAnsi="Times New Roman" w:cs="Times New Roman"/>
                <w:color w:val="000000"/>
                <w:sz w:val="24"/>
                <w:szCs w:val="24"/>
                <w:lang w:val="en-US" w:eastAsia="zh-CN" w:bidi="ar"/>
              </w:rPr>
              <w:t xml:space="preserve">3 </w:t>
            </w:r>
            <w:r>
              <w:rPr>
                <w:rFonts w:hint="default" w:ascii="Times New Roman" w:hAnsi="Times New Roman" w:eastAsia="宋体" w:cs="Times New Roman"/>
                <w:color w:val="000000"/>
                <w:sz w:val="24"/>
                <w:szCs w:val="24"/>
                <w:lang w:bidi="ar"/>
              </w:rPr>
              <w:t xml:space="preserve"> 固体废弃物处置措施</w:t>
            </w:r>
          </w:p>
          <w:tbl>
            <w:tblPr>
              <w:tblStyle w:val="22"/>
              <w:tblW w:w="83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5"/>
              <w:gridCol w:w="1559"/>
              <w:gridCol w:w="2566"/>
              <w:gridCol w:w="3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4" w:type="dxa"/>
                  <w:gridSpan w:val="2"/>
                  <w:vMerge w:val="restart"/>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固废名称</w:t>
                  </w:r>
                </w:p>
              </w:tc>
              <w:tc>
                <w:tcPr>
                  <w:tcW w:w="5953" w:type="dxa"/>
                  <w:gridSpan w:val="2"/>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4" w:type="dxa"/>
                  <w:gridSpan w:val="2"/>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2566" w:type="dxa"/>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环评要求</w:t>
                  </w:r>
                </w:p>
              </w:tc>
              <w:tc>
                <w:tcPr>
                  <w:tcW w:w="3387" w:type="dxa"/>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本次验收情况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4" w:type="dxa"/>
                  <w:gridSpan w:val="2"/>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生活垃圾</w:t>
                  </w:r>
                </w:p>
              </w:tc>
              <w:tc>
                <w:tcPr>
                  <w:tcW w:w="2566" w:type="dxa"/>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集中收集后，市政环卫部门日常清运处置</w:t>
                  </w:r>
                </w:p>
              </w:tc>
              <w:tc>
                <w:tcPr>
                  <w:tcW w:w="3387" w:type="dxa"/>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设置垃圾桶定点收集，每日由环卫部门统一清运处理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815" w:type="dxa"/>
                  <w:vMerge w:val="restart"/>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一般工业固废</w:t>
                  </w:r>
                </w:p>
              </w:tc>
              <w:tc>
                <w:tcPr>
                  <w:tcW w:w="155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捕集粉尘</w:t>
                  </w:r>
                </w:p>
              </w:tc>
              <w:tc>
                <w:tcPr>
                  <w:tcW w:w="2566" w:type="dxa"/>
                  <w:vMerge w:val="restart"/>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捕集粉尘由企业集中收集后回用于生产。废边角料由企业集中收集后回用于生产。沉淀池沉渣外售物资回收单位。</w:t>
                  </w:r>
                </w:p>
              </w:tc>
              <w:tc>
                <w:tcPr>
                  <w:tcW w:w="3387" w:type="dxa"/>
                  <w:vMerge w:val="restart"/>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捕集粉尘由企业集中收集后回用于生产。废边角料由企业集中收集后回用于生产。沉淀池沉渣外售物资回收单位。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5" w:type="dxa"/>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55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color w:val="000000"/>
                      <w:sz w:val="21"/>
                      <w:szCs w:val="21"/>
                    </w:rPr>
                  </w:pPr>
                  <w:r>
                    <w:rPr>
                      <w:rFonts w:hint="default" w:ascii="Times New Roman" w:hAnsi="Times New Roman" w:cs="Times New Roman"/>
                      <w:b w:val="0"/>
                      <w:bCs w:val="0"/>
                      <w:color w:val="000000"/>
                      <w:sz w:val="21"/>
                      <w:szCs w:val="21"/>
                      <w:lang w:val="en-US" w:eastAsia="zh-CN"/>
                    </w:rPr>
                    <w:t>废边角料</w:t>
                  </w:r>
                </w:p>
              </w:tc>
              <w:tc>
                <w:tcPr>
                  <w:tcW w:w="2566" w:type="dxa"/>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3387" w:type="dxa"/>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815" w:type="dxa"/>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1559"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沉淀池沉渣</w:t>
                  </w:r>
                </w:p>
              </w:tc>
              <w:tc>
                <w:tcPr>
                  <w:tcW w:w="2566" w:type="dxa"/>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c>
                <w:tcPr>
                  <w:tcW w:w="3387" w:type="dxa"/>
                  <w:vMerge w:val="continue"/>
                  <w:tcBorders>
                    <w:tl2br w:val="nil"/>
                    <w:tr2bl w:val="nil"/>
                  </w:tcBorders>
                  <w:noWrap w:val="0"/>
                  <w:vAlign w:val="center"/>
                </w:tcPr>
                <w:p>
                  <w:pPr>
                    <w:pStyle w:val="33"/>
                    <w:rPr>
                      <w:rFonts w:hint="default" w:ascii="Times New Roman" w:hAnsi="Times New Roman" w:cs="Times New Roman"/>
                      <w:b w:val="0"/>
                      <w:bCs w:val="0"/>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815" w:type="dxa"/>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危险废物</w:t>
                  </w:r>
                </w:p>
              </w:tc>
              <w:tc>
                <w:tcPr>
                  <w:tcW w:w="1559" w:type="dxa"/>
                  <w:tcBorders>
                    <w:tl2br w:val="nil"/>
                    <w:tr2bl w:val="nil"/>
                  </w:tcBorders>
                  <w:noWrap w:val="0"/>
                  <w:vAlign w:val="center"/>
                </w:tcPr>
                <w:p>
                  <w:pPr>
                    <w:pStyle w:val="33"/>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cs="Times New Roman"/>
                      <w:b w:val="0"/>
                      <w:bCs w:val="0"/>
                      <w:snapToGrid w:val="0"/>
                      <w:color w:val="000000"/>
                      <w:kern w:val="0"/>
                      <w:sz w:val="21"/>
                      <w:szCs w:val="21"/>
                      <w:highlight w:val="none"/>
                      <w:lang w:val="en-US" w:eastAsia="zh-CN"/>
                    </w:rPr>
                    <w:t>废机油及废机油桶</w:t>
                  </w:r>
                </w:p>
              </w:tc>
              <w:tc>
                <w:tcPr>
                  <w:tcW w:w="2566" w:type="dxa"/>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暂存于危废暂存间，交由危废资质单位处理</w:t>
                  </w:r>
                </w:p>
              </w:tc>
              <w:tc>
                <w:tcPr>
                  <w:tcW w:w="3387" w:type="dxa"/>
                  <w:tcBorders>
                    <w:tl2br w:val="nil"/>
                    <w:tr2bl w:val="nil"/>
                  </w:tcBorders>
                  <w:noWrap w:val="0"/>
                  <w:vAlign w:val="center"/>
                </w:tcPr>
                <w:p>
                  <w:pPr>
                    <w:pStyle w:val="33"/>
                    <w:rPr>
                      <w:rFonts w:hint="default" w:ascii="Times New Roman" w:hAnsi="Times New Roman" w:cs="Times New Roman"/>
                      <w:b w:val="0"/>
                      <w:bCs w:val="0"/>
                      <w:color w:val="000000"/>
                      <w:sz w:val="21"/>
                      <w:szCs w:val="21"/>
                    </w:rPr>
                  </w:pPr>
                  <w:r>
                    <w:rPr>
                      <w:rFonts w:hint="default" w:ascii="Times New Roman" w:hAnsi="Times New Roman" w:cs="Times New Roman"/>
                      <w:b w:val="0"/>
                      <w:bCs w:val="0"/>
                      <w:color w:val="000000"/>
                      <w:sz w:val="21"/>
                      <w:szCs w:val="21"/>
                    </w:rPr>
                    <w:t>暂存于危废暂存间，交由</w:t>
                  </w:r>
                  <w:r>
                    <w:rPr>
                      <w:rFonts w:hint="default" w:ascii="Times New Roman" w:hAnsi="Times New Roman" w:cs="Times New Roman"/>
                      <w:color w:val="000000"/>
                    </w:rPr>
                    <w:t>滁州翔笙环保科技有限公司</w:t>
                  </w:r>
                  <w:r>
                    <w:rPr>
                      <w:rFonts w:hint="default" w:ascii="Times New Roman" w:hAnsi="Times New Roman" w:cs="Times New Roman"/>
                      <w:b w:val="0"/>
                      <w:bCs w:val="0"/>
                      <w:color w:val="000000"/>
                      <w:sz w:val="21"/>
                      <w:szCs w:val="21"/>
                    </w:rPr>
                    <w:t>处理</w:t>
                  </w:r>
                </w:p>
              </w:tc>
            </w:tr>
          </w:tbl>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jc w:val="both"/>
              <w:textAlignment w:val="auto"/>
              <w:outlineLvl w:val="0"/>
              <w:rPr>
                <w:rFonts w:hint="default" w:ascii="Times New Roman" w:hAnsi="Times New Roman" w:eastAsia="宋体" w:cs="Times New Roman"/>
                <w:b/>
                <w:bCs/>
                <w:snapToGrid w:val="0"/>
                <w:color w:val="000000"/>
                <w:kern w:val="0"/>
                <w:sz w:val="24"/>
                <w:szCs w:val="24"/>
                <w:highlight w:val="none"/>
                <w:vertAlign w:val="baseline"/>
                <w:lang w:val="en-US" w:eastAsia="zh-CN"/>
              </w:rPr>
            </w:pPr>
            <w:r>
              <w:rPr>
                <w:rFonts w:hint="default" w:ascii="Times New Roman" w:hAnsi="Times New Roman" w:cs="Times New Roman"/>
                <w:b/>
                <w:bCs/>
                <w:snapToGrid w:val="0"/>
                <w:color w:val="000000"/>
                <w:kern w:val="0"/>
                <w:sz w:val="24"/>
                <w:szCs w:val="24"/>
                <w:highlight w:val="none"/>
                <w:vertAlign w:val="baseline"/>
                <w:lang w:val="en-US" w:eastAsia="zh-CN"/>
              </w:rPr>
              <w:t>4、</w:t>
            </w:r>
            <w:r>
              <w:rPr>
                <w:rFonts w:hint="default" w:ascii="Times New Roman" w:hAnsi="Times New Roman" w:eastAsia="宋体" w:cs="Times New Roman"/>
                <w:b/>
                <w:bCs/>
                <w:snapToGrid w:val="0"/>
                <w:color w:val="000000"/>
                <w:kern w:val="0"/>
                <w:sz w:val="24"/>
                <w:szCs w:val="24"/>
                <w:highlight w:val="none"/>
                <w:vertAlign w:val="baseline"/>
                <w:lang w:val="en-US" w:eastAsia="zh-CN"/>
              </w:rPr>
              <w:t>噪声</w:t>
            </w:r>
          </w:p>
          <w:p>
            <w:pPr>
              <w:spacing w:line="360" w:lineRule="auto"/>
              <w:ind w:firstLine="504" w:firstLineChars="210"/>
              <w:rPr>
                <w:rFonts w:hint="default" w:ascii="Times New Roman" w:hAnsi="Times New Roman" w:cs="Times New Roman"/>
                <w:color w:val="000000"/>
                <w:sz w:val="24"/>
              </w:rPr>
            </w:pPr>
            <w:r>
              <w:rPr>
                <w:rFonts w:hint="default" w:ascii="Times New Roman" w:hAnsi="Times New Roman" w:eastAsia="宋体" w:cs="Times New Roman"/>
                <w:color w:val="000000"/>
                <w:kern w:val="0"/>
                <w:sz w:val="24"/>
                <w:szCs w:val="24"/>
                <w:lang w:val="en-US" w:eastAsia="zh-CN" w:bidi="ar"/>
              </w:rPr>
              <w:t>本项目</w:t>
            </w:r>
            <w:r>
              <w:rPr>
                <w:rFonts w:hint="default" w:ascii="Times New Roman" w:hAnsi="Times New Roman" w:eastAsia="宋体" w:cs="Times New Roman"/>
                <w:color w:val="000000"/>
                <w:kern w:val="0"/>
                <w:sz w:val="24"/>
                <w:lang w:bidi="ar"/>
              </w:rPr>
              <w:t>产生噪声的设备</w:t>
            </w:r>
            <w:r>
              <w:rPr>
                <w:rFonts w:hint="default" w:ascii="Times New Roman" w:hAnsi="Times New Roman" w:eastAsia="宋体" w:cs="Times New Roman"/>
                <w:color w:val="000000"/>
                <w:kern w:val="0"/>
                <w:sz w:val="24"/>
                <w:lang w:val="en-US" w:eastAsia="zh-CN" w:bidi="ar"/>
              </w:rPr>
              <w:t>主要为混合机、打浆机、空气压缩机、包装机、绞龙提料机、隔声模块流水线</w:t>
            </w:r>
            <w:r>
              <w:rPr>
                <w:rFonts w:hint="default" w:ascii="Times New Roman" w:hAnsi="Times New Roman" w:eastAsia="宋体" w:cs="Times New Roman"/>
                <w:color w:val="000000"/>
                <w:kern w:val="0"/>
                <w:sz w:val="24"/>
                <w:lang w:bidi="ar"/>
              </w:rPr>
              <w:t>等</w:t>
            </w:r>
            <w:r>
              <w:rPr>
                <w:rFonts w:hint="default" w:ascii="Times New Roman" w:hAnsi="Times New Roman" w:cs="Times New Roman"/>
                <w:bCs/>
                <w:snapToGrid w:val="0"/>
                <w:color w:val="000000"/>
                <w:kern w:val="0"/>
                <w:sz w:val="24"/>
                <w:szCs w:val="24"/>
                <w:highlight w:val="none"/>
              </w:rPr>
              <w:t>。</w:t>
            </w:r>
            <w:r>
              <w:rPr>
                <w:rFonts w:hint="default" w:ascii="Times New Roman" w:hAnsi="Times New Roman" w:cs="Times New Roman"/>
                <w:bCs/>
                <w:snapToGrid w:val="0"/>
                <w:color w:val="000000"/>
                <w:kern w:val="0"/>
                <w:sz w:val="24"/>
                <w:szCs w:val="24"/>
                <w:highlight w:val="none"/>
                <w:lang w:val="en-US" w:eastAsia="zh-CN"/>
              </w:rPr>
              <w:t>通过</w:t>
            </w:r>
            <w:r>
              <w:rPr>
                <w:rFonts w:hint="default" w:ascii="Times New Roman" w:hAnsi="Times New Roman" w:cs="Times New Roman"/>
                <w:color w:val="000000"/>
                <w:sz w:val="24"/>
              </w:rPr>
              <w:t>选用自动化程度高、噪声值较低的成套生产设备</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rPr>
              <w:t>加强生产设备的维护保养，建立各工段操作规范，严格控制设备噪声，减少非正常工况产生的噪声；生产设备室内安装，并采用</w:t>
            </w:r>
            <w:r>
              <w:rPr>
                <w:rFonts w:hint="default" w:ascii="Times New Roman" w:hAnsi="Times New Roman" w:cs="Times New Roman"/>
                <w:color w:val="000000"/>
                <w:sz w:val="24"/>
                <w:highlight w:val="none"/>
              </w:rPr>
              <w:t>隔声门窗，利用车间隔声，</w:t>
            </w:r>
            <w:r>
              <w:rPr>
                <w:rFonts w:hint="default" w:ascii="Times New Roman" w:hAnsi="Times New Roman" w:cs="Times New Roman"/>
                <w:color w:val="000000"/>
                <w:sz w:val="24"/>
              </w:rPr>
              <w:t>同时对产生噪音设备采取相应隔声、减振等措施。</w:t>
            </w:r>
          </w:p>
          <w:p>
            <w:pPr>
              <w:pageBreakBefore w:val="0"/>
              <w:widowControl/>
              <w:kinsoku/>
              <w:wordWrap/>
              <w:overflowPunct/>
              <w:topLinePunct w:val="0"/>
              <w:autoSpaceDE/>
              <w:autoSpaceDN/>
              <w:bidi w:val="0"/>
              <w:adjustRightInd w:val="0"/>
              <w:snapToGrid w:val="0"/>
              <w:spacing w:after="0" w:line="360" w:lineRule="auto"/>
              <w:textAlignment w:val="auto"/>
              <w:rPr>
                <w:rFonts w:hint="default" w:ascii="Times New Roman" w:hAnsi="Times New Roman" w:eastAsia="宋体" w:cs="Times New Roman"/>
                <w:b/>
                <w:bCs/>
                <w:color w:val="000000"/>
                <w:sz w:val="24"/>
                <w:szCs w:val="24"/>
                <w:lang w:bidi="ar"/>
              </w:rPr>
            </w:pPr>
            <w:r>
              <w:rPr>
                <w:rFonts w:hint="default" w:ascii="Times New Roman" w:hAnsi="Times New Roman" w:eastAsia="宋体" w:cs="Times New Roman"/>
                <w:b/>
                <w:bCs/>
                <w:color w:val="000000"/>
                <w:sz w:val="24"/>
                <w:szCs w:val="24"/>
                <w:lang w:bidi="ar"/>
              </w:rPr>
              <w:t>5、其他环境保护设施</w:t>
            </w:r>
          </w:p>
          <w:p>
            <w:pPr>
              <w:pStyle w:val="5"/>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b w:val="0"/>
                <w:bCs w:val="0"/>
                <w:color w:val="000000"/>
                <w:sz w:val="24"/>
                <w:szCs w:val="24"/>
                <w:lang w:bidi="ar"/>
              </w:rPr>
            </w:pPr>
            <w:bookmarkStart w:id="3" w:name="_Toc20685"/>
            <w:r>
              <w:rPr>
                <w:rFonts w:hint="default" w:ascii="Times New Roman" w:hAnsi="Times New Roman" w:eastAsia="宋体" w:cs="Times New Roman"/>
                <w:b w:val="0"/>
                <w:bCs w:val="0"/>
                <w:color w:val="000000"/>
                <w:sz w:val="24"/>
                <w:szCs w:val="24"/>
                <w:lang w:bidi="ar"/>
              </w:rPr>
              <w:t>（1）环境风险防范设施</w:t>
            </w:r>
            <w:bookmarkEnd w:id="3"/>
          </w:p>
          <w:p>
            <w:pPr>
              <w:pageBreakBefore w:val="0"/>
              <w:widowControl/>
              <w:kinsoku/>
              <w:wordWrap/>
              <w:overflowPunct/>
              <w:topLinePunct w:val="0"/>
              <w:autoSpaceDE/>
              <w:autoSpaceDN/>
              <w:bidi w:val="0"/>
              <w:adjustRightInd w:val="0"/>
              <w:snapToGrid w:val="0"/>
              <w:spacing w:after="0" w:line="360" w:lineRule="auto"/>
              <w:ind w:firstLine="480"/>
              <w:textAlignment w:val="auto"/>
              <w:rPr>
                <w:rFonts w:hint="default" w:ascii="Times New Roman" w:hAnsi="Times New Roman" w:eastAsia="宋体" w:cs="Times New Roman"/>
                <w:color w:val="000000"/>
                <w:sz w:val="24"/>
                <w:szCs w:val="24"/>
                <w:lang w:bidi="ar"/>
              </w:rPr>
            </w:pPr>
            <w:r>
              <w:rPr>
                <w:rFonts w:hint="default" w:ascii="Times New Roman" w:hAnsi="Times New Roman" w:eastAsia="宋体" w:cs="Times New Roman"/>
                <w:color w:val="000000"/>
                <w:sz w:val="24"/>
                <w:szCs w:val="24"/>
                <w:lang w:bidi="ar"/>
              </w:rPr>
              <w:t>项目已采取以下防腐防渗措施：</w:t>
            </w:r>
          </w:p>
          <w:p>
            <w:pPr>
              <w:pStyle w:val="26"/>
              <w:spacing w:after="0" w:line="240" w:lineRule="auto"/>
              <w:rPr>
                <w:rFonts w:hint="default" w:ascii="Times New Roman" w:hAnsi="Times New Roman" w:eastAsia="宋体" w:cs="Times New Roman"/>
                <w:color w:val="000000"/>
                <w:sz w:val="24"/>
                <w:szCs w:val="24"/>
                <w:highlight w:val="none"/>
                <w:lang w:bidi="ar"/>
              </w:rPr>
            </w:pPr>
            <w:r>
              <w:rPr>
                <w:rFonts w:hint="default" w:ascii="Times New Roman" w:hAnsi="Times New Roman" w:eastAsia="宋体" w:cs="Times New Roman"/>
                <w:color w:val="000000"/>
                <w:sz w:val="24"/>
                <w:szCs w:val="24"/>
                <w:highlight w:val="none"/>
                <w:lang w:bidi="ar"/>
              </w:rPr>
              <w:t>表3-</w:t>
            </w:r>
            <w:r>
              <w:rPr>
                <w:rFonts w:hint="default" w:ascii="Times New Roman" w:hAnsi="Times New Roman" w:cs="Times New Roman"/>
                <w:color w:val="000000"/>
                <w:sz w:val="24"/>
                <w:szCs w:val="24"/>
                <w:highlight w:val="none"/>
                <w:lang w:val="en-US" w:eastAsia="zh-CN" w:bidi="ar"/>
              </w:rPr>
              <w:t xml:space="preserve">4 </w:t>
            </w:r>
            <w:r>
              <w:rPr>
                <w:rFonts w:hint="default" w:ascii="Times New Roman" w:hAnsi="Times New Roman" w:eastAsia="宋体" w:cs="Times New Roman"/>
                <w:color w:val="000000"/>
                <w:sz w:val="24"/>
                <w:szCs w:val="24"/>
                <w:highlight w:val="none"/>
                <w:lang w:bidi="ar"/>
              </w:rPr>
              <w:t xml:space="preserve"> 项目采取的防腐防渗措施一览表</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1"/>
              <w:gridCol w:w="1533"/>
              <w:gridCol w:w="3420"/>
              <w:gridCol w:w="23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Merge w:val="restart"/>
                  <w:noWrap w:val="0"/>
                  <w:vAlign w:val="center"/>
                </w:tcPr>
                <w:p>
                  <w:pPr>
                    <w:spacing w:line="240" w:lineRule="auto"/>
                    <w:jc w:val="center"/>
                    <w:rPr>
                      <w:rFonts w:hint="default" w:ascii="Times New Roman" w:hAnsi="Times New Roman" w:cs="Times New Roman"/>
                      <w:b/>
                      <w:bCs/>
                      <w:color w:val="000000"/>
                      <w:sz w:val="21"/>
                      <w:szCs w:val="21"/>
                      <w:highlight w:val="none"/>
                      <w:lang w:val="en-US"/>
                    </w:rPr>
                  </w:pPr>
                  <w:bookmarkStart w:id="4" w:name="_Toc11891"/>
                  <w:r>
                    <w:rPr>
                      <w:rFonts w:hint="default" w:ascii="Times New Roman" w:hAnsi="Times New Roman" w:cs="Times New Roman"/>
                      <w:b/>
                      <w:bCs/>
                      <w:color w:val="000000"/>
                      <w:sz w:val="21"/>
                      <w:szCs w:val="21"/>
                      <w:highlight w:val="none"/>
                      <w:lang w:val="en-US"/>
                    </w:rPr>
                    <w:t>厂区</w:t>
                  </w:r>
                </w:p>
                <w:p>
                  <w:pPr>
                    <w:spacing w:line="240" w:lineRule="auto"/>
                    <w:jc w:val="center"/>
                    <w:rPr>
                      <w:rFonts w:hint="default" w:ascii="Times New Roman" w:hAnsi="Times New Roman" w:cs="Times New Roman"/>
                      <w:b/>
                      <w:bCs/>
                      <w:color w:val="000000"/>
                      <w:kern w:val="2"/>
                      <w:sz w:val="21"/>
                      <w:szCs w:val="21"/>
                      <w:highlight w:val="none"/>
                      <w:lang w:val="en-US" w:eastAsia="zh-CN" w:bidi="ar-SA"/>
                    </w:rPr>
                  </w:pPr>
                  <w:r>
                    <w:rPr>
                      <w:rFonts w:hint="default" w:ascii="Times New Roman" w:hAnsi="Times New Roman" w:cs="Times New Roman"/>
                      <w:b/>
                      <w:bCs/>
                      <w:color w:val="000000"/>
                      <w:sz w:val="21"/>
                      <w:szCs w:val="21"/>
                      <w:highlight w:val="none"/>
                      <w:lang w:val="en-US"/>
                    </w:rPr>
                    <w:t>划分</w:t>
                  </w:r>
                </w:p>
              </w:tc>
              <w:tc>
                <w:tcPr>
                  <w:tcW w:w="924" w:type="pct"/>
                  <w:vMerge w:val="restart"/>
                  <w:noWrap w:val="0"/>
                  <w:vAlign w:val="center"/>
                </w:tcPr>
                <w:p>
                  <w:pPr>
                    <w:spacing w:line="240" w:lineRule="auto"/>
                    <w:jc w:val="center"/>
                    <w:rPr>
                      <w:rFonts w:hint="default" w:ascii="Times New Roman" w:hAnsi="Times New Roman" w:cs="Times New Roman"/>
                      <w:b/>
                      <w:bCs/>
                      <w:color w:val="000000"/>
                      <w:kern w:val="2"/>
                      <w:sz w:val="21"/>
                      <w:szCs w:val="21"/>
                      <w:highlight w:val="none"/>
                      <w:lang w:val="en-US" w:eastAsia="zh-CN" w:bidi="ar-SA"/>
                    </w:rPr>
                  </w:pPr>
                  <w:r>
                    <w:rPr>
                      <w:rFonts w:hint="default" w:ascii="Times New Roman" w:hAnsi="Times New Roman" w:cs="Times New Roman"/>
                      <w:b/>
                      <w:bCs/>
                      <w:color w:val="000000"/>
                      <w:sz w:val="21"/>
                      <w:szCs w:val="21"/>
                      <w:highlight w:val="none"/>
                      <w:lang w:val="en-US"/>
                    </w:rPr>
                    <w:t>具体生产单元</w:t>
                  </w:r>
                </w:p>
              </w:tc>
              <w:tc>
                <w:tcPr>
                  <w:tcW w:w="2061" w:type="pct"/>
                  <w:noWrap w:val="0"/>
                  <w:vAlign w:val="center"/>
                </w:tcPr>
                <w:p>
                  <w:pPr>
                    <w:spacing w:line="240" w:lineRule="auto"/>
                    <w:jc w:val="center"/>
                    <w:rPr>
                      <w:rFonts w:hint="default" w:ascii="Times New Roman" w:hAnsi="Times New Roman" w:eastAsia="宋体"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环评阶段要求</w:t>
                  </w:r>
                </w:p>
              </w:tc>
              <w:tc>
                <w:tcPr>
                  <w:tcW w:w="1428" w:type="pct"/>
                  <w:vMerge w:val="restart"/>
                  <w:noWrap w:val="0"/>
                  <w:vAlign w:val="center"/>
                </w:tcPr>
                <w:p>
                  <w:pPr>
                    <w:spacing w:line="240" w:lineRule="auto"/>
                    <w:jc w:val="center"/>
                    <w:rPr>
                      <w:rFonts w:hint="default" w:ascii="Times New Roman" w:hAnsi="Times New Roman" w:eastAsia="宋体" w:cs="Times New Roman"/>
                      <w:b/>
                      <w:bCs/>
                      <w:color w:val="000000"/>
                      <w:sz w:val="21"/>
                      <w:szCs w:val="21"/>
                      <w:highlight w:val="green"/>
                      <w:lang w:val="en-US" w:eastAsia="zh-CN"/>
                    </w:rPr>
                  </w:pPr>
                  <w:r>
                    <w:rPr>
                      <w:rFonts w:hint="default" w:ascii="Times New Roman" w:hAnsi="Times New Roman" w:cs="Times New Roman"/>
                      <w:b/>
                      <w:bCs/>
                      <w:color w:val="000000"/>
                      <w:sz w:val="21"/>
                      <w:szCs w:val="21"/>
                      <w:highlight w:val="none"/>
                      <w:lang w:val="en-US" w:eastAsia="zh-CN"/>
                    </w:rPr>
                    <w:t>实际建设情况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Merge w:val="continue"/>
                  <w:noWrap w:val="0"/>
                  <w:vAlign w:val="center"/>
                </w:tcPr>
                <w:p>
                  <w:pPr>
                    <w:spacing w:line="240" w:lineRule="auto"/>
                    <w:jc w:val="center"/>
                    <w:rPr>
                      <w:rFonts w:hint="default" w:ascii="Times New Roman" w:hAnsi="Times New Roman" w:cs="Times New Roman"/>
                      <w:b/>
                      <w:bCs/>
                      <w:color w:val="000000"/>
                      <w:kern w:val="2"/>
                      <w:sz w:val="21"/>
                      <w:szCs w:val="21"/>
                      <w:highlight w:val="none"/>
                      <w:lang w:val="en-US" w:eastAsia="zh-CN" w:bidi="ar-SA"/>
                    </w:rPr>
                  </w:pPr>
                </w:p>
              </w:tc>
              <w:tc>
                <w:tcPr>
                  <w:tcW w:w="924" w:type="pct"/>
                  <w:vMerge w:val="continue"/>
                  <w:noWrap w:val="0"/>
                  <w:vAlign w:val="center"/>
                </w:tcPr>
                <w:p>
                  <w:pPr>
                    <w:spacing w:line="240" w:lineRule="auto"/>
                    <w:jc w:val="center"/>
                    <w:rPr>
                      <w:rFonts w:hint="default" w:ascii="Times New Roman" w:hAnsi="Times New Roman" w:cs="Times New Roman"/>
                      <w:b/>
                      <w:bCs/>
                      <w:color w:val="000000"/>
                      <w:kern w:val="2"/>
                      <w:sz w:val="21"/>
                      <w:szCs w:val="21"/>
                      <w:highlight w:val="none"/>
                      <w:lang w:val="en-US" w:eastAsia="zh-CN" w:bidi="ar-SA"/>
                    </w:rPr>
                  </w:pPr>
                </w:p>
              </w:tc>
              <w:tc>
                <w:tcPr>
                  <w:tcW w:w="2061" w:type="pct"/>
                  <w:noWrap w:val="0"/>
                  <w:vAlign w:val="center"/>
                </w:tcPr>
                <w:p>
                  <w:pPr>
                    <w:spacing w:line="240" w:lineRule="auto"/>
                    <w:jc w:val="center"/>
                    <w:rPr>
                      <w:rFonts w:hint="default" w:ascii="Times New Roman" w:hAnsi="Times New Roman" w:cs="Times New Roman"/>
                      <w:b/>
                      <w:bCs/>
                      <w:color w:val="000000"/>
                      <w:kern w:val="2"/>
                      <w:sz w:val="21"/>
                      <w:szCs w:val="21"/>
                      <w:highlight w:val="none"/>
                      <w:lang w:val="en-US" w:eastAsia="zh-CN" w:bidi="ar-SA"/>
                    </w:rPr>
                  </w:pPr>
                  <w:r>
                    <w:rPr>
                      <w:rFonts w:hint="default" w:ascii="Times New Roman" w:hAnsi="Times New Roman" w:cs="Times New Roman"/>
                      <w:b/>
                      <w:bCs/>
                      <w:color w:val="000000"/>
                      <w:sz w:val="21"/>
                      <w:szCs w:val="21"/>
                      <w:highlight w:val="none"/>
                      <w:lang w:val="en-US"/>
                    </w:rPr>
                    <w:t>防渗系数要求</w:t>
                  </w:r>
                </w:p>
              </w:tc>
              <w:tc>
                <w:tcPr>
                  <w:tcW w:w="1428" w:type="pct"/>
                  <w:vMerge w:val="continue"/>
                  <w:noWrap w:val="0"/>
                  <w:vAlign w:val="center"/>
                </w:tcPr>
                <w:p>
                  <w:pPr>
                    <w:spacing w:line="240" w:lineRule="auto"/>
                    <w:jc w:val="center"/>
                    <w:rPr>
                      <w:rFonts w:hint="default" w:ascii="Times New Roman" w:hAnsi="Times New Roman" w:cs="Times New Roman"/>
                      <w:b/>
                      <w:bCs/>
                      <w:color w:val="000000"/>
                      <w:kern w:val="2"/>
                      <w:sz w:val="21"/>
                      <w:szCs w:val="21"/>
                      <w:highlight w:val="green"/>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85"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lang w:val="en-US"/>
                    </w:rPr>
                    <w:t>重点防渗区</w:t>
                  </w:r>
                </w:p>
              </w:tc>
              <w:tc>
                <w:tcPr>
                  <w:tcW w:w="924"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rPr>
                    <w:t>危废暂存间、</w:t>
                  </w:r>
                  <w:r>
                    <w:rPr>
                      <w:rFonts w:hint="default" w:ascii="Times New Roman" w:hAnsi="Times New Roman" w:cs="Times New Roman"/>
                      <w:color w:val="000000"/>
                      <w:sz w:val="21"/>
                      <w:szCs w:val="21"/>
                      <w:lang w:val="en-US" w:eastAsia="zh-CN"/>
                    </w:rPr>
                    <w:t>机油存放区</w:t>
                  </w:r>
                </w:p>
              </w:tc>
              <w:tc>
                <w:tcPr>
                  <w:tcW w:w="2061" w:type="pct"/>
                  <w:noWrap w:val="0"/>
                  <w:vAlign w:val="center"/>
                </w:tcPr>
                <w:p>
                  <w:pPr>
                    <w:widowControl/>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lang w:val="en-US" w:bidi="ar"/>
                    </w:rPr>
                    <w:t>《危险废物贮存污染控制标准》（GB18597-2001）及其2013年修改单，防渗层为至少1m厚粘土层（渗透系数≤10</w:t>
                  </w:r>
                  <w:r>
                    <w:rPr>
                      <w:rFonts w:hint="default" w:ascii="Times New Roman" w:hAnsi="Times New Roman" w:cs="Times New Roman"/>
                      <w:color w:val="000000"/>
                      <w:sz w:val="21"/>
                      <w:szCs w:val="21"/>
                      <w:vertAlign w:val="superscript"/>
                      <w:lang w:val="en-US" w:bidi="ar"/>
                    </w:rPr>
                    <w:t>-7</w:t>
                  </w:r>
                  <w:r>
                    <w:rPr>
                      <w:rFonts w:hint="default" w:ascii="Times New Roman" w:hAnsi="Times New Roman" w:cs="Times New Roman"/>
                      <w:color w:val="000000"/>
                      <w:sz w:val="21"/>
                      <w:szCs w:val="21"/>
                      <w:lang w:val="en-US" w:bidi="ar"/>
                    </w:rPr>
                    <w:t>cm/s），或2mm厚高密度聚乙烯，或至少2mm厚的其它人工材料，渗透系数≤10</w:t>
                  </w:r>
                  <w:r>
                    <w:rPr>
                      <w:rFonts w:hint="default" w:ascii="Times New Roman" w:hAnsi="Times New Roman" w:cs="Times New Roman"/>
                      <w:color w:val="000000"/>
                      <w:sz w:val="21"/>
                      <w:szCs w:val="21"/>
                      <w:vertAlign w:val="superscript"/>
                      <w:lang w:val="en-US" w:bidi="ar"/>
                    </w:rPr>
                    <w:t>-10</w:t>
                  </w:r>
                  <w:r>
                    <w:rPr>
                      <w:rFonts w:hint="default" w:ascii="Times New Roman" w:hAnsi="Times New Roman" w:cs="Times New Roman"/>
                      <w:color w:val="000000"/>
                      <w:sz w:val="21"/>
                      <w:szCs w:val="21"/>
                      <w:lang w:val="en-US" w:bidi="ar"/>
                    </w:rPr>
                    <w:t>cm/s</w:t>
                  </w:r>
                </w:p>
              </w:tc>
              <w:tc>
                <w:tcPr>
                  <w:tcW w:w="1428" w:type="pct"/>
                  <w:vMerge w:val="restar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已落实防渗要求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lang w:val="en-US"/>
                    </w:rPr>
                    <w:t>一般防渗区</w:t>
                  </w:r>
                </w:p>
              </w:tc>
              <w:tc>
                <w:tcPr>
                  <w:tcW w:w="924"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其他生产区域、一般固废暂存所</w:t>
                  </w:r>
                </w:p>
              </w:tc>
              <w:tc>
                <w:tcPr>
                  <w:tcW w:w="2061" w:type="pct"/>
                  <w:noWrap w:val="0"/>
                  <w:vAlign w:val="center"/>
                </w:tcPr>
                <w:p>
                  <w:pPr>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lang w:val="en-US"/>
                    </w:rPr>
                    <w:t>《一般工业固体废物贮存和填埋污染控制标准》（GB18599-2020）相关要求，防渗系数满足≤10</w:t>
                  </w:r>
                  <w:r>
                    <w:rPr>
                      <w:rFonts w:hint="default" w:ascii="Times New Roman" w:hAnsi="Times New Roman" w:cs="Times New Roman"/>
                      <w:color w:val="000000"/>
                      <w:sz w:val="21"/>
                      <w:szCs w:val="21"/>
                      <w:vertAlign w:val="superscript"/>
                      <w:lang w:val="en-US"/>
                    </w:rPr>
                    <w:t>-7</w:t>
                  </w:r>
                  <w:r>
                    <w:rPr>
                      <w:rFonts w:hint="default" w:ascii="Times New Roman" w:hAnsi="Times New Roman" w:cs="Times New Roman"/>
                      <w:color w:val="000000"/>
                      <w:sz w:val="21"/>
                      <w:szCs w:val="21"/>
                      <w:lang w:val="en-US"/>
                    </w:rPr>
                    <w:t>cm/s</w:t>
                  </w:r>
                </w:p>
              </w:tc>
              <w:tc>
                <w:tcPr>
                  <w:tcW w:w="1428" w:type="pct"/>
                  <w:vMerge w:val="continue"/>
                  <w:noWrap w:val="0"/>
                  <w:vAlign w:val="center"/>
                </w:tcPr>
                <w:p>
                  <w:pPr>
                    <w:jc w:val="center"/>
                    <w:rPr>
                      <w:rFonts w:hint="default" w:ascii="Times New Roman" w:hAnsi="Times New Roman" w:cs="Times New Roman"/>
                      <w:color w:val="000000"/>
                      <w:kern w:val="2"/>
                      <w:sz w:val="21"/>
                      <w:szCs w:val="21"/>
                      <w:lang w:val="en-US" w:eastAsia="zh-CN" w:bidi="ar-SA"/>
                    </w:rPr>
                  </w:pPr>
                </w:p>
              </w:tc>
            </w:tr>
            <w:bookmarkEnd w:id="4"/>
          </w:tbl>
          <w:p>
            <w:pPr>
              <w:keepNext w:val="0"/>
              <w:keepLines w:val="0"/>
              <w:pageBreakBefore w:val="0"/>
              <w:widowControl/>
              <w:kinsoku/>
              <w:wordWrap/>
              <w:overflowPunct/>
              <w:topLinePunct w:val="0"/>
              <w:autoSpaceDE/>
              <w:autoSpaceDN/>
              <w:bidi w:val="0"/>
              <w:adjustRightInd/>
              <w:snapToGrid/>
              <w:spacing w:after="0" w:line="360" w:lineRule="auto"/>
              <w:ind w:firstLine="480" w:firstLineChars="200"/>
              <w:jc w:val="both"/>
              <w:textAlignment w:val="auto"/>
              <w:outlineLvl w:val="9"/>
              <w:rPr>
                <w:rFonts w:hint="default" w:ascii="Times New Roman" w:hAnsi="Times New Roman" w:eastAsia="宋体" w:cs="Times New Roman"/>
                <w:b w:val="0"/>
                <w:bCs w:val="0"/>
                <w:color w:val="000000"/>
                <w:sz w:val="24"/>
                <w:szCs w:val="24"/>
                <w:lang w:bidi="ar"/>
              </w:rPr>
            </w:pPr>
            <w:r>
              <w:rPr>
                <w:rFonts w:hint="default" w:ascii="Times New Roman" w:hAnsi="Times New Roman" w:eastAsia="宋体" w:cs="Times New Roman"/>
                <w:b w:val="0"/>
                <w:bCs w:val="0"/>
                <w:color w:val="000000"/>
                <w:sz w:val="24"/>
                <w:szCs w:val="24"/>
                <w:lang w:bidi="ar"/>
              </w:rPr>
              <w:t>（2）规范化排污口、监测设施及在线监测装置</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bidi="ar"/>
              </w:rPr>
            </w:pPr>
            <w:r>
              <w:rPr>
                <w:rFonts w:hint="default" w:ascii="Times New Roman" w:hAnsi="Times New Roman" w:eastAsia="宋体" w:cs="Times New Roman"/>
                <w:color w:val="000000"/>
                <w:sz w:val="24"/>
                <w:szCs w:val="24"/>
                <w:lang w:bidi="ar"/>
              </w:rPr>
              <w:t>厂区</w:t>
            </w:r>
            <w:r>
              <w:rPr>
                <w:rFonts w:hint="default" w:ascii="Times New Roman" w:hAnsi="Times New Roman" w:eastAsia="宋体" w:cs="Times New Roman"/>
                <w:color w:val="000000"/>
                <w:sz w:val="24"/>
                <w:szCs w:val="24"/>
                <w:lang w:eastAsia="zh-CN" w:bidi="ar"/>
              </w:rPr>
              <w:t>“</w:t>
            </w:r>
            <w:r>
              <w:rPr>
                <w:rFonts w:hint="default" w:ascii="Times New Roman" w:hAnsi="Times New Roman" w:eastAsia="宋体" w:cs="Times New Roman"/>
                <w:color w:val="000000"/>
                <w:sz w:val="24"/>
                <w:szCs w:val="24"/>
                <w:lang w:bidi="ar"/>
              </w:rPr>
              <w:t>三废</w:t>
            </w:r>
            <w:r>
              <w:rPr>
                <w:rFonts w:hint="default" w:ascii="Times New Roman" w:hAnsi="Times New Roman" w:eastAsia="宋体" w:cs="Times New Roman"/>
                <w:color w:val="000000"/>
                <w:sz w:val="24"/>
                <w:szCs w:val="24"/>
                <w:lang w:eastAsia="zh-CN" w:bidi="ar"/>
              </w:rPr>
              <w:t>”</w:t>
            </w:r>
            <w:r>
              <w:rPr>
                <w:rFonts w:hint="default" w:ascii="Times New Roman" w:hAnsi="Times New Roman" w:eastAsia="宋体" w:cs="Times New Roman"/>
                <w:color w:val="000000"/>
                <w:sz w:val="24"/>
                <w:szCs w:val="24"/>
                <w:lang w:bidi="ar"/>
              </w:rPr>
              <w:t>及噪声排放点设置明显标志，标志的设置执行《环境保护图形标志排放口（源）》（GBl5562.1-1995）</w:t>
            </w:r>
            <w:r>
              <w:rPr>
                <w:rFonts w:hint="default" w:ascii="Times New Roman" w:hAnsi="Times New Roman" w:eastAsia="宋体" w:cs="Times New Roman"/>
                <w:color w:val="000000"/>
                <w:sz w:val="24"/>
                <w:szCs w:val="24"/>
                <w:lang w:val="en-US" w:eastAsia="zh-CN" w:bidi="ar"/>
              </w:rPr>
              <w:t>及《危险废物识别标志设置技术规范》（HJ 1276—2022）</w:t>
            </w:r>
            <w:r>
              <w:rPr>
                <w:rFonts w:hint="default" w:ascii="Times New Roman" w:hAnsi="Times New Roman" w:eastAsia="宋体" w:cs="Times New Roman"/>
                <w:color w:val="000000"/>
                <w:sz w:val="24"/>
                <w:szCs w:val="24"/>
                <w:lang w:bidi="ar"/>
              </w:rPr>
              <w:t>的有关规定。排污口规范化整治符合国家、省、市有关规定，并通过主管环保部门认证和验收。本项目不涉及在线监测设备。</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3"/>
              <w:gridCol w:w="4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3" w:type="dxa"/>
                  <w:noWrap w:val="0"/>
                  <w:vAlign w:val="top"/>
                </w:tcPr>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0"/>
                    <w:rPr>
                      <w:rFonts w:hint="default" w:ascii="Times New Roman" w:hAnsi="Times New Roman" w:cs="Times New Roman"/>
                      <w:b/>
                      <w:bCs/>
                      <w:snapToGrid w:val="0"/>
                      <w:color w:val="000000"/>
                      <w:kern w:val="0"/>
                      <w:sz w:val="24"/>
                      <w:szCs w:val="24"/>
                      <w:highlight w:val="none"/>
                      <w:vertAlign w:val="baseline"/>
                      <w:lang w:val="en-US" w:eastAsia="zh-CN"/>
                    </w:rPr>
                  </w:pPr>
                  <w:r>
                    <w:rPr>
                      <w:rFonts w:hint="default" w:ascii="Times New Roman" w:hAnsi="Times New Roman" w:cs="Times New Roman"/>
                      <w:b/>
                      <w:bCs/>
                      <w:snapToGrid w:val="0"/>
                      <w:color w:val="000000"/>
                      <w:kern w:val="0"/>
                      <w:sz w:val="24"/>
                      <w:szCs w:val="24"/>
                      <w:highlight w:val="none"/>
                      <w:vertAlign w:val="baseline"/>
                      <w:lang w:val="en-US" w:eastAsia="zh-CN"/>
                    </w:rPr>
                    <w:drawing>
                      <wp:inline distT="0" distB="0" distL="114300" distR="114300">
                        <wp:extent cx="2487295" cy="2825115"/>
                        <wp:effectExtent l="0" t="0" r="8255" b="13335"/>
                        <wp:docPr id="19" name="图片 20" descr="2d3a651e286c12f1707638f2c7d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 descr="2d3a651e286c12f1707638f2c7d3840"/>
                                <pic:cNvPicPr>
                                  <a:picLocks noChangeAspect="1"/>
                                </pic:cNvPicPr>
                              </pic:nvPicPr>
                              <pic:blipFill>
                                <a:blip r:embed="rId27"/>
                                <a:srcRect b="14771"/>
                                <a:stretch>
                                  <a:fillRect/>
                                </a:stretch>
                              </pic:blipFill>
                              <pic:spPr>
                                <a:xfrm>
                                  <a:off x="0" y="0"/>
                                  <a:ext cx="2487295" cy="2825115"/>
                                </a:xfrm>
                                <a:prstGeom prst="rect">
                                  <a:avLst/>
                                </a:prstGeom>
                                <a:noFill/>
                                <a:ln>
                                  <a:noFill/>
                                </a:ln>
                              </pic:spPr>
                            </pic:pic>
                          </a:graphicData>
                        </a:graphic>
                      </wp:inline>
                    </w:drawing>
                  </w:r>
                </w:p>
              </w:tc>
              <w:tc>
                <w:tcPr>
                  <w:tcW w:w="4153" w:type="dxa"/>
                  <w:noWrap w:val="0"/>
                  <w:vAlign w:val="top"/>
                </w:tcPr>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0"/>
                    <w:rPr>
                      <w:rFonts w:hint="default" w:ascii="Times New Roman" w:hAnsi="Times New Roman" w:cs="Times New Roman"/>
                      <w:b/>
                      <w:bCs/>
                      <w:snapToGrid w:val="0"/>
                      <w:color w:val="000000"/>
                      <w:kern w:val="0"/>
                      <w:sz w:val="24"/>
                      <w:szCs w:val="24"/>
                      <w:highlight w:val="none"/>
                      <w:vertAlign w:val="baseline"/>
                      <w:lang w:val="en-US" w:eastAsia="zh-CN"/>
                    </w:rPr>
                  </w:pPr>
                  <w:r>
                    <w:rPr>
                      <w:rFonts w:hint="default" w:ascii="Times New Roman" w:hAnsi="Times New Roman" w:cs="Times New Roman"/>
                      <w:b/>
                      <w:bCs/>
                      <w:snapToGrid w:val="0"/>
                      <w:color w:val="000000"/>
                      <w:kern w:val="0"/>
                      <w:sz w:val="24"/>
                      <w:szCs w:val="24"/>
                      <w:highlight w:val="none"/>
                      <w:vertAlign w:val="baseline"/>
                      <w:lang w:val="en-US" w:eastAsia="zh-CN"/>
                    </w:rPr>
                    <w:drawing>
                      <wp:inline distT="0" distB="0" distL="114300" distR="114300">
                        <wp:extent cx="2487295" cy="2890520"/>
                        <wp:effectExtent l="0" t="0" r="8255" b="5080"/>
                        <wp:docPr id="22" name="图片 21" descr="6ba58ef0240356475d669eae571bd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6ba58ef0240356475d669eae571bdf2"/>
                                <pic:cNvPicPr>
                                  <a:picLocks noChangeAspect="1"/>
                                </pic:cNvPicPr>
                              </pic:nvPicPr>
                              <pic:blipFill>
                                <a:blip r:embed="rId28"/>
                                <a:srcRect b="12798"/>
                                <a:stretch>
                                  <a:fillRect/>
                                </a:stretch>
                              </pic:blipFill>
                              <pic:spPr>
                                <a:xfrm>
                                  <a:off x="0" y="0"/>
                                  <a:ext cx="2487295" cy="28905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53" w:type="dxa"/>
                  <w:noWrap w:val="0"/>
                  <w:vAlign w:val="top"/>
                </w:tcPr>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0"/>
                    <w:rPr>
                      <w:rFonts w:hint="default" w:ascii="Times New Roman" w:hAnsi="Times New Roman" w:cs="Times New Roman"/>
                      <w:b/>
                      <w:bCs/>
                      <w:snapToGrid w:val="0"/>
                      <w:color w:val="000000"/>
                      <w:kern w:val="0"/>
                      <w:sz w:val="24"/>
                      <w:szCs w:val="24"/>
                      <w:highlight w:val="none"/>
                      <w:vertAlign w:val="baseline"/>
                      <w:lang w:val="en-US" w:eastAsia="zh-CN"/>
                    </w:rPr>
                  </w:pPr>
                  <w:r>
                    <w:rPr>
                      <w:rFonts w:hint="default" w:ascii="Times New Roman" w:hAnsi="Times New Roman" w:cs="Times New Roman"/>
                      <w:b/>
                      <w:bCs/>
                      <w:snapToGrid w:val="0"/>
                      <w:color w:val="000000"/>
                      <w:kern w:val="0"/>
                      <w:sz w:val="24"/>
                      <w:szCs w:val="24"/>
                      <w:highlight w:val="none"/>
                      <w:vertAlign w:val="baseline"/>
                      <w:lang w:val="en-US" w:eastAsia="zh-CN"/>
                    </w:rPr>
                    <w:drawing>
                      <wp:inline distT="0" distB="0" distL="114300" distR="114300">
                        <wp:extent cx="2543175" cy="3315335"/>
                        <wp:effectExtent l="0" t="0" r="9525" b="18415"/>
                        <wp:docPr id="24" name="图片 22" descr="d23f4448122ff23ea068df9a997d4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descr="d23f4448122ff23ea068df9a997d4e7"/>
                                <pic:cNvPicPr>
                                  <a:picLocks noChangeAspect="1"/>
                                </pic:cNvPicPr>
                              </pic:nvPicPr>
                              <pic:blipFill>
                                <a:blip r:embed="rId23"/>
                                <a:srcRect t="22324" b="4376"/>
                                <a:stretch>
                                  <a:fillRect/>
                                </a:stretch>
                              </pic:blipFill>
                              <pic:spPr>
                                <a:xfrm>
                                  <a:off x="0" y="0"/>
                                  <a:ext cx="2543175" cy="3315335"/>
                                </a:xfrm>
                                <a:prstGeom prst="rect">
                                  <a:avLst/>
                                </a:prstGeom>
                                <a:noFill/>
                                <a:ln>
                                  <a:noFill/>
                                </a:ln>
                              </pic:spPr>
                            </pic:pic>
                          </a:graphicData>
                        </a:graphic>
                      </wp:inline>
                    </w:drawing>
                  </w:r>
                </w:p>
              </w:tc>
              <w:tc>
                <w:tcPr>
                  <w:tcW w:w="4153" w:type="dxa"/>
                  <w:noWrap w:val="0"/>
                  <w:vAlign w:val="top"/>
                </w:tcPr>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0"/>
                    <w:rPr>
                      <w:rFonts w:hint="default" w:ascii="Times New Roman" w:hAnsi="Times New Roman" w:cs="Times New Roman"/>
                      <w:b/>
                      <w:bCs/>
                      <w:snapToGrid w:val="0"/>
                      <w:color w:val="000000"/>
                      <w:kern w:val="0"/>
                      <w:sz w:val="24"/>
                      <w:szCs w:val="24"/>
                      <w:highlight w:val="none"/>
                      <w:vertAlign w:val="baseline"/>
                      <w:lang w:val="en-US" w:eastAsia="zh-CN"/>
                    </w:rPr>
                  </w:pPr>
                  <w:r>
                    <w:rPr>
                      <w:rFonts w:hint="default" w:ascii="Times New Roman" w:hAnsi="Times New Roman" w:cs="Times New Roman"/>
                      <w:b/>
                      <w:bCs/>
                      <w:snapToGrid w:val="0"/>
                      <w:color w:val="000000"/>
                      <w:kern w:val="0"/>
                      <w:sz w:val="24"/>
                      <w:szCs w:val="24"/>
                      <w:highlight w:val="none"/>
                      <w:vertAlign w:val="baseline"/>
                      <w:lang w:val="en-US" w:eastAsia="zh-CN"/>
                    </w:rPr>
                    <w:drawing>
                      <wp:inline distT="0" distB="0" distL="114300" distR="114300">
                        <wp:extent cx="2487295" cy="3314700"/>
                        <wp:effectExtent l="0" t="0" r="8255" b="0"/>
                        <wp:docPr id="17" name="图片 23" descr="e24cc3a2efa30db6c06720aad6341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 descr="e24cc3a2efa30db6c06720aad6341a7"/>
                                <pic:cNvPicPr>
                                  <a:picLocks noChangeAspect="1"/>
                                </pic:cNvPicPr>
                              </pic:nvPicPr>
                              <pic:blipFill>
                                <a:blip r:embed="rId24"/>
                                <a:stretch>
                                  <a:fillRect/>
                                </a:stretch>
                              </pic:blipFill>
                              <pic:spPr>
                                <a:xfrm>
                                  <a:off x="0" y="0"/>
                                  <a:ext cx="2487295" cy="33147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3" w:type="dxa"/>
                  <w:noWrap w:val="0"/>
                  <w:vAlign w:val="top"/>
                </w:tcPr>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0"/>
                    <w:rPr>
                      <w:rFonts w:hint="default" w:ascii="Times New Roman" w:hAnsi="Times New Roman" w:cs="Times New Roman"/>
                      <w:b/>
                      <w:bCs/>
                      <w:snapToGrid w:val="0"/>
                      <w:color w:val="000000"/>
                      <w:kern w:val="0"/>
                      <w:sz w:val="24"/>
                      <w:szCs w:val="24"/>
                      <w:highlight w:val="none"/>
                      <w:vertAlign w:val="baseline"/>
                      <w:lang w:val="en-US" w:eastAsia="zh-CN"/>
                    </w:rPr>
                  </w:pPr>
                  <w:r>
                    <w:rPr>
                      <w:rFonts w:hint="default" w:ascii="Times New Roman" w:hAnsi="Times New Roman" w:cs="Times New Roman"/>
                      <w:b/>
                      <w:bCs/>
                      <w:snapToGrid w:val="0"/>
                      <w:color w:val="000000"/>
                      <w:kern w:val="0"/>
                      <w:sz w:val="24"/>
                      <w:szCs w:val="24"/>
                      <w:highlight w:val="none"/>
                      <w:vertAlign w:val="baseline"/>
                      <w:lang w:val="en-US" w:eastAsia="zh-CN"/>
                    </w:rPr>
                    <w:drawing>
                      <wp:inline distT="0" distB="0" distL="114300" distR="114300">
                        <wp:extent cx="2614295" cy="1470660"/>
                        <wp:effectExtent l="0" t="0" r="14605" b="15240"/>
                        <wp:docPr id="25" name="图片 24" descr="04cce509c7fa99da103cc82a298b3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04cce509c7fa99da103cc82a298b3f1"/>
                                <pic:cNvPicPr>
                                  <a:picLocks noChangeAspect="1"/>
                                </pic:cNvPicPr>
                              </pic:nvPicPr>
                              <pic:blipFill>
                                <a:blip r:embed="rId29"/>
                                <a:stretch>
                                  <a:fillRect/>
                                </a:stretch>
                              </pic:blipFill>
                              <pic:spPr>
                                <a:xfrm>
                                  <a:off x="0" y="0"/>
                                  <a:ext cx="2614295" cy="1470660"/>
                                </a:xfrm>
                                <a:prstGeom prst="rect">
                                  <a:avLst/>
                                </a:prstGeom>
                                <a:noFill/>
                                <a:ln>
                                  <a:noFill/>
                                </a:ln>
                              </pic:spPr>
                            </pic:pic>
                          </a:graphicData>
                        </a:graphic>
                      </wp:inline>
                    </w:drawing>
                  </w:r>
                </w:p>
              </w:tc>
              <w:tc>
                <w:tcPr>
                  <w:tcW w:w="4153" w:type="dxa"/>
                  <w:noWrap w:val="0"/>
                  <w:vAlign w:val="top"/>
                </w:tcPr>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outlineLvl w:val="0"/>
                    <w:rPr>
                      <w:rFonts w:hint="default" w:ascii="Times New Roman" w:hAnsi="Times New Roman" w:cs="Times New Roman"/>
                      <w:b/>
                      <w:bCs/>
                      <w:snapToGrid w:val="0"/>
                      <w:color w:val="000000"/>
                      <w:kern w:val="0"/>
                      <w:sz w:val="24"/>
                      <w:szCs w:val="24"/>
                      <w:highlight w:val="none"/>
                      <w:vertAlign w:val="baseline"/>
                      <w:lang w:val="en-US" w:eastAsia="zh-CN"/>
                    </w:rPr>
                  </w:pPr>
                  <w:r>
                    <w:rPr>
                      <w:rFonts w:hint="default" w:ascii="Times New Roman" w:hAnsi="Times New Roman" w:cs="Times New Roman"/>
                      <w:b/>
                      <w:bCs/>
                      <w:snapToGrid w:val="0"/>
                      <w:color w:val="000000"/>
                      <w:kern w:val="0"/>
                      <w:sz w:val="24"/>
                      <w:szCs w:val="24"/>
                      <w:highlight w:val="none"/>
                      <w:vertAlign w:val="baseline"/>
                      <w:lang w:val="en-US" w:eastAsia="zh-CN"/>
                    </w:rPr>
                    <w:drawing>
                      <wp:inline distT="0" distB="0" distL="114300" distR="114300">
                        <wp:extent cx="2598420" cy="1487170"/>
                        <wp:effectExtent l="0" t="0" r="11430" b="17780"/>
                        <wp:docPr id="31" name="图片 25" descr="8a040a104aff2fd938676097abdd2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descr="8a040a104aff2fd938676097abdd2af"/>
                                <pic:cNvPicPr>
                                  <a:picLocks noChangeAspect="1"/>
                                </pic:cNvPicPr>
                              </pic:nvPicPr>
                              <pic:blipFill>
                                <a:blip r:embed="rId25"/>
                                <a:srcRect b="57069"/>
                                <a:stretch>
                                  <a:fillRect/>
                                </a:stretch>
                              </pic:blipFill>
                              <pic:spPr>
                                <a:xfrm>
                                  <a:off x="0" y="0"/>
                                  <a:ext cx="2598420" cy="1487170"/>
                                </a:xfrm>
                                <a:prstGeom prst="rect">
                                  <a:avLst/>
                                </a:prstGeom>
                                <a:noFill/>
                                <a:ln>
                                  <a:noFill/>
                                </a:ln>
                              </pic:spPr>
                            </pic:pic>
                          </a:graphicData>
                        </a:graphic>
                      </wp:inline>
                    </w:drawing>
                  </w:r>
                </w:p>
              </w:tc>
            </w:tr>
          </w:tbl>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jc w:val="both"/>
              <w:textAlignment w:val="auto"/>
              <w:outlineLvl w:val="0"/>
              <w:rPr>
                <w:rFonts w:hint="default" w:ascii="Times New Roman" w:hAnsi="Times New Roman" w:cs="Times New Roman"/>
                <w:b/>
                <w:bCs/>
                <w:snapToGrid w:val="0"/>
                <w:color w:val="000000"/>
                <w:kern w:val="0"/>
                <w:sz w:val="24"/>
                <w:szCs w:val="24"/>
                <w:highlight w:val="none"/>
                <w:vertAlign w:val="baseli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jc w:val="both"/>
              <w:textAlignment w:val="auto"/>
              <w:outlineLvl w:val="0"/>
              <w:rPr>
                <w:rFonts w:hint="default" w:ascii="Times New Roman" w:hAnsi="Times New Roman" w:cs="Times New Roman"/>
                <w:b/>
                <w:bCs/>
                <w:snapToGrid w:val="0"/>
                <w:color w:val="000000"/>
                <w:kern w:val="0"/>
                <w:sz w:val="24"/>
                <w:szCs w:val="24"/>
                <w:highlight w:val="none"/>
                <w:vertAlign w:val="baseline"/>
                <w:lang w:val="en-US" w:eastAsia="zh-CN"/>
              </w:rPr>
            </w:pPr>
          </w:p>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jc w:val="both"/>
              <w:textAlignment w:val="auto"/>
              <w:outlineLvl w:val="0"/>
              <w:rPr>
                <w:rFonts w:hint="default" w:ascii="Times New Roman" w:hAnsi="Times New Roman" w:eastAsia="宋体" w:cs="Times New Roman"/>
                <w:b/>
                <w:bCs/>
                <w:snapToGrid w:val="0"/>
                <w:color w:val="000000"/>
                <w:kern w:val="0"/>
                <w:sz w:val="24"/>
                <w:szCs w:val="24"/>
                <w:highlight w:val="none"/>
                <w:vertAlign w:val="baseline"/>
                <w:lang w:val="en-US" w:eastAsia="zh-CN"/>
              </w:rPr>
            </w:pPr>
            <w:r>
              <w:rPr>
                <w:rFonts w:hint="default" w:ascii="Times New Roman" w:hAnsi="Times New Roman" w:cs="Times New Roman"/>
                <w:b/>
                <w:bCs/>
                <w:snapToGrid w:val="0"/>
                <w:color w:val="000000"/>
                <w:kern w:val="0"/>
                <w:sz w:val="24"/>
                <w:szCs w:val="24"/>
                <w:highlight w:val="none"/>
                <w:vertAlign w:val="baseline"/>
                <w:lang w:val="en-US" w:eastAsia="zh-CN"/>
              </w:rPr>
              <w:t>6、</w:t>
            </w:r>
            <w:r>
              <w:rPr>
                <w:rFonts w:hint="default" w:ascii="Times New Roman" w:hAnsi="Times New Roman" w:eastAsia="宋体" w:cs="Times New Roman"/>
                <w:b/>
                <w:bCs/>
                <w:snapToGrid w:val="0"/>
                <w:color w:val="000000"/>
                <w:kern w:val="0"/>
                <w:sz w:val="24"/>
                <w:szCs w:val="24"/>
                <w:highlight w:val="none"/>
                <w:vertAlign w:val="baseline"/>
                <w:lang w:val="en-US" w:eastAsia="zh-CN"/>
              </w:rPr>
              <w:t>项目“三同时”验收情况</w:t>
            </w:r>
          </w:p>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jc w:val="center"/>
              <w:textAlignment w:val="auto"/>
              <w:outlineLvl w:val="0"/>
              <w:rPr>
                <w:rFonts w:hint="default" w:ascii="Times New Roman" w:hAnsi="Times New Roman" w:eastAsia="宋体" w:cs="Times New Roman"/>
                <w:b/>
                <w:bCs/>
                <w:snapToGrid w:val="0"/>
                <w:color w:val="000000"/>
                <w:kern w:val="0"/>
                <w:sz w:val="24"/>
                <w:szCs w:val="24"/>
                <w:highlight w:val="none"/>
                <w:vertAlign w:val="baseline"/>
                <w:lang w:val="en-US" w:eastAsia="zh-CN"/>
              </w:rPr>
            </w:pPr>
            <w:r>
              <w:rPr>
                <w:rFonts w:hint="default" w:ascii="Times New Roman" w:hAnsi="Times New Roman" w:eastAsia="宋体" w:cs="Times New Roman"/>
                <w:b/>
                <w:bCs/>
                <w:snapToGrid w:val="0"/>
                <w:color w:val="000000"/>
                <w:kern w:val="0"/>
                <w:sz w:val="24"/>
                <w:szCs w:val="24"/>
                <w:highlight w:val="none"/>
                <w:vertAlign w:val="baseline"/>
                <w:lang w:val="en-US" w:eastAsia="zh-CN"/>
              </w:rPr>
              <w:t>表</w:t>
            </w:r>
            <w:r>
              <w:rPr>
                <w:rFonts w:hint="default" w:ascii="Times New Roman" w:hAnsi="Times New Roman" w:cs="Times New Roman"/>
                <w:b/>
                <w:bCs/>
                <w:snapToGrid w:val="0"/>
                <w:color w:val="000000"/>
                <w:kern w:val="0"/>
                <w:sz w:val="24"/>
                <w:szCs w:val="24"/>
                <w:highlight w:val="none"/>
                <w:vertAlign w:val="baseline"/>
                <w:lang w:val="en-US" w:eastAsia="zh-CN"/>
              </w:rPr>
              <w:t xml:space="preserve">3-5 </w:t>
            </w:r>
            <w:r>
              <w:rPr>
                <w:rFonts w:hint="default" w:ascii="Times New Roman" w:hAnsi="Times New Roman" w:eastAsia="宋体" w:cs="Times New Roman"/>
                <w:b/>
                <w:bCs/>
                <w:snapToGrid w:val="0"/>
                <w:color w:val="000000"/>
                <w:kern w:val="0"/>
                <w:sz w:val="24"/>
                <w:szCs w:val="24"/>
                <w:highlight w:val="none"/>
                <w:vertAlign w:val="baseline"/>
                <w:lang w:val="en-US" w:eastAsia="zh-CN"/>
              </w:rPr>
              <w:t xml:space="preserve"> 项目“三同时”验收落实情况一览表</w:t>
            </w:r>
          </w:p>
          <w:tbl>
            <w:tblPr>
              <w:tblStyle w:val="22"/>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1652"/>
              <w:gridCol w:w="2217"/>
              <w:gridCol w:w="18"/>
              <w:gridCol w:w="1778"/>
              <w:gridCol w:w="13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环境要素</w:t>
                  </w:r>
                </w:p>
              </w:tc>
              <w:tc>
                <w:tcPr>
                  <w:tcW w:w="997" w:type="pct"/>
                  <w:noWrap w:val="0"/>
                  <w:vAlign w:val="center"/>
                </w:tcPr>
                <w:p>
                  <w:pPr>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污染源</w:t>
                  </w:r>
                </w:p>
              </w:tc>
              <w:tc>
                <w:tcPr>
                  <w:tcW w:w="1338" w:type="pct"/>
                  <w:noWrap w:val="0"/>
                  <w:vAlign w:val="center"/>
                </w:tcPr>
                <w:p>
                  <w:pPr>
                    <w:pStyle w:val="27"/>
                    <w:keepNext w:val="0"/>
                    <w:keepLines w:val="0"/>
                    <w:pageBreakBefore w:val="0"/>
                    <w:widowControl/>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环评设计阶段要求建设内容</w:t>
                  </w:r>
                </w:p>
              </w:tc>
              <w:tc>
                <w:tcPr>
                  <w:tcW w:w="1084" w:type="pct"/>
                  <w:gridSpan w:val="2"/>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实际建设内容</w:t>
                  </w:r>
                </w:p>
              </w:tc>
              <w:tc>
                <w:tcPr>
                  <w:tcW w:w="824" w:type="pc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建设情况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vMerge w:val="restar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大气环境</w:t>
                  </w:r>
                </w:p>
              </w:tc>
              <w:tc>
                <w:tcPr>
                  <w:tcW w:w="997" w:type="pct"/>
                  <w:noWrap w:val="0"/>
                  <w:vAlign w:val="center"/>
                </w:tcPr>
                <w:p>
                  <w:pPr>
                    <w:widowControl/>
                    <w:adjustRightInd w:val="0"/>
                    <w:ind w:left="0" w:leftChars="0" w:right="0" w:rightChars="0"/>
                    <w:jc w:val="center"/>
                    <w:rPr>
                      <w:rFonts w:hint="default" w:ascii="Times New Roman" w:hAnsi="Times New Roman" w:cs="Times New Roman"/>
                      <w:color w:val="000000"/>
                      <w:sz w:val="21"/>
                      <w:szCs w:val="21"/>
                    </w:rPr>
                  </w:pPr>
                  <w:r>
                    <w:rPr>
                      <w:rFonts w:hint="default" w:ascii="Times New Roman" w:hAnsi="Times New Roman" w:cs="Times New Roman"/>
                      <w:color w:val="000000"/>
                      <w:kern w:val="2"/>
                      <w:sz w:val="21"/>
                      <w:szCs w:val="21"/>
                      <w:lang w:val="en-US" w:eastAsia="zh-CN" w:bidi="ar-SA"/>
                    </w:rPr>
                    <w:t>筛分、破碎、投料粉尘</w:t>
                  </w:r>
                </w:p>
              </w:tc>
              <w:tc>
                <w:tcPr>
                  <w:tcW w:w="1338" w:type="pct"/>
                  <w:noWrap w:val="0"/>
                  <w:vAlign w:val="center"/>
                </w:tcPr>
                <w:p>
                  <w:pPr>
                    <w:pStyle w:val="27"/>
                    <w:keepNext w:val="0"/>
                    <w:keepLines w:val="0"/>
                    <w:pageBreakBefore w:val="0"/>
                    <w:widowControl/>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破碎、投料粉尘经集气罩收集+脉冲式布袋除尘器+15m高排气筒（DA001）排放；</w:t>
                  </w:r>
                  <w:r>
                    <w:rPr>
                      <w:rFonts w:hint="default" w:ascii="Times New Roman" w:hAnsi="Times New Roman" w:cs="Times New Roman"/>
                      <w:color w:val="000000"/>
                      <w:kern w:val="2"/>
                      <w:sz w:val="21"/>
                      <w:szCs w:val="21"/>
                      <w:lang w:val="en-US" w:eastAsia="zh-CN" w:bidi="ar-SA"/>
                    </w:rPr>
                    <w:t>筛分</w:t>
                  </w:r>
                  <w:r>
                    <w:rPr>
                      <w:rFonts w:hint="default" w:ascii="Times New Roman" w:hAnsi="Times New Roman" w:cs="Times New Roman"/>
                      <w:color w:val="000000"/>
                      <w:sz w:val="21"/>
                      <w:szCs w:val="21"/>
                      <w:lang w:val="en-US" w:eastAsia="zh-CN"/>
                    </w:rPr>
                    <w:t>粉尘经密闭负压收集+脉冲式布袋除尘器+15m高排气筒（DA001）排放；</w:t>
                  </w:r>
                </w:p>
              </w:tc>
              <w:tc>
                <w:tcPr>
                  <w:tcW w:w="1084" w:type="pct"/>
                  <w:gridSpan w:val="2"/>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投料粉尘经集气罩收集+脉冲式布袋除尘器+15m高排气筒（DA002）排放；</w:t>
                  </w:r>
                  <w:r>
                    <w:rPr>
                      <w:rFonts w:hint="default" w:ascii="Times New Roman" w:hAnsi="Times New Roman" w:eastAsia="宋体" w:cs="Times New Roman"/>
                      <w:color w:val="000000"/>
                      <w:kern w:val="2"/>
                      <w:sz w:val="21"/>
                      <w:szCs w:val="21"/>
                      <w:lang w:val="en-US" w:eastAsia="zh-CN" w:bidi="ar-SA"/>
                    </w:rPr>
                    <w:t>筛分</w:t>
                  </w:r>
                  <w:r>
                    <w:rPr>
                      <w:rFonts w:hint="default" w:ascii="Times New Roman" w:hAnsi="Times New Roman" w:cs="Times New Roman"/>
                      <w:color w:val="000000"/>
                      <w:sz w:val="21"/>
                      <w:szCs w:val="21"/>
                      <w:lang w:val="en-US" w:eastAsia="zh-CN"/>
                    </w:rPr>
                    <w:t>工序在密闭空间内进行，逸散的废气采取无组织排放，暂无破碎工序</w:t>
                  </w:r>
                </w:p>
              </w:tc>
              <w:tc>
                <w:tcPr>
                  <w:tcW w:w="824" w:type="pct"/>
                  <w:vMerge w:val="restar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与主体工程“同时设计，同时施工，同时投入使用”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997" w:type="pct"/>
                  <w:noWrap w:val="0"/>
                  <w:vAlign w:val="center"/>
                </w:tcPr>
                <w:p>
                  <w:pPr>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隔声母料砂浆混合粉尘、保温隔声材料混合粉尘</w:t>
                  </w:r>
                </w:p>
              </w:tc>
              <w:tc>
                <w:tcPr>
                  <w:tcW w:w="1338" w:type="pct"/>
                  <w:noWrap w:val="0"/>
                  <w:vAlign w:val="center"/>
                </w:tcPr>
                <w:p>
                  <w:pPr>
                    <w:pStyle w:val="27"/>
                    <w:keepNext w:val="0"/>
                    <w:keepLines w:val="0"/>
                    <w:pageBreakBefore w:val="0"/>
                    <w:widowControl/>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cs="Times New Roman"/>
                      <w:color w:val="000000"/>
                      <w:sz w:val="21"/>
                      <w:szCs w:val="21"/>
                      <w:lang w:val="en-US" w:eastAsia="zh-CN"/>
                    </w:rPr>
                    <w:t>密闭负压收集+脉冲式布袋除尘器+15m高排气筒（DA002）排放；</w:t>
                  </w:r>
                </w:p>
              </w:tc>
              <w:tc>
                <w:tcPr>
                  <w:tcW w:w="1084" w:type="pct"/>
                  <w:gridSpan w:val="2"/>
                  <w:noWrap w:val="0"/>
                  <w:vAlign w:val="center"/>
                </w:tcPr>
                <w:p>
                  <w:pPr>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kern w:val="2"/>
                      <w:sz w:val="21"/>
                      <w:szCs w:val="21"/>
                      <w:lang w:val="en-US" w:eastAsia="zh-CN" w:bidi="ar-SA"/>
                    </w:rPr>
                    <w:t>经混合机自带除尘器处理后通过15m高排气筒DA001排放</w:t>
                  </w:r>
                </w:p>
              </w:tc>
              <w:tc>
                <w:tcPr>
                  <w:tcW w:w="824" w:type="pct"/>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2"/>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997" w:type="pct"/>
                  <w:noWrap w:val="0"/>
                  <w:vAlign w:val="center"/>
                </w:tcPr>
                <w:p>
                  <w:pPr>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复合材料混合废气</w:t>
                  </w:r>
                </w:p>
              </w:tc>
              <w:tc>
                <w:tcPr>
                  <w:tcW w:w="1338" w:type="pct"/>
                  <w:noWrap w:val="0"/>
                  <w:vAlign w:val="center"/>
                </w:tcPr>
                <w:p>
                  <w:pPr>
                    <w:pStyle w:val="27"/>
                    <w:keepNext w:val="0"/>
                    <w:keepLines w:val="0"/>
                    <w:pageBreakBefore w:val="0"/>
                    <w:widowControl/>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cs="Times New Roman"/>
                      <w:color w:val="000000"/>
                      <w:sz w:val="21"/>
                      <w:szCs w:val="21"/>
                      <w:lang w:val="en-US" w:eastAsia="zh-CN"/>
                    </w:rPr>
                    <w:t>密闭负压收集+脉冲式布袋除尘器+15m高排气筒（DA003）排放；</w:t>
                  </w:r>
                </w:p>
              </w:tc>
              <w:tc>
                <w:tcPr>
                  <w:tcW w:w="1084" w:type="pct"/>
                  <w:gridSpan w:val="2"/>
                  <w:noWrap w:val="0"/>
                  <w:vAlign w:val="center"/>
                </w:tcPr>
                <w:p>
                  <w:pPr>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kern w:val="2"/>
                      <w:sz w:val="21"/>
                      <w:szCs w:val="21"/>
                      <w:lang w:val="en-US" w:eastAsia="zh-CN" w:bidi="ar-SA"/>
                    </w:rPr>
                    <w:t>经混合机自带除尘器处理后通过15m高排气筒DA002排放</w:t>
                  </w:r>
                </w:p>
              </w:tc>
              <w:tc>
                <w:tcPr>
                  <w:tcW w:w="824" w:type="pct"/>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2"/>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997" w:type="pct"/>
                  <w:noWrap w:val="0"/>
                  <w:vAlign w:val="center"/>
                </w:tcPr>
                <w:p>
                  <w:pPr>
                    <w:pStyle w:val="27"/>
                    <w:widowControl/>
                    <w:adjustRightInd w:val="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料仓粉尘</w:t>
                  </w:r>
                </w:p>
              </w:tc>
              <w:tc>
                <w:tcPr>
                  <w:tcW w:w="1338" w:type="pct"/>
                  <w:noWrap w:val="0"/>
                  <w:vAlign w:val="center"/>
                </w:tcPr>
                <w:p>
                  <w:pPr>
                    <w:pStyle w:val="27"/>
                    <w:keepNext w:val="0"/>
                    <w:keepLines w:val="0"/>
                    <w:pageBreakBefore w:val="0"/>
                    <w:widowControl/>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cs="Times New Roman"/>
                      <w:color w:val="000000"/>
                      <w:sz w:val="21"/>
                      <w:szCs w:val="21"/>
                      <w:lang w:val="en-US" w:eastAsia="zh-CN"/>
                    </w:rPr>
                    <w:t>项目共设置13个料仓，13个料仓顶部均配备1套脉冲袋式除尘器，料仓粉尘经脉冲袋式除尘器处理后排放。</w:t>
                  </w:r>
                </w:p>
              </w:tc>
              <w:tc>
                <w:tcPr>
                  <w:tcW w:w="1084" w:type="pct"/>
                  <w:gridSpan w:val="2"/>
                  <w:noWrap w:val="0"/>
                  <w:vAlign w:val="center"/>
                </w:tcPr>
                <w:p>
                  <w:pPr>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color w:val="000000"/>
                      <w:sz w:val="21"/>
                      <w:szCs w:val="21"/>
                      <w:lang w:val="en-US" w:eastAsia="zh-CN"/>
                    </w:rPr>
                    <w:t>项目共设置</w:t>
                  </w:r>
                  <w:r>
                    <w:rPr>
                      <w:rFonts w:hint="default" w:ascii="Times New Roman" w:hAnsi="Times New Roman" w:cs="Times New Roman"/>
                      <w:color w:val="000000"/>
                      <w:sz w:val="21"/>
                      <w:szCs w:val="21"/>
                      <w:lang w:val="en-US" w:eastAsia="zh-CN"/>
                    </w:rPr>
                    <w:t>9</w:t>
                  </w:r>
                  <w:r>
                    <w:rPr>
                      <w:rFonts w:hint="default" w:ascii="Times New Roman" w:hAnsi="Times New Roman" w:eastAsia="宋体" w:cs="Times New Roman"/>
                      <w:color w:val="000000"/>
                      <w:sz w:val="21"/>
                      <w:szCs w:val="21"/>
                      <w:lang w:val="en-US" w:eastAsia="zh-CN"/>
                    </w:rPr>
                    <w:t>个料仓，</w:t>
                  </w:r>
                  <w:r>
                    <w:rPr>
                      <w:rFonts w:hint="default" w:ascii="Times New Roman" w:hAnsi="Times New Roman" w:cs="Times New Roman"/>
                      <w:color w:val="000000"/>
                      <w:sz w:val="21"/>
                      <w:szCs w:val="21"/>
                      <w:lang w:val="en-US" w:eastAsia="zh-CN"/>
                    </w:rPr>
                    <w:t>9</w:t>
                  </w:r>
                  <w:r>
                    <w:rPr>
                      <w:rFonts w:hint="default" w:ascii="Times New Roman" w:hAnsi="Times New Roman" w:eastAsia="宋体" w:cs="Times New Roman"/>
                      <w:color w:val="000000"/>
                      <w:sz w:val="21"/>
                      <w:szCs w:val="21"/>
                      <w:lang w:val="en-US" w:eastAsia="zh-CN"/>
                    </w:rPr>
                    <w:t>个料仓顶部均配备1套脉冲袋式除尘器，料仓粉尘经脉冲式除尘处理后排放</w:t>
                  </w:r>
                </w:p>
              </w:tc>
              <w:tc>
                <w:tcPr>
                  <w:tcW w:w="824" w:type="pct"/>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997" w:type="pct"/>
                  <w:noWrap w:val="0"/>
                  <w:vAlign w:val="center"/>
                </w:tcPr>
                <w:p>
                  <w:pPr>
                    <w:pStyle w:val="27"/>
                    <w:widowControl/>
                    <w:adjustRightInd w:val="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车辆运输粉尘</w:t>
                  </w:r>
                </w:p>
              </w:tc>
              <w:tc>
                <w:tcPr>
                  <w:tcW w:w="1338" w:type="pct"/>
                  <w:noWrap w:val="0"/>
                  <w:vAlign w:val="center"/>
                </w:tcPr>
                <w:p>
                  <w:pPr>
                    <w:pStyle w:val="27"/>
                    <w:keepNext w:val="0"/>
                    <w:keepLines w:val="0"/>
                    <w:pageBreakBefore w:val="0"/>
                    <w:widowControl/>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厂区门口，设置车辆冲洗平台，减少无组织颗粒物排放</w:t>
                  </w:r>
                </w:p>
              </w:tc>
              <w:tc>
                <w:tcPr>
                  <w:tcW w:w="1084" w:type="pct"/>
                  <w:gridSpan w:val="2"/>
                  <w:noWrap w:val="0"/>
                  <w:vAlign w:val="center"/>
                </w:tcPr>
                <w:p>
                  <w:pPr>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kern w:val="2"/>
                      <w:sz w:val="21"/>
                      <w:szCs w:val="21"/>
                      <w:lang w:val="en-US" w:eastAsia="zh-CN" w:bidi="ar-SA"/>
                    </w:rPr>
                    <w:t>厂区门口，设置车辆冲洗平台，减少无组织颗粒物排放</w:t>
                  </w:r>
                </w:p>
              </w:tc>
              <w:tc>
                <w:tcPr>
                  <w:tcW w:w="824" w:type="pct"/>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2"/>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997"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骨料堆场粉尘</w:t>
                  </w:r>
                </w:p>
              </w:tc>
              <w:tc>
                <w:tcPr>
                  <w:tcW w:w="1338" w:type="pct"/>
                  <w:noWrap w:val="0"/>
                  <w:vAlign w:val="center"/>
                </w:tcPr>
                <w:p>
                  <w:pPr>
                    <w:pStyle w:val="27"/>
                    <w:keepNext w:val="0"/>
                    <w:keepLines w:val="0"/>
                    <w:pageBreakBefore w:val="0"/>
                    <w:widowControl/>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kern w:val="2"/>
                      <w:sz w:val="21"/>
                      <w:szCs w:val="21"/>
                      <w:lang w:val="en-US" w:eastAsia="zh-CN" w:bidi="ar-SA"/>
                    </w:rPr>
                    <w:t>设置喷淋装置，减少无组织颗粒物排放</w:t>
                  </w:r>
                </w:p>
              </w:tc>
              <w:tc>
                <w:tcPr>
                  <w:tcW w:w="1084" w:type="pct"/>
                  <w:gridSpan w:val="2"/>
                  <w:noWrap w:val="0"/>
                  <w:vAlign w:val="center"/>
                </w:tcPr>
                <w:p>
                  <w:pPr>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kern w:val="2"/>
                      <w:sz w:val="21"/>
                      <w:szCs w:val="21"/>
                      <w:lang w:val="en-US" w:eastAsia="zh-CN" w:bidi="ar-SA"/>
                    </w:rPr>
                    <w:t>设置喷淋装置，减少无组织颗粒物排放</w:t>
                  </w:r>
                </w:p>
              </w:tc>
              <w:tc>
                <w:tcPr>
                  <w:tcW w:w="824" w:type="pct"/>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2"/>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997"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食堂油烟</w:t>
                  </w:r>
                </w:p>
              </w:tc>
              <w:tc>
                <w:tcPr>
                  <w:tcW w:w="1338"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油烟净化系统处理后，引至顶楼排放</w:t>
                  </w:r>
                </w:p>
              </w:tc>
              <w:tc>
                <w:tcPr>
                  <w:tcW w:w="1084" w:type="pct"/>
                  <w:gridSpan w:val="2"/>
                  <w:noWrap w:val="0"/>
                  <w:vAlign w:val="center"/>
                </w:tcPr>
                <w:p>
                  <w:pPr>
                    <w:adjustRightInd w:val="0"/>
                    <w:snapToGrid w:val="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食堂暂未建设</w:t>
                  </w:r>
                </w:p>
              </w:tc>
              <w:tc>
                <w:tcPr>
                  <w:tcW w:w="824" w:type="pct"/>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sz w:val="21"/>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vMerge w:val="continue"/>
                  <w:noWrap w:val="0"/>
                  <w:vAlign w:val="center"/>
                </w:tcPr>
                <w:p>
                  <w:pPr>
                    <w:adjustRightInd w:val="0"/>
                    <w:snapToGrid w:val="0"/>
                    <w:jc w:val="center"/>
                    <w:rPr>
                      <w:rFonts w:hint="default" w:ascii="Times New Roman" w:hAnsi="Times New Roman" w:cs="Times New Roman"/>
                      <w:color w:val="000000"/>
                      <w:sz w:val="21"/>
                      <w:szCs w:val="21"/>
                    </w:rPr>
                  </w:pPr>
                </w:p>
              </w:tc>
              <w:tc>
                <w:tcPr>
                  <w:tcW w:w="997"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包装机废气</w:t>
                  </w:r>
                </w:p>
              </w:tc>
              <w:tc>
                <w:tcPr>
                  <w:tcW w:w="1338"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w:t>
                  </w:r>
                </w:p>
              </w:tc>
              <w:tc>
                <w:tcPr>
                  <w:tcW w:w="1084" w:type="pct"/>
                  <w:gridSpan w:val="2"/>
                  <w:noWrap w:val="0"/>
                  <w:vAlign w:val="center"/>
                </w:tcPr>
                <w:p>
                  <w:pPr>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b w:val="0"/>
                      <w:bCs w:val="0"/>
                      <w:color w:val="000000"/>
                      <w:sz w:val="21"/>
                      <w:szCs w:val="21"/>
                      <w:lang w:val="en-US" w:eastAsia="zh-CN"/>
                    </w:rPr>
                    <w:t>经包装机自带集气罩收集后，进入布袋除尘器处理，通过15米高排气筒（DA001）排放</w:t>
                  </w:r>
                </w:p>
              </w:tc>
              <w:tc>
                <w:tcPr>
                  <w:tcW w:w="824" w:type="pct"/>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sz w:val="21"/>
                      <w:szCs w:val="21"/>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地表水环境</w:t>
                  </w:r>
                </w:p>
              </w:tc>
              <w:tc>
                <w:tcPr>
                  <w:tcW w:w="997" w:type="pct"/>
                  <w:noWrap w:val="0"/>
                  <w:vAlign w:val="center"/>
                </w:tcPr>
                <w:p>
                  <w:pPr>
                    <w:adjustRightInd w:val="0"/>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生活污水</w:t>
                  </w:r>
                </w:p>
              </w:tc>
              <w:tc>
                <w:tcPr>
                  <w:tcW w:w="1338" w:type="pct"/>
                  <w:noWrap w:val="0"/>
                  <w:vAlign w:val="center"/>
                </w:tcPr>
                <w:p>
                  <w:pPr>
                    <w:tabs>
                      <w:tab w:val="left" w:pos="2940"/>
                    </w:tabs>
                    <w:jc w:val="center"/>
                    <w:outlineLvl w:val="0"/>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生活污水经水油分离器+化粪池后达《污水综合排放标准》（GB8978-1996）表4中的三级标准要求，其中氨氮、总磷执行《污水排入城镇下水道水质标准》（GB/T31962-2015）1中B等级标准后通过污水管网进入南谯新区污水处理厂集中处理。</w:t>
                  </w:r>
                </w:p>
              </w:tc>
              <w:tc>
                <w:tcPr>
                  <w:tcW w:w="1084" w:type="pct"/>
                  <w:gridSpan w:val="2"/>
                  <w:noWrap w:val="0"/>
                  <w:vAlign w:val="center"/>
                </w:tcPr>
                <w:p>
                  <w:pPr>
                    <w:tabs>
                      <w:tab w:val="left" w:pos="2940"/>
                    </w:tabs>
                    <w:jc w:val="center"/>
                    <w:outlineLvl w:val="0"/>
                    <w:rPr>
                      <w:rFonts w:hint="default" w:ascii="Times New Roman" w:hAnsi="Times New Roman" w:cs="Times New Roman"/>
                      <w:color w:val="000000"/>
                      <w:sz w:val="21"/>
                      <w:szCs w:val="21"/>
                      <w:lang w:val="en-US"/>
                    </w:rPr>
                  </w:pPr>
                  <w:r>
                    <w:rPr>
                      <w:rFonts w:hint="default" w:ascii="Times New Roman" w:hAnsi="Times New Roman" w:eastAsia="宋体" w:cs="Times New Roman"/>
                      <w:color w:val="000000"/>
                      <w:sz w:val="21"/>
                      <w:szCs w:val="21"/>
                      <w:lang w:val="en-US" w:eastAsia="zh-CN"/>
                    </w:rPr>
                    <w:t>生活污水经化粪池处理后定期委托第三方清运，待管网接通后达标处理后排入南谯新区污水处</w:t>
                  </w:r>
                  <w:r>
                    <w:rPr>
                      <w:rFonts w:hint="default" w:ascii="Times New Roman" w:hAnsi="Times New Roman" w:cs="Times New Roman"/>
                      <w:color w:val="000000"/>
                      <w:sz w:val="21"/>
                      <w:szCs w:val="21"/>
                      <w:lang w:val="en-US" w:eastAsia="zh-CN"/>
                    </w:rPr>
                    <w:t>理厂</w:t>
                  </w:r>
                </w:p>
              </w:tc>
              <w:tc>
                <w:tcPr>
                  <w:tcW w:w="824" w:type="pct"/>
                  <w:vMerge w:val="continue"/>
                  <w:noWrap w:val="0"/>
                  <w:vAlign w:val="center"/>
                </w:tcPr>
                <w:p>
                  <w:pPr>
                    <w:keepNext w:val="0"/>
                    <w:keepLines w:val="0"/>
                    <w:pageBreakBefore w:val="0"/>
                    <w:tabs>
                      <w:tab w:val="left" w:pos="2940"/>
                    </w:tabs>
                    <w:kinsoku/>
                    <w:wordWrap/>
                    <w:overflowPunct/>
                    <w:topLinePunct w:val="0"/>
                    <w:autoSpaceDE/>
                    <w:autoSpaceDN/>
                    <w:bidi w:val="0"/>
                    <w:adjustRightInd w:val="0"/>
                    <w:snapToGrid w:val="0"/>
                    <w:jc w:val="center"/>
                    <w:textAlignment w:val="auto"/>
                    <w:outlineLvl w:val="0"/>
                    <w:rPr>
                      <w:rFonts w:hint="default" w:ascii="Times New Roman" w:hAnsi="Times New Roman" w:eastAsia="宋体" w:cs="Times New Roman"/>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声环境</w:t>
                  </w:r>
                </w:p>
              </w:tc>
              <w:tc>
                <w:tcPr>
                  <w:tcW w:w="997" w:type="pct"/>
                  <w:noWrap w:val="0"/>
                  <w:vAlign w:val="center"/>
                </w:tcPr>
                <w:p>
                  <w:pPr>
                    <w:adjustRightInd w:val="0"/>
                    <w:snapToGrid w:val="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 w:val="21"/>
                      <w:szCs w:val="21"/>
                    </w:rPr>
                    <w:t>设备运行噪声</w:t>
                  </w:r>
                </w:p>
              </w:tc>
              <w:tc>
                <w:tcPr>
                  <w:tcW w:w="1338" w:type="pct"/>
                  <w:noWrap w:val="0"/>
                  <w:vAlign w:val="center"/>
                </w:tcPr>
                <w:p>
                  <w:pPr>
                    <w:adjustRightInd w:val="0"/>
                    <w:snapToGrid w:val="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0"/>
                      <w:sz w:val="21"/>
                      <w:szCs w:val="21"/>
                    </w:rPr>
                    <w:t>选用低噪声设备，设减振垫及减振基础，加装消声措施等</w:t>
                  </w:r>
                </w:p>
              </w:tc>
              <w:tc>
                <w:tcPr>
                  <w:tcW w:w="1084" w:type="pct"/>
                  <w:gridSpan w:val="2"/>
                  <w:noWrap w:val="0"/>
                  <w:vAlign w:val="center"/>
                </w:tcPr>
                <w:p>
                  <w:pPr>
                    <w:adjustRightInd w:val="0"/>
                    <w:snapToGrid w:val="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0"/>
                      <w:sz w:val="21"/>
                      <w:szCs w:val="21"/>
                    </w:rPr>
                    <w:t>选用低噪声设备，设减振垫及减振基础，加装消声措施等</w:t>
                  </w:r>
                </w:p>
              </w:tc>
              <w:tc>
                <w:tcPr>
                  <w:tcW w:w="824" w:type="pct"/>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kern w:val="0"/>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固体废物</w:t>
                  </w:r>
                </w:p>
              </w:tc>
              <w:tc>
                <w:tcPr>
                  <w:tcW w:w="2346" w:type="pct"/>
                  <w:gridSpan w:val="3"/>
                  <w:noWrap w:val="0"/>
                  <w:vAlign w:val="center"/>
                </w:tcPr>
                <w:p>
                  <w:pPr>
                    <w:pStyle w:val="27"/>
                    <w:keepNext w:val="0"/>
                    <w:keepLines w:val="0"/>
                    <w:pageBreakBefore w:val="0"/>
                    <w:widowControl/>
                    <w:kinsoku/>
                    <w:wordWrap/>
                    <w:overflowPunct/>
                    <w:topLinePunct w:val="0"/>
                    <w:autoSpaceDE/>
                    <w:autoSpaceDN/>
                    <w:bidi w:val="0"/>
                    <w:adjustRightInd w:val="0"/>
                    <w:snapToGrid w:val="0"/>
                    <w:spacing w:before="0" w:line="240" w:lineRule="auto"/>
                    <w:jc w:val="left"/>
                    <w:textAlignment w:val="auto"/>
                    <w:rPr>
                      <w:rFonts w:hint="default" w:ascii="Times New Roman" w:hAnsi="Times New Roman" w:cs="Times New Roman"/>
                      <w:b w:val="0"/>
                      <w:bCs/>
                      <w:color w:val="000000"/>
                      <w:sz w:val="21"/>
                      <w:szCs w:val="21"/>
                      <w:lang w:eastAsia="zh-CN"/>
                    </w:rPr>
                  </w:pPr>
                  <w:r>
                    <w:rPr>
                      <w:rFonts w:hint="default" w:ascii="Times New Roman" w:hAnsi="Times New Roman" w:cs="Times New Roman"/>
                      <w:b w:val="0"/>
                      <w:bCs/>
                      <w:color w:val="000000"/>
                      <w:sz w:val="21"/>
                      <w:szCs w:val="21"/>
                    </w:rPr>
                    <w:t>拟建项目产生的一般固体废物为</w:t>
                  </w:r>
                  <w:r>
                    <w:rPr>
                      <w:rFonts w:hint="default" w:ascii="Times New Roman" w:hAnsi="Times New Roman" w:cs="Times New Roman"/>
                      <w:b w:val="0"/>
                      <w:bCs/>
                      <w:color w:val="000000"/>
                      <w:sz w:val="21"/>
                      <w:szCs w:val="21"/>
                      <w:lang w:val="en-US" w:eastAsia="zh-CN"/>
                    </w:rPr>
                    <w:t>废边角料、</w:t>
                  </w:r>
                  <w:r>
                    <w:rPr>
                      <w:rFonts w:hint="default" w:ascii="Times New Roman" w:hAnsi="Times New Roman" w:cs="Times New Roman"/>
                      <w:b w:val="0"/>
                      <w:bCs/>
                      <w:color w:val="000000"/>
                      <w:sz w:val="21"/>
                      <w:szCs w:val="21"/>
                      <w:lang w:eastAsia="zh-CN"/>
                    </w:rPr>
                    <w:t>捕集粉尘、</w:t>
                  </w:r>
                  <w:r>
                    <w:rPr>
                      <w:rFonts w:hint="default" w:ascii="Times New Roman" w:hAnsi="Times New Roman" w:cs="Times New Roman"/>
                      <w:b w:val="0"/>
                      <w:bCs/>
                      <w:color w:val="000000"/>
                      <w:sz w:val="21"/>
                      <w:szCs w:val="21"/>
                      <w:lang w:val="en-US" w:eastAsia="zh-CN"/>
                    </w:rPr>
                    <w:t>沉淀池沉渣、职工生活垃圾</w:t>
                  </w:r>
                  <w:r>
                    <w:rPr>
                      <w:rFonts w:hint="default" w:ascii="Times New Roman" w:hAnsi="Times New Roman" w:cs="Times New Roman"/>
                      <w:b w:val="0"/>
                      <w:bCs/>
                      <w:color w:val="000000"/>
                      <w:sz w:val="21"/>
                      <w:szCs w:val="21"/>
                      <w:lang w:eastAsia="zh-CN"/>
                    </w:rPr>
                    <w:t>；危险废物为废机油</w:t>
                  </w:r>
                  <w:r>
                    <w:rPr>
                      <w:rFonts w:hint="default" w:ascii="Times New Roman" w:hAnsi="Times New Roman" w:cs="Times New Roman"/>
                      <w:b w:val="0"/>
                      <w:bCs/>
                      <w:color w:val="000000"/>
                      <w:sz w:val="21"/>
                      <w:szCs w:val="21"/>
                      <w:lang w:val="en-US" w:eastAsia="zh-CN"/>
                    </w:rPr>
                    <w:t>及废机油桶</w:t>
                  </w:r>
                  <w:r>
                    <w:rPr>
                      <w:rFonts w:hint="default" w:ascii="Times New Roman" w:hAnsi="Times New Roman" w:cs="Times New Roman"/>
                      <w:b w:val="0"/>
                      <w:bCs/>
                      <w:color w:val="000000"/>
                      <w:sz w:val="21"/>
                      <w:szCs w:val="21"/>
                      <w:lang w:eastAsia="zh-CN"/>
                    </w:rPr>
                    <w:t>。</w:t>
                  </w:r>
                </w:p>
                <w:p>
                  <w:pPr>
                    <w:pStyle w:val="27"/>
                    <w:keepNext w:val="0"/>
                    <w:keepLines w:val="0"/>
                    <w:pageBreakBefore w:val="0"/>
                    <w:widowControl/>
                    <w:kinsoku/>
                    <w:wordWrap/>
                    <w:overflowPunct/>
                    <w:topLinePunct w:val="0"/>
                    <w:autoSpaceDE/>
                    <w:autoSpaceDN/>
                    <w:bidi w:val="0"/>
                    <w:adjustRightInd w:val="0"/>
                    <w:snapToGrid w:val="0"/>
                    <w:spacing w:before="0" w:line="240" w:lineRule="auto"/>
                    <w:jc w:val="left"/>
                    <w:textAlignment w:val="auto"/>
                    <w:rPr>
                      <w:rFonts w:hint="default" w:ascii="Times New Roman" w:hAnsi="Times New Roman" w:eastAsia="宋体" w:cs="Times New Roman"/>
                      <w:b w:val="0"/>
                      <w:bCs/>
                      <w:color w:val="000000"/>
                      <w:sz w:val="21"/>
                      <w:szCs w:val="21"/>
                      <w:lang w:val="en-US" w:eastAsia="zh-CN"/>
                    </w:rPr>
                  </w:pPr>
                  <w:r>
                    <w:rPr>
                      <w:rFonts w:hint="default" w:ascii="Times New Roman" w:hAnsi="Times New Roman" w:cs="Times New Roman"/>
                      <w:b w:val="0"/>
                      <w:bCs/>
                      <w:color w:val="000000"/>
                      <w:sz w:val="21"/>
                      <w:szCs w:val="21"/>
                      <w:lang w:val="en-US" w:eastAsia="zh-CN"/>
                    </w:rPr>
                    <w:t>1、废边角料、</w:t>
                  </w:r>
                  <w:r>
                    <w:rPr>
                      <w:rFonts w:hint="default" w:ascii="Times New Roman" w:hAnsi="Times New Roman" w:cs="Times New Roman"/>
                      <w:b w:val="0"/>
                      <w:bCs/>
                      <w:color w:val="000000"/>
                      <w:sz w:val="21"/>
                      <w:szCs w:val="21"/>
                      <w:lang w:eastAsia="zh-CN"/>
                    </w:rPr>
                    <w:t>捕集粉尘</w:t>
                  </w:r>
                  <w:r>
                    <w:rPr>
                      <w:rFonts w:hint="default" w:ascii="Times New Roman" w:hAnsi="Times New Roman" w:cs="Times New Roman"/>
                      <w:b w:val="0"/>
                      <w:bCs/>
                      <w:color w:val="000000"/>
                      <w:sz w:val="21"/>
                      <w:szCs w:val="21"/>
                    </w:rPr>
                    <w:t>：</w:t>
                  </w:r>
                  <w:r>
                    <w:rPr>
                      <w:rFonts w:hint="default" w:ascii="Times New Roman" w:hAnsi="Times New Roman" w:cs="Times New Roman"/>
                      <w:b w:val="0"/>
                      <w:bCs/>
                      <w:color w:val="000000"/>
                      <w:sz w:val="21"/>
                      <w:szCs w:val="21"/>
                      <w:lang w:val="en-US" w:eastAsia="zh-CN"/>
                    </w:rPr>
                    <w:t>企业集中收集后，回用于生产；</w:t>
                  </w:r>
                </w:p>
                <w:p>
                  <w:pPr>
                    <w:pStyle w:val="27"/>
                    <w:keepNext w:val="0"/>
                    <w:keepLines w:val="0"/>
                    <w:pageBreakBefore w:val="0"/>
                    <w:widowControl/>
                    <w:kinsoku/>
                    <w:wordWrap/>
                    <w:overflowPunct/>
                    <w:topLinePunct w:val="0"/>
                    <w:autoSpaceDE/>
                    <w:autoSpaceDN/>
                    <w:bidi w:val="0"/>
                    <w:adjustRightInd w:val="0"/>
                    <w:snapToGrid w:val="0"/>
                    <w:spacing w:before="0" w:line="240" w:lineRule="auto"/>
                    <w:ind w:left="0" w:leftChars="0" w:right="0" w:rightChars="0"/>
                    <w:jc w:val="left"/>
                    <w:textAlignment w:val="auto"/>
                    <w:rPr>
                      <w:rFonts w:hint="default" w:ascii="Times New Roman" w:hAnsi="Times New Roman" w:cs="Times New Roman"/>
                      <w:b w:val="0"/>
                      <w:bCs/>
                      <w:color w:val="000000"/>
                      <w:sz w:val="21"/>
                      <w:szCs w:val="21"/>
                      <w:lang w:val="en-US" w:eastAsia="zh-CN"/>
                    </w:rPr>
                  </w:pPr>
                  <w:r>
                    <w:rPr>
                      <w:rFonts w:hint="default" w:ascii="Times New Roman" w:hAnsi="Times New Roman" w:cs="Times New Roman"/>
                      <w:b w:val="0"/>
                      <w:bCs/>
                      <w:color w:val="000000"/>
                      <w:sz w:val="21"/>
                      <w:szCs w:val="21"/>
                      <w:lang w:val="en-US" w:eastAsia="zh-CN"/>
                    </w:rPr>
                    <w:t>2、生活垃圾：由企业集中收集后，交由环卫部门清运；</w:t>
                  </w:r>
                </w:p>
                <w:p>
                  <w:pPr>
                    <w:adjustRightInd w:val="0"/>
                    <w:snapToGrid w:val="0"/>
                    <w:jc w:val="left"/>
                    <w:rPr>
                      <w:rFonts w:hint="default" w:ascii="Times New Roman" w:hAnsi="Times New Roman" w:cs="Times New Roman"/>
                      <w:b w:val="0"/>
                      <w:bCs/>
                      <w:color w:val="000000"/>
                      <w:sz w:val="21"/>
                      <w:szCs w:val="21"/>
                      <w:lang w:val="en-US" w:eastAsia="zh-CN"/>
                    </w:rPr>
                  </w:pPr>
                  <w:r>
                    <w:rPr>
                      <w:rFonts w:hint="default" w:ascii="Times New Roman" w:hAnsi="Times New Roman" w:cs="Times New Roman"/>
                      <w:b w:val="0"/>
                      <w:bCs/>
                      <w:color w:val="000000"/>
                      <w:sz w:val="21"/>
                      <w:szCs w:val="21"/>
                      <w:lang w:val="en-US" w:eastAsia="zh-CN"/>
                    </w:rPr>
                    <w:t>3、沉淀池沉渣：企业集中收集后，外售物资回收部门；</w:t>
                  </w:r>
                </w:p>
                <w:p>
                  <w:pPr>
                    <w:adjustRightInd w:val="0"/>
                    <w:snapToGrid w:val="0"/>
                    <w:jc w:val="left"/>
                    <w:rPr>
                      <w:rFonts w:hint="default" w:ascii="Times New Roman" w:hAnsi="Times New Roman" w:cs="Times New Roman"/>
                      <w:color w:val="000000"/>
                      <w:sz w:val="21"/>
                      <w:szCs w:val="21"/>
                    </w:rPr>
                  </w:pPr>
                  <w:r>
                    <w:rPr>
                      <w:rFonts w:hint="default" w:ascii="Times New Roman" w:hAnsi="Times New Roman" w:cs="Times New Roman"/>
                      <w:b w:val="0"/>
                      <w:bCs/>
                      <w:color w:val="000000"/>
                      <w:sz w:val="21"/>
                      <w:szCs w:val="21"/>
                      <w:lang w:val="en-US" w:eastAsia="zh-CN"/>
                    </w:rPr>
                    <w:t>4、</w:t>
                  </w:r>
                  <w:r>
                    <w:rPr>
                      <w:rFonts w:hint="default" w:ascii="Times New Roman" w:hAnsi="Times New Roman" w:cs="Times New Roman"/>
                      <w:b w:val="0"/>
                      <w:bCs/>
                      <w:color w:val="000000"/>
                      <w:sz w:val="21"/>
                      <w:szCs w:val="21"/>
                      <w:lang w:eastAsia="zh-CN"/>
                    </w:rPr>
                    <w:t>废机油</w:t>
                  </w:r>
                  <w:r>
                    <w:rPr>
                      <w:rFonts w:hint="default" w:ascii="Times New Roman" w:hAnsi="Times New Roman" w:cs="Times New Roman"/>
                      <w:b w:val="0"/>
                      <w:bCs/>
                      <w:color w:val="000000"/>
                      <w:sz w:val="21"/>
                      <w:szCs w:val="21"/>
                      <w:lang w:val="en-US" w:eastAsia="zh-CN"/>
                    </w:rPr>
                    <w:t>及废机油桶：由企业集中收集，委托资质单位处理；</w:t>
                  </w:r>
                </w:p>
              </w:tc>
              <w:tc>
                <w:tcPr>
                  <w:tcW w:w="1073" w:type="pct"/>
                  <w:noWrap w:val="0"/>
                  <w:vAlign w:val="center"/>
                </w:tcPr>
                <w:p>
                  <w:pPr>
                    <w:pStyle w:val="27"/>
                    <w:keepNext w:val="0"/>
                    <w:keepLines w:val="0"/>
                    <w:pageBreakBefore w:val="0"/>
                    <w:widowControl/>
                    <w:kinsoku/>
                    <w:wordWrap/>
                    <w:overflowPunct/>
                    <w:topLinePunct w:val="0"/>
                    <w:autoSpaceDE/>
                    <w:autoSpaceDN/>
                    <w:bidi w:val="0"/>
                    <w:adjustRightInd w:val="0"/>
                    <w:snapToGrid w:val="0"/>
                    <w:spacing w:before="0" w:line="240" w:lineRule="auto"/>
                    <w:jc w:val="center"/>
                    <w:textAlignment w:val="auto"/>
                    <w:rPr>
                      <w:rFonts w:hint="default" w:ascii="Times New Roman" w:hAnsi="Times New Roman" w:cs="Times New Roman"/>
                      <w:b w:val="0"/>
                      <w:bCs/>
                      <w:color w:val="000000"/>
                      <w:sz w:val="21"/>
                      <w:szCs w:val="21"/>
                      <w:lang w:val="en-US" w:eastAsia="zh-CN"/>
                    </w:rPr>
                  </w:pPr>
                  <w:r>
                    <w:rPr>
                      <w:rFonts w:hint="default" w:ascii="Times New Roman" w:hAnsi="Times New Roman" w:cs="Times New Roman"/>
                      <w:b w:val="0"/>
                      <w:bCs/>
                      <w:color w:val="000000"/>
                      <w:sz w:val="21"/>
                      <w:szCs w:val="21"/>
                      <w:lang w:val="en-US" w:eastAsia="zh-CN"/>
                    </w:rPr>
                    <w:t>废边角料、</w:t>
                  </w:r>
                  <w:r>
                    <w:rPr>
                      <w:rFonts w:hint="default" w:ascii="Times New Roman" w:hAnsi="Times New Roman" w:cs="Times New Roman"/>
                      <w:b w:val="0"/>
                      <w:bCs/>
                      <w:color w:val="000000"/>
                      <w:sz w:val="21"/>
                      <w:szCs w:val="21"/>
                      <w:lang w:eastAsia="zh-CN"/>
                    </w:rPr>
                    <w:t>捕集粉尘</w:t>
                  </w:r>
                  <w:r>
                    <w:rPr>
                      <w:rFonts w:hint="default" w:ascii="Times New Roman" w:hAnsi="Times New Roman" w:cs="Times New Roman"/>
                      <w:b w:val="0"/>
                      <w:bCs/>
                      <w:color w:val="000000"/>
                      <w:sz w:val="21"/>
                      <w:szCs w:val="21"/>
                      <w:lang w:val="en-US" w:eastAsia="zh-CN"/>
                    </w:rPr>
                    <w:t>由企业集中收集后，回用于生产；生活垃圾由企业集中收集后，交由环卫部门清运；沉淀池沉渣由企业集中收集后，外售物资回收部门；</w:t>
                  </w:r>
                  <w:r>
                    <w:rPr>
                      <w:rFonts w:hint="default" w:ascii="Times New Roman" w:hAnsi="Times New Roman" w:cs="Times New Roman"/>
                      <w:b w:val="0"/>
                      <w:bCs/>
                      <w:color w:val="000000"/>
                      <w:sz w:val="21"/>
                      <w:szCs w:val="21"/>
                      <w:lang w:eastAsia="zh-CN"/>
                    </w:rPr>
                    <w:t>废机油</w:t>
                  </w:r>
                  <w:r>
                    <w:rPr>
                      <w:rFonts w:hint="default" w:ascii="Times New Roman" w:hAnsi="Times New Roman" w:cs="Times New Roman"/>
                      <w:b w:val="0"/>
                      <w:bCs/>
                      <w:color w:val="000000"/>
                      <w:sz w:val="21"/>
                      <w:szCs w:val="21"/>
                      <w:lang w:val="en-US" w:eastAsia="zh-CN"/>
                    </w:rPr>
                    <w:t>及废机油桶由企业集中收集，委托</w:t>
                  </w:r>
                  <w:r>
                    <w:rPr>
                      <w:rFonts w:hint="default" w:ascii="Times New Roman" w:hAnsi="Times New Roman" w:cs="Times New Roman"/>
                      <w:color w:val="000000"/>
                    </w:rPr>
                    <w:t>滁州翔笙环保科技有限公司</w:t>
                  </w:r>
                  <w:r>
                    <w:rPr>
                      <w:rFonts w:hint="default" w:ascii="Times New Roman" w:hAnsi="Times New Roman" w:cs="Times New Roman"/>
                      <w:b w:val="0"/>
                      <w:bCs/>
                      <w:color w:val="000000"/>
                      <w:sz w:val="21"/>
                      <w:szCs w:val="21"/>
                      <w:lang w:val="en-US" w:eastAsia="zh-CN"/>
                    </w:rPr>
                    <w:t>处理；</w:t>
                  </w:r>
                </w:p>
              </w:tc>
              <w:tc>
                <w:tcPr>
                  <w:tcW w:w="824" w:type="pct"/>
                  <w:vMerge w:val="continue"/>
                  <w:noWrap w:val="0"/>
                  <w:vAlign w:val="center"/>
                </w:tcPr>
                <w:p>
                  <w:pPr>
                    <w:pStyle w:val="27"/>
                    <w:keepNext w:val="0"/>
                    <w:keepLines w:val="0"/>
                    <w:pageBreakBefore w:val="0"/>
                    <w:widowControl/>
                    <w:kinsoku/>
                    <w:wordWrap/>
                    <w:overflowPunct/>
                    <w:topLinePunct w:val="0"/>
                    <w:autoSpaceDE/>
                    <w:autoSpaceDN/>
                    <w:bidi w:val="0"/>
                    <w:adjustRightInd w:val="0"/>
                    <w:snapToGrid w:val="0"/>
                    <w:spacing w:before="0" w:line="240" w:lineRule="auto"/>
                    <w:jc w:val="center"/>
                    <w:textAlignment w:val="auto"/>
                    <w:rPr>
                      <w:rFonts w:hint="default" w:ascii="Times New Roman" w:hAnsi="Times New Roman" w:cs="Times New Roman"/>
                      <w:b w:val="0"/>
                      <w:bCs/>
                      <w:color w:val="000000"/>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55" w:type="pct"/>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土壤及地下水污染防治措施</w:t>
                  </w:r>
                </w:p>
              </w:tc>
              <w:tc>
                <w:tcPr>
                  <w:tcW w:w="2346" w:type="pct"/>
                  <w:gridSpan w:val="3"/>
                  <w:noWrap w:val="0"/>
                  <w:vAlign w:val="center"/>
                </w:tcPr>
                <w:p>
                  <w:pPr>
                    <w:pStyle w:val="25"/>
                    <w:spacing w:line="240" w:lineRule="exact"/>
                    <w:jc w:val="left"/>
                    <w:rPr>
                      <w:rFonts w:hint="default" w:ascii="Times New Roman" w:hAnsi="Times New Roman" w:cs="Times New Roman"/>
                      <w:color w:val="000000"/>
                      <w:sz w:val="21"/>
                      <w:szCs w:val="21"/>
                      <w:lang w:val="en-US"/>
                    </w:rPr>
                  </w:pPr>
                  <w:r>
                    <w:rPr>
                      <w:rFonts w:hint="default" w:ascii="Times New Roman" w:hAnsi="Times New Roman" w:cs="Times New Roman"/>
                      <w:color w:val="000000"/>
                      <w:sz w:val="21"/>
                      <w:szCs w:val="21"/>
                      <w:lang w:val="en-US"/>
                    </w:rPr>
                    <w:t>建设单位运营期应加强对废气处理设施的维护和保养，设置专人管理，若发生非正常工况排放可做到及时发现、及时修复，短时间非正常工况排放污染物不会对周边土壤环境造成影响。</w:t>
                  </w:r>
                </w:p>
                <w:p>
                  <w:pPr>
                    <w:adjustRightInd w:val="0"/>
                    <w:snapToGrid w:val="0"/>
                    <w:jc w:val="left"/>
                    <w:rPr>
                      <w:rFonts w:hint="default" w:ascii="Times New Roman" w:hAnsi="Times New Roman" w:cs="Times New Roman"/>
                      <w:color w:val="000000"/>
                      <w:sz w:val="21"/>
                      <w:szCs w:val="21"/>
                    </w:rPr>
                  </w:pPr>
                  <w:r>
                    <w:rPr>
                      <w:rFonts w:hint="default" w:ascii="Times New Roman" w:hAnsi="Times New Roman" w:cs="Times New Roman"/>
                      <w:color w:val="000000"/>
                      <w:spacing w:val="-3"/>
                      <w:sz w:val="21"/>
                      <w:szCs w:val="21"/>
                      <w:lang w:val="en-US"/>
                    </w:rPr>
                    <w:t>危废暂存间</w:t>
                  </w:r>
                  <w:r>
                    <w:rPr>
                      <w:rFonts w:hint="default" w:ascii="Times New Roman" w:hAnsi="Times New Roman" w:cs="Times New Roman"/>
                      <w:color w:val="000000"/>
                      <w:spacing w:val="-3"/>
                      <w:sz w:val="21"/>
                      <w:szCs w:val="21"/>
                      <w:lang w:val="en-US" w:eastAsia="zh-CN"/>
                    </w:rPr>
                    <w:t>、机油存放区等重点防渗区</w:t>
                  </w:r>
                  <w:r>
                    <w:rPr>
                      <w:rFonts w:hint="default" w:ascii="Times New Roman" w:hAnsi="Times New Roman" w:cs="Times New Roman"/>
                      <w:color w:val="000000"/>
                      <w:spacing w:val="-3"/>
                      <w:sz w:val="21"/>
                      <w:szCs w:val="21"/>
                      <w:lang w:val="en-US"/>
                    </w:rPr>
                    <w:t>是</w:t>
                  </w:r>
                  <w:r>
                    <w:rPr>
                      <w:rFonts w:hint="default" w:ascii="Times New Roman" w:hAnsi="Times New Roman" w:cs="Times New Roman"/>
                      <w:color w:val="000000"/>
                      <w:spacing w:val="-3"/>
                      <w:sz w:val="21"/>
                      <w:szCs w:val="21"/>
                    </w:rPr>
                    <w:t>按照《危险废物贮存污染控制标准》（</w:t>
                  </w:r>
                  <w:r>
                    <w:rPr>
                      <w:rFonts w:hint="default" w:ascii="Times New Roman" w:hAnsi="Times New Roman" w:eastAsia="Times New Roman" w:cs="Times New Roman"/>
                      <w:color w:val="000000"/>
                      <w:spacing w:val="-3"/>
                      <w:sz w:val="21"/>
                      <w:szCs w:val="21"/>
                    </w:rPr>
                    <w:t>GB18579-2001</w:t>
                  </w:r>
                  <w:r>
                    <w:rPr>
                      <w:rFonts w:hint="default" w:ascii="Times New Roman" w:hAnsi="Times New Roman" w:cs="Times New Roman"/>
                      <w:color w:val="000000"/>
                      <w:spacing w:val="-3"/>
                      <w:sz w:val="21"/>
                      <w:szCs w:val="21"/>
                    </w:rPr>
                    <w:t>）</w:t>
                  </w:r>
                  <w:r>
                    <w:rPr>
                      <w:rFonts w:hint="default" w:ascii="Times New Roman" w:hAnsi="Times New Roman" w:cs="Times New Roman"/>
                      <w:color w:val="000000"/>
                      <w:spacing w:val="-3"/>
                      <w:sz w:val="21"/>
                      <w:szCs w:val="21"/>
                      <w:lang w:val="en-US"/>
                    </w:rPr>
                    <w:t>及2013年修改清单</w:t>
                  </w:r>
                  <w:r>
                    <w:rPr>
                      <w:rFonts w:hint="default" w:ascii="Times New Roman" w:hAnsi="Times New Roman" w:cs="Times New Roman"/>
                      <w:color w:val="000000"/>
                      <w:spacing w:val="-3"/>
                      <w:sz w:val="21"/>
                      <w:szCs w:val="21"/>
                    </w:rPr>
                    <w:t>中</w:t>
                  </w:r>
                  <w:r>
                    <w:rPr>
                      <w:rFonts w:hint="default" w:ascii="Times New Roman" w:hAnsi="Times New Roman" w:cs="Times New Roman"/>
                      <w:color w:val="000000"/>
                      <w:spacing w:val="-1"/>
                      <w:sz w:val="21"/>
                      <w:szCs w:val="21"/>
                    </w:rPr>
                    <w:t>的要求实施防渗。对生产</w:t>
                  </w:r>
                  <w:r>
                    <w:rPr>
                      <w:rFonts w:hint="default" w:ascii="Times New Roman" w:hAnsi="Times New Roman" w:cs="Times New Roman"/>
                      <w:color w:val="000000"/>
                      <w:spacing w:val="-1"/>
                      <w:sz w:val="21"/>
                      <w:szCs w:val="21"/>
                      <w:lang w:val="en-US" w:eastAsia="zh-CN"/>
                    </w:rPr>
                    <w:t>区</w:t>
                  </w:r>
                  <w:r>
                    <w:rPr>
                      <w:rFonts w:hint="default" w:ascii="Times New Roman" w:hAnsi="Times New Roman" w:cs="Times New Roman"/>
                      <w:color w:val="000000"/>
                      <w:spacing w:val="-1"/>
                      <w:sz w:val="21"/>
                      <w:szCs w:val="21"/>
                      <w:lang w:val="en-US"/>
                    </w:rPr>
                    <w:t>、</w:t>
                  </w:r>
                  <w:r>
                    <w:rPr>
                      <w:rFonts w:hint="default" w:ascii="Times New Roman" w:hAnsi="Times New Roman" w:cs="Times New Roman"/>
                      <w:color w:val="000000"/>
                      <w:spacing w:val="-1"/>
                      <w:sz w:val="21"/>
                      <w:szCs w:val="21"/>
                    </w:rPr>
                    <w:t>一般固废暂存所等一般防渗</w:t>
                  </w:r>
                  <w:r>
                    <w:rPr>
                      <w:rFonts w:hint="default" w:ascii="Times New Roman" w:hAnsi="Times New Roman" w:cs="Times New Roman"/>
                      <w:color w:val="000000"/>
                      <w:spacing w:val="-3"/>
                      <w:sz w:val="21"/>
                      <w:szCs w:val="21"/>
                    </w:rPr>
                    <w:t>区采取基底夯实、基础防渗及表层硬化措施，等效黏土防渗层厚度≥</w:t>
                  </w:r>
                  <w:r>
                    <w:rPr>
                      <w:rFonts w:hint="default" w:ascii="Times New Roman" w:hAnsi="Times New Roman" w:eastAsia="Times New Roman" w:cs="Times New Roman"/>
                      <w:color w:val="000000"/>
                      <w:spacing w:val="-3"/>
                      <w:sz w:val="21"/>
                      <w:szCs w:val="21"/>
                    </w:rPr>
                    <w:t>1.5</w:t>
                  </w:r>
                  <w:r>
                    <w:rPr>
                      <w:rFonts w:hint="default" w:ascii="Times New Roman" w:hAnsi="Times New Roman" w:cs="Times New Roman"/>
                      <w:color w:val="000000"/>
                      <w:spacing w:val="-3"/>
                      <w:sz w:val="21"/>
                      <w:szCs w:val="21"/>
                    </w:rPr>
                    <w:t>米，</w:t>
                  </w:r>
                  <w:r>
                    <w:rPr>
                      <w:rFonts w:hint="default" w:ascii="Times New Roman" w:hAnsi="Times New Roman" w:cs="Times New Roman"/>
                      <w:color w:val="000000"/>
                      <w:spacing w:val="-1"/>
                      <w:sz w:val="21"/>
                      <w:szCs w:val="21"/>
                    </w:rPr>
                    <w:t>渗透系数≤</w:t>
                  </w:r>
                  <w:r>
                    <w:rPr>
                      <w:rFonts w:hint="default" w:ascii="Times New Roman" w:hAnsi="Times New Roman" w:eastAsia="Times New Roman" w:cs="Times New Roman"/>
                      <w:color w:val="000000"/>
                      <w:spacing w:val="-1"/>
                      <w:sz w:val="21"/>
                      <w:szCs w:val="21"/>
                    </w:rPr>
                    <w:t>10</w:t>
                  </w:r>
                  <w:r>
                    <w:rPr>
                      <w:rFonts w:hint="default" w:ascii="Times New Roman" w:hAnsi="Times New Roman" w:cs="Times New Roman"/>
                      <w:color w:val="000000"/>
                      <w:spacing w:val="-1"/>
                      <w:position w:val="6"/>
                      <w:sz w:val="21"/>
                      <w:szCs w:val="21"/>
                      <w:vertAlign w:val="superscript"/>
                      <w:lang w:val="en-US"/>
                    </w:rPr>
                    <w:t>-7</w:t>
                  </w:r>
                  <w:r>
                    <w:rPr>
                      <w:rFonts w:hint="default" w:ascii="Times New Roman" w:hAnsi="Times New Roman" w:cs="Times New Roman"/>
                      <w:color w:val="000000"/>
                      <w:spacing w:val="-1"/>
                      <w:sz w:val="21"/>
                      <w:szCs w:val="21"/>
                    </w:rPr>
                    <w:t>厘米</w:t>
                  </w:r>
                  <w:r>
                    <w:rPr>
                      <w:rFonts w:hint="default" w:ascii="Times New Roman" w:hAnsi="Times New Roman" w:eastAsia="Times New Roman" w:cs="Times New Roman"/>
                      <w:color w:val="000000"/>
                      <w:spacing w:val="-1"/>
                      <w:sz w:val="21"/>
                      <w:szCs w:val="21"/>
                    </w:rPr>
                    <w:t>/</w:t>
                  </w:r>
                  <w:r>
                    <w:rPr>
                      <w:rFonts w:hint="default" w:ascii="Times New Roman" w:hAnsi="Times New Roman" w:cs="Times New Roman"/>
                      <w:color w:val="000000"/>
                      <w:spacing w:val="-1"/>
                      <w:sz w:val="21"/>
                      <w:szCs w:val="21"/>
                    </w:rPr>
                    <w:t>秒。</w:t>
                  </w:r>
                </w:p>
              </w:tc>
              <w:tc>
                <w:tcPr>
                  <w:tcW w:w="1073" w:type="pct"/>
                  <w:noWrap w:val="0"/>
                  <w:vAlign w:val="center"/>
                </w:tcPr>
                <w:p>
                  <w:pPr>
                    <w:adjustRightInd w:val="0"/>
                    <w:snapToGrid w:val="0"/>
                    <w:jc w:val="center"/>
                    <w:rPr>
                      <w:rFonts w:hint="default" w:ascii="Times New Roman" w:hAnsi="Times New Roman" w:eastAsia="宋体" w:cs="Times New Roman"/>
                      <w:color w:val="000000"/>
                      <w:spacing w:val="-3"/>
                      <w:sz w:val="21"/>
                      <w:szCs w:val="21"/>
                      <w:lang w:val="en-US" w:eastAsia="zh-CN"/>
                    </w:rPr>
                  </w:pPr>
                  <w:r>
                    <w:rPr>
                      <w:rFonts w:hint="default" w:ascii="Times New Roman" w:hAnsi="Times New Roman" w:cs="Times New Roman"/>
                      <w:color w:val="000000"/>
                      <w:sz w:val="21"/>
                      <w:szCs w:val="21"/>
                      <w:lang w:val="en-US"/>
                    </w:rPr>
                    <w:t>危废暂存间</w:t>
                  </w:r>
                  <w:r>
                    <w:rPr>
                      <w:rFonts w:hint="default" w:ascii="Times New Roman" w:hAnsi="Times New Roman" w:cs="Times New Roman"/>
                      <w:color w:val="000000"/>
                      <w:sz w:val="21"/>
                      <w:szCs w:val="21"/>
                      <w:lang w:val="en-US" w:eastAsia="zh-CN"/>
                    </w:rPr>
                    <w:t>、机油存放区</w:t>
                  </w:r>
                  <w:r>
                    <w:rPr>
                      <w:rFonts w:hint="default" w:ascii="Times New Roman" w:hAnsi="Times New Roman" w:cs="Times New Roman"/>
                      <w:color w:val="000000"/>
                      <w:sz w:val="21"/>
                      <w:szCs w:val="21"/>
                      <w:lang w:val="en-US"/>
                    </w:rPr>
                    <w:t>采取粘土铺地，再在上层铺设10～15cm的水泥进行硬化，并铺2mm厚环氧树脂地坪漆防渗</w:t>
                  </w:r>
                  <w:r>
                    <w:rPr>
                      <w:rFonts w:hint="default" w:ascii="Times New Roman" w:hAnsi="Times New Roman" w:cs="Times New Roman"/>
                      <w:color w:val="000000"/>
                      <w:sz w:val="21"/>
                      <w:szCs w:val="21"/>
                      <w:lang w:val="en-US" w:eastAsia="zh-CN"/>
                    </w:rPr>
                    <w:t>；厂房</w:t>
                  </w:r>
                  <w:r>
                    <w:rPr>
                      <w:rFonts w:hint="default" w:ascii="Times New Roman" w:hAnsi="Times New Roman" w:cs="Times New Roman"/>
                      <w:color w:val="000000"/>
                      <w:sz w:val="21"/>
                      <w:szCs w:val="21"/>
                      <w:lang w:val="en-US"/>
                    </w:rPr>
                    <w:t>地面用防渗混凝土，其下铺砌砂石基层</w:t>
                  </w:r>
                  <w:r>
                    <w:rPr>
                      <w:rFonts w:hint="default" w:ascii="Times New Roman" w:hAnsi="Times New Roman" w:cs="Times New Roman"/>
                      <w:color w:val="000000"/>
                      <w:sz w:val="21"/>
                      <w:szCs w:val="21"/>
                      <w:lang w:val="en-US" w:eastAsia="zh-CN"/>
                    </w:rPr>
                    <w:t>，</w:t>
                  </w:r>
                  <w:r>
                    <w:rPr>
                      <w:rFonts w:hint="default" w:ascii="Times New Roman" w:hAnsi="Times New Roman" w:cs="Times New Roman"/>
                      <w:color w:val="000000"/>
                      <w:sz w:val="21"/>
                      <w:szCs w:val="21"/>
                      <w:lang w:val="en-US"/>
                    </w:rPr>
                    <w:t>化粪池等均用水泥硬化</w:t>
                  </w:r>
                </w:p>
              </w:tc>
              <w:tc>
                <w:tcPr>
                  <w:tcW w:w="824" w:type="pct"/>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sz w:val="21"/>
                      <w:szCs w:val="21"/>
                      <w:lang w:val="en-US"/>
                    </w:rPr>
                  </w:pPr>
                </w:p>
              </w:tc>
            </w:tr>
          </w:tbl>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jc w:val="both"/>
              <w:textAlignment w:val="auto"/>
              <w:outlineLvl w:val="0"/>
              <w:rPr>
                <w:rFonts w:hint="default" w:ascii="Times New Roman" w:hAnsi="Times New Roman" w:eastAsia="宋体" w:cs="Times New Roman"/>
                <w:b/>
                <w:bCs/>
                <w:snapToGrid w:val="0"/>
                <w:color w:val="000000"/>
                <w:kern w:val="0"/>
                <w:sz w:val="24"/>
                <w:szCs w:val="24"/>
                <w:highlight w:val="none"/>
                <w:vertAlign w:val="baseline"/>
                <w:lang w:val="en-US" w:eastAsia="zh-CN"/>
              </w:rPr>
            </w:pPr>
            <w:r>
              <w:rPr>
                <w:rFonts w:hint="default" w:ascii="Times New Roman" w:hAnsi="Times New Roman" w:cs="Times New Roman"/>
                <w:b/>
                <w:bCs/>
                <w:snapToGrid w:val="0"/>
                <w:color w:val="000000"/>
                <w:kern w:val="0"/>
                <w:sz w:val="24"/>
                <w:szCs w:val="24"/>
                <w:highlight w:val="none"/>
                <w:vertAlign w:val="baseline"/>
                <w:lang w:val="en-US" w:eastAsia="zh-CN"/>
              </w:rPr>
              <w:t>7、</w:t>
            </w:r>
            <w:r>
              <w:rPr>
                <w:rFonts w:hint="default" w:ascii="Times New Roman" w:hAnsi="Times New Roman" w:eastAsia="宋体" w:cs="Times New Roman"/>
                <w:b/>
                <w:bCs/>
                <w:snapToGrid w:val="0"/>
                <w:color w:val="000000"/>
                <w:kern w:val="0"/>
                <w:sz w:val="24"/>
                <w:szCs w:val="24"/>
                <w:highlight w:val="none"/>
                <w:vertAlign w:val="baseline"/>
                <w:lang w:val="en-US" w:eastAsia="zh-CN"/>
              </w:rPr>
              <w:t>环保投资落实情况</w:t>
            </w:r>
          </w:p>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jc w:val="center"/>
              <w:textAlignment w:val="auto"/>
              <w:outlineLvl w:val="0"/>
              <w:rPr>
                <w:rFonts w:hint="default" w:ascii="Times New Roman" w:hAnsi="Times New Roman" w:eastAsia="宋体" w:cs="Times New Roman"/>
                <w:b/>
                <w:bCs/>
                <w:snapToGrid w:val="0"/>
                <w:color w:val="000000"/>
                <w:kern w:val="0"/>
                <w:sz w:val="24"/>
                <w:szCs w:val="24"/>
                <w:highlight w:val="none"/>
                <w:vertAlign w:val="baseline"/>
                <w:lang w:val="en-US" w:eastAsia="zh-CN"/>
              </w:rPr>
            </w:pPr>
            <w:r>
              <w:rPr>
                <w:rFonts w:hint="default" w:ascii="Times New Roman" w:hAnsi="Times New Roman" w:eastAsia="宋体" w:cs="Times New Roman"/>
                <w:b/>
                <w:bCs/>
                <w:snapToGrid w:val="0"/>
                <w:color w:val="000000"/>
                <w:kern w:val="0"/>
                <w:sz w:val="24"/>
                <w:szCs w:val="24"/>
                <w:highlight w:val="none"/>
                <w:vertAlign w:val="baseline"/>
                <w:lang w:val="en-US" w:eastAsia="zh-CN"/>
              </w:rPr>
              <w:t>表</w:t>
            </w:r>
            <w:r>
              <w:rPr>
                <w:rFonts w:hint="default" w:ascii="Times New Roman" w:hAnsi="Times New Roman" w:cs="Times New Roman"/>
                <w:b/>
                <w:bCs/>
                <w:snapToGrid w:val="0"/>
                <w:color w:val="000000"/>
                <w:kern w:val="0"/>
                <w:sz w:val="24"/>
                <w:szCs w:val="24"/>
                <w:highlight w:val="none"/>
                <w:vertAlign w:val="baseline"/>
                <w:lang w:val="en-US" w:eastAsia="zh-CN"/>
              </w:rPr>
              <w:t xml:space="preserve">3-6 </w:t>
            </w:r>
            <w:r>
              <w:rPr>
                <w:rFonts w:hint="default" w:ascii="Times New Roman" w:hAnsi="Times New Roman" w:eastAsia="宋体" w:cs="Times New Roman"/>
                <w:b/>
                <w:bCs/>
                <w:snapToGrid w:val="0"/>
                <w:color w:val="000000"/>
                <w:kern w:val="0"/>
                <w:sz w:val="24"/>
                <w:szCs w:val="24"/>
                <w:highlight w:val="none"/>
                <w:vertAlign w:val="baseline"/>
                <w:lang w:val="en-US" w:eastAsia="zh-CN"/>
              </w:rPr>
              <w:t xml:space="preserve"> 环保投资落实情况一览表</w:t>
            </w:r>
          </w:p>
          <w:tbl>
            <w:tblPr>
              <w:tblStyle w:val="23"/>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549"/>
              <w:gridCol w:w="937"/>
              <w:gridCol w:w="2258"/>
              <w:gridCol w:w="836"/>
              <w:gridCol w:w="2338"/>
              <w:gridCol w:w="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污染源</w:t>
                  </w:r>
                </w:p>
              </w:tc>
              <w:tc>
                <w:tcPr>
                  <w:tcW w:w="896" w:type="pct"/>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环保设施名称</w:t>
                  </w:r>
                </w:p>
              </w:tc>
              <w:tc>
                <w:tcPr>
                  <w:tcW w:w="1866" w:type="pct"/>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环评设计阶段</w:t>
                  </w:r>
                </w:p>
              </w:tc>
              <w:tc>
                <w:tcPr>
                  <w:tcW w:w="1832" w:type="pct"/>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实际建设内容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p>
              </w:tc>
              <w:tc>
                <w:tcPr>
                  <w:tcW w:w="896" w:type="pct"/>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p>
              </w:tc>
              <w:tc>
                <w:tcPr>
                  <w:tcW w:w="136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主要内容</w:t>
                  </w:r>
                </w:p>
              </w:tc>
              <w:tc>
                <w:tcPr>
                  <w:tcW w:w="50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环保投资</w:t>
                  </w:r>
                  <w:r>
                    <w:rPr>
                      <w:rFonts w:hint="default" w:ascii="Times New Roman" w:hAnsi="Times New Roman" w:cs="Times New Roman"/>
                      <w:b/>
                      <w:bCs/>
                      <w:color w:val="000000"/>
                      <w:sz w:val="21"/>
                      <w:szCs w:val="21"/>
                      <w:highlight w:val="none"/>
                      <w:vertAlign w:val="baseline"/>
                      <w:lang w:val="en-US" w:eastAsia="zh-CN"/>
                    </w:rPr>
                    <w:t>，万元</w:t>
                  </w: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主要内容</w:t>
                  </w:r>
                </w:p>
              </w:tc>
              <w:tc>
                <w:tcPr>
                  <w:tcW w:w="42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cs="Times New Roman"/>
                      <w:b/>
                      <w:bCs/>
                      <w:color w:val="000000"/>
                      <w:sz w:val="21"/>
                      <w:szCs w:val="21"/>
                      <w:highlight w:val="none"/>
                      <w:vertAlign w:val="baseline"/>
                      <w:lang w:val="en-US" w:eastAsia="zh-CN"/>
                    </w:rPr>
                    <w:t>环保投资，万元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04"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废气</w:t>
                  </w:r>
                </w:p>
              </w:tc>
              <w:tc>
                <w:tcPr>
                  <w:tcW w:w="331"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废气处理系统</w:t>
                  </w:r>
                </w:p>
              </w:tc>
              <w:tc>
                <w:tcPr>
                  <w:tcW w:w="565"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料仓粉尘</w:t>
                  </w:r>
                </w:p>
              </w:tc>
              <w:tc>
                <w:tcPr>
                  <w:tcW w:w="1362" w:type="pct"/>
                  <w:noWrap w:val="0"/>
                  <w:vAlign w:val="center"/>
                </w:tcPr>
                <w:p>
                  <w:pPr>
                    <w:pStyle w:val="27"/>
                    <w:widowControl/>
                    <w:adjustRightInd w:val="0"/>
                    <w:ind w:left="0" w:leftChars="0" w:right="0" w:rightChars="0"/>
                    <w:jc w:val="left"/>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项目共设置13个料仓，13个料仓顶部均配备1套脉冲袋式除尘器，料仓粉尘经脉冲袋式除尘器处理后排放。</w:t>
                  </w:r>
                </w:p>
              </w:tc>
              <w:tc>
                <w:tcPr>
                  <w:tcW w:w="504" w:type="pct"/>
                  <w:vMerge w:val="restart"/>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 w:val="0"/>
                      <w:bCs w:val="0"/>
                      <w:color w:val="000000"/>
                      <w:sz w:val="21"/>
                      <w:szCs w:val="21"/>
                      <w:highlight w:val="none"/>
                      <w:vertAlign w:val="baseline"/>
                      <w:lang w:val="en-US" w:eastAsia="zh-CN"/>
                    </w:rPr>
                    <w:t>40</w:t>
                  </w:r>
                </w:p>
              </w:tc>
              <w:tc>
                <w:tcPr>
                  <w:tcW w:w="1410" w:type="pct"/>
                  <w:noWrap w:val="0"/>
                  <w:vAlign w:val="center"/>
                </w:tcPr>
                <w:p>
                  <w:pPr>
                    <w:snapToGrid w:val="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sz w:val="21"/>
                      <w:szCs w:val="21"/>
                      <w:lang w:val="en-US" w:eastAsia="zh-CN"/>
                    </w:rPr>
                    <w:t>项目共设置9个料仓，9个料仓顶部均配备1套脉冲袋式除尘器，料仓粉尘经脉冲袋式除尘器处理后排放。</w:t>
                  </w:r>
                </w:p>
              </w:tc>
              <w:tc>
                <w:tcPr>
                  <w:tcW w:w="422" w:type="pct"/>
                  <w:vMerge w:val="restart"/>
                  <w:noWrap w:val="0"/>
                  <w:vAlign w:val="center"/>
                </w:tcPr>
                <w:p>
                  <w:pPr>
                    <w:snapToGrid w:val="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331"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565"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筛分、破碎、投料粉尘</w:t>
                  </w:r>
                </w:p>
              </w:tc>
              <w:tc>
                <w:tcPr>
                  <w:tcW w:w="1362" w:type="pct"/>
                  <w:noWrap w:val="0"/>
                  <w:vAlign w:val="center"/>
                </w:tcPr>
                <w:p>
                  <w:pPr>
                    <w:pStyle w:val="27"/>
                    <w:widowControl/>
                    <w:adjustRightInd w:val="0"/>
                    <w:ind w:left="0" w:leftChars="0" w:right="0" w:rightChars="0"/>
                    <w:jc w:val="left"/>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破碎、投料粉尘经集气罩收集+脉冲式布袋除尘器+15m高排气筒（DA001）排放；</w:t>
                  </w:r>
                  <w:r>
                    <w:rPr>
                      <w:rFonts w:hint="default" w:ascii="Times New Roman" w:hAnsi="Times New Roman" w:cs="Times New Roman"/>
                      <w:color w:val="000000"/>
                      <w:kern w:val="2"/>
                      <w:sz w:val="21"/>
                      <w:szCs w:val="21"/>
                      <w:lang w:val="en-US" w:eastAsia="zh-CN" w:bidi="ar-SA"/>
                    </w:rPr>
                    <w:t>筛分</w:t>
                  </w:r>
                  <w:r>
                    <w:rPr>
                      <w:rFonts w:hint="default" w:ascii="Times New Roman" w:hAnsi="Times New Roman" w:cs="Times New Roman"/>
                      <w:color w:val="000000"/>
                      <w:sz w:val="21"/>
                      <w:szCs w:val="21"/>
                      <w:lang w:val="en-US" w:eastAsia="zh-CN"/>
                    </w:rPr>
                    <w:t>粉尘经密闭负压收集+脉冲式布袋除尘器+15m高排气筒（DA001）排放。</w:t>
                  </w:r>
                </w:p>
              </w:tc>
              <w:tc>
                <w:tcPr>
                  <w:tcW w:w="5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sz w:val="21"/>
                      <w:szCs w:val="21"/>
                      <w:lang w:val="en-US" w:eastAsia="zh-CN"/>
                    </w:rPr>
                    <w:t>投料粉尘</w:t>
                  </w:r>
                  <w:r>
                    <w:rPr>
                      <w:rFonts w:hint="default" w:ascii="Times New Roman" w:hAnsi="Times New Roman" w:eastAsia="宋体" w:cs="Times New Roman"/>
                      <w:color w:val="000000"/>
                      <w:sz w:val="21"/>
                      <w:szCs w:val="21"/>
                      <w:lang w:val="en-US" w:eastAsia="zh-CN"/>
                    </w:rPr>
                    <w:t>经集气罩收集+脉冲式布袋除尘器+15m高排气筒（DA002）排放；</w:t>
                  </w:r>
                  <w:r>
                    <w:rPr>
                      <w:rFonts w:hint="default" w:ascii="Times New Roman" w:hAnsi="Times New Roman" w:eastAsia="宋体" w:cs="Times New Roman"/>
                      <w:color w:val="000000"/>
                      <w:kern w:val="2"/>
                      <w:sz w:val="21"/>
                      <w:szCs w:val="21"/>
                      <w:lang w:val="en-US" w:eastAsia="zh-CN" w:bidi="ar-SA"/>
                    </w:rPr>
                    <w:t>筛分</w:t>
                  </w:r>
                  <w:r>
                    <w:rPr>
                      <w:rFonts w:hint="default" w:ascii="Times New Roman" w:hAnsi="Times New Roman" w:cs="Times New Roman"/>
                      <w:color w:val="000000"/>
                      <w:sz w:val="21"/>
                      <w:szCs w:val="21"/>
                      <w:lang w:val="en-US" w:eastAsia="zh-CN"/>
                    </w:rPr>
                    <w:t>工序在密闭空间内进行，逸散的废气采取无组织排放，暂无破碎工序</w:t>
                  </w:r>
                </w:p>
              </w:tc>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331"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565"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隔声母料砂浆混合粉尘、温隔声材料混合粉尘</w:t>
                  </w:r>
                </w:p>
              </w:tc>
              <w:tc>
                <w:tcPr>
                  <w:tcW w:w="1362" w:type="pct"/>
                  <w:noWrap w:val="0"/>
                  <w:vAlign w:val="center"/>
                </w:tcPr>
                <w:p>
                  <w:pPr>
                    <w:pStyle w:val="27"/>
                    <w:widowControl/>
                    <w:adjustRightInd w:val="0"/>
                    <w:ind w:left="0" w:leftChars="0" w:right="0" w:rightChars="0"/>
                    <w:jc w:val="left"/>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密闭负压收集+脉冲式布袋除尘器+15m高排气筒（DA002）排放。</w:t>
                  </w:r>
                </w:p>
              </w:tc>
              <w:tc>
                <w:tcPr>
                  <w:tcW w:w="5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kern w:val="2"/>
                      <w:sz w:val="21"/>
                      <w:szCs w:val="21"/>
                      <w:lang w:val="en-US" w:eastAsia="zh-CN" w:bidi="ar-SA"/>
                    </w:rPr>
                    <w:t>经混合机自带除尘器处理后通过15m高排气筒DA001排放</w:t>
                  </w:r>
                </w:p>
              </w:tc>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331"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565"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复合材料混合废气</w:t>
                  </w:r>
                </w:p>
              </w:tc>
              <w:tc>
                <w:tcPr>
                  <w:tcW w:w="1362" w:type="pct"/>
                  <w:noWrap w:val="0"/>
                  <w:vAlign w:val="center"/>
                </w:tcPr>
                <w:p>
                  <w:pPr>
                    <w:pStyle w:val="27"/>
                    <w:widowControl/>
                    <w:adjustRightInd w:val="0"/>
                    <w:ind w:left="0" w:leftChars="0" w:right="0" w:rightChars="0"/>
                    <w:jc w:val="left"/>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密闭负压收集+脉冲式布袋除尘器+15m高排气筒（DA003）排放。</w:t>
                  </w:r>
                </w:p>
              </w:tc>
              <w:tc>
                <w:tcPr>
                  <w:tcW w:w="5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kern w:val="2"/>
                      <w:sz w:val="21"/>
                      <w:szCs w:val="21"/>
                      <w:lang w:val="en-US" w:eastAsia="zh-CN" w:bidi="ar-SA"/>
                    </w:rPr>
                    <w:t>经混合机自带除尘器处理后通过15m高排气筒DA002排放</w:t>
                  </w:r>
                </w:p>
              </w:tc>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331"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565"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骨料堆场粉尘</w:t>
                  </w:r>
                </w:p>
              </w:tc>
              <w:tc>
                <w:tcPr>
                  <w:tcW w:w="1362" w:type="pct"/>
                  <w:noWrap w:val="0"/>
                  <w:vAlign w:val="center"/>
                </w:tcPr>
                <w:p>
                  <w:pPr>
                    <w:pStyle w:val="27"/>
                    <w:widowControl/>
                    <w:adjustRightInd w:val="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设置喷淋装置，减少颗粒物无组织排放。</w:t>
                  </w:r>
                </w:p>
              </w:tc>
              <w:tc>
                <w:tcPr>
                  <w:tcW w:w="5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1410" w:type="pct"/>
                  <w:noWrap w:val="0"/>
                  <w:vAlign w:val="center"/>
                </w:tcPr>
                <w:p>
                  <w:pPr>
                    <w:pStyle w:val="27"/>
                    <w:widowControl/>
                    <w:adjustRightInd w:val="0"/>
                    <w:ind w:left="0" w:leftChars="0" w:right="0" w:righ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kern w:val="2"/>
                      <w:sz w:val="21"/>
                      <w:szCs w:val="21"/>
                      <w:lang w:val="en-US" w:eastAsia="zh-CN" w:bidi="ar-SA"/>
                    </w:rPr>
                    <w:t>设置喷淋装置，减少颗粒物无组织排放。</w:t>
                  </w:r>
                </w:p>
              </w:tc>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331"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565"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车辆运输粉尘</w:t>
                  </w:r>
                </w:p>
              </w:tc>
              <w:tc>
                <w:tcPr>
                  <w:tcW w:w="1362"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厂区门口，设置车辆冲洗平台，减少颗粒物无组织排放。</w:t>
                  </w:r>
                </w:p>
              </w:tc>
              <w:tc>
                <w:tcPr>
                  <w:tcW w:w="5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1410" w:type="pct"/>
                  <w:noWrap w:val="0"/>
                  <w:vAlign w:val="center"/>
                </w:tcPr>
                <w:p>
                  <w:pPr>
                    <w:pStyle w:val="27"/>
                    <w:widowControl/>
                    <w:adjustRightInd w:val="0"/>
                    <w:ind w:left="0" w:leftChars="0" w:right="0" w:rightChars="0"/>
                    <w:jc w:val="center"/>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kern w:val="2"/>
                      <w:sz w:val="21"/>
                      <w:szCs w:val="21"/>
                      <w:lang w:val="en-US" w:eastAsia="zh-CN" w:bidi="ar-SA"/>
                    </w:rPr>
                    <w:t>厂区门口，设置车辆冲洗平台，减少颗粒物无组织排放。</w:t>
                  </w:r>
                </w:p>
              </w:tc>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331"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565"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食堂油烟</w:t>
                  </w:r>
                </w:p>
              </w:tc>
              <w:tc>
                <w:tcPr>
                  <w:tcW w:w="1362"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油烟净化系统处理后，引至顶楼排放。</w:t>
                  </w:r>
                </w:p>
              </w:tc>
              <w:tc>
                <w:tcPr>
                  <w:tcW w:w="5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lang w:val="en-US" w:eastAsia="zh-CN"/>
                    </w:rPr>
                    <w:t>食堂暂未建设</w:t>
                  </w:r>
                </w:p>
              </w:tc>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331"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565"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包装机废气</w:t>
                  </w:r>
                </w:p>
              </w:tc>
              <w:tc>
                <w:tcPr>
                  <w:tcW w:w="1362" w:type="pct"/>
                  <w:noWrap w:val="0"/>
                  <w:vAlign w:val="center"/>
                </w:tcPr>
                <w:p>
                  <w:pPr>
                    <w:pStyle w:val="27"/>
                    <w:widowControl/>
                    <w:adjustRightInd w:val="0"/>
                    <w:ind w:left="0" w:leftChars="0" w:right="0" w:rightChars="0"/>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w:t>
                  </w:r>
                </w:p>
              </w:tc>
              <w:tc>
                <w:tcPr>
                  <w:tcW w:w="5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b w:val="0"/>
                      <w:bCs w:val="0"/>
                      <w:color w:val="000000"/>
                      <w:sz w:val="21"/>
                      <w:szCs w:val="21"/>
                      <w:lang w:val="en-US" w:eastAsia="zh-CN"/>
                    </w:rPr>
                    <w:t>经包装机自带集气罩收集后，进入布袋除尘器处理，通过15米高排气筒（DA001）排放</w:t>
                  </w:r>
                </w:p>
              </w:tc>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废水</w:t>
                  </w:r>
                </w:p>
              </w:tc>
              <w:tc>
                <w:tcPr>
                  <w:tcW w:w="896" w:type="pct"/>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职工生活污水</w:t>
                  </w:r>
                </w:p>
              </w:tc>
              <w:tc>
                <w:tcPr>
                  <w:tcW w:w="136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水油分离器+化粪池</w:t>
                  </w:r>
                </w:p>
              </w:tc>
              <w:tc>
                <w:tcPr>
                  <w:tcW w:w="504"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10</w:t>
                  </w: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化粪池</w:t>
                  </w:r>
                </w:p>
              </w:tc>
              <w:tc>
                <w:tcPr>
                  <w:tcW w:w="422" w:type="pct"/>
                  <w:vMerge w:val="restar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p>
              </w:tc>
              <w:tc>
                <w:tcPr>
                  <w:tcW w:w="896" w:type="pct"/>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车辆清洗废水</w:t>
                  </w:r>
                </w:p>
              </w:tc>
              <w:tc>
                <w:tcPr>
                  <w:tcW w:w="136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沉淀池</w:t>
                  </w:r>
                </w:p>
              </w:tc>
              <w:tc>
                <w:tcPr>
                  <w:tcW w:w="504"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沉淀池</w:t>
                  </w:r>
                </w:p>
              </w:tc>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噪声</w:t>
                  </w:r>
                </w:p>
              </w:tc>
              <w:tc>
                <w:tcPr>
                  <w:tcW w:w="896" w:type="pct"/>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w:t>
                  </w:r>
                </w:p>
              </w:tc>
              <w:tc>
                <w:tcPr>
                  <w:tcW w:w="136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隔声建筑、减震等</w:t>
                  </w:r>
                </w:p>
              </w:tc>
              <w:tc>
                <w:tcPr>
                  <w:tcW w:w="50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8</w:t>
                  </w: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隔声建筑、减震等</w:t>
                  </w:r>
                </w:p>
              </w:tc>
              <w:tc>
                <w:tcPr>
                  <w:tcW w:w="42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b w:val="0"/>
                      <w:bCs w:val="0"/>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固废</w:t>
                  </w:r>
                </w:p>
              </w:tc>
              <w:tc>
                <w:tcPr>
                  <w:tcW w:w="896" w:type="pct"/>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固废暂存场所</w:t>
                  </w:r>
                </w:p>
              </w:tc>
              <w:tc>
                <w:tcPr>
                  <w:tcW w:w="136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厂区内设置1间20m</w:t>
                  </w:r>
                  <w:r>
                    <w:rPr>
                      <w:rFonts w:hint="default" w:ascii="Times New Roman" w:hAnsi="Times New Roman" w:eastAsia="宋体" w:cs="Times New Roman"/>
                      <w:b w:val="0"/>
                      <w:bCs w:val="0"/>
                      <w:color w:val="000000"/>
                      <w:sz w:val="21"/>
                      <w:szCs w:val="21"/>
                      <w:highlight w:val="none"/>
                      <w:vertAlign w:val="superscript"/>
                      <w:lang w:val="en-US" w:eastAsia="zh-CN"/>
                    </w:rPr>
                    <w:t>2</w:t>
                  </w:r>
                  <w:r>
                    <w:rPr>
                      <w:rFonts w:hint="default" w:ascii="Times New Roman" w:hAnsi="Times New Roman" w:eastAsia="宋体" w:cs="Times New Roman"/>
                      <w:b w:val="0"/>
                      <w:bCs w:val="0"/>
                      <w:color w:val="000000"/>
                      <w:sz w:val="21"/>
                      <w:szCs w:val="21"/>
                      <w:highlight w:val="none"/>
                      <w:vertAlign w:val="baseline"/>
                      <w:lang w:val="en-US" w:eastAsia="zh-CN"/>
                    </w:rPr>
                    <w:t>一般固废贮存间，厂区内设置1间10m</w:t>
                  </w:r>
                  <w:r>
                    <w:rPr>
                      <w:rFonts w:hint="default" w:ascii="Times New Roman" w:hAnsi="Times New Roman" w:eastAsia="宋体" w:cs="Times New Roman"/>
                      <w:b w:val="0"/>
                      <w:bCs w:val="0"/>
                      <w:color w:val="000000"/>
                      <w:sz w:val="21"/>
                      <w:szCs w:val="21"/>
                      <w:highlight w:val="none"/>
                      <w:vertAlign w:val="superscript"/>
                      <w:lang w:val="en-US" w:eastAsia="zh-CN"/>
                    </w:rPr>
                    <w:t>2</w:t>
                  </w:r>
                  <w:r>
                    <w:rPr>
                      <w:rFonts w:hint="default" w:ascii="Times New Roman" w:hAnsi="Times New Roman" w:eastAsia="宋体" w:cs="Times New Roman"/>
                      <w:b w:val="0"/>
                      <w:bCs w:val="0"/>
                      <w:color w:val="000000"/>
                      <w:sz w:val="21"/>
                      <w:szCs w:val="21"/>
                      <w:highlight w:val="none"/>
                      <w:vertAlign w:val="baseline"/>
                      <w:lang w:val="en-US" w:eastAsia="zh-CN"/>
                    </w:rPr>
                    <w:t>危废暂存间固废贮存场所</w:t>
                  </w:r>
                </w:p>
              </w:tc>
              <w:tc>
                <w:tcPr>
                  <w:tcW w:w="50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5</w:t>
                  </w: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厂区内设置1间20m</w:t>
                  </w:r>
                  <w:r>
                    <w:rPr>
                      <w:rFonts w:hint="default" w:ascii="Times New Roman" w:hAnsi="Times New Roman" w:eastAsia="宋体" w:cs="Times New Roman"/>
                      <w:b w:val="0"/>
                      <w:bCs w:val="0"/>
                      <w:color w:val="000000"/>
                      <w:sz w:val="21"/>
                      <w:szCs w:val="21"/>
                      <w:highlight w:val="none"/>
                      <w:vertAlign w:val="superscript"/>
                      <w:lang w:val="en-US" w:eastAsia="zh-CN"/>
                    </w:rPr>
                    <w:t>2</w:t>
                  </w:r>
                  <w:r>
                    <w:rPr>
                      <w:rFonts w:hint="default" w:ascii="Times New Roman" w:hAnsi="Times New Roman" w:eastAsia="宋体" w:cs="Times New Roman"/>
                      <w:b w:val="0"/>
                      <w:bCs w:val="0"/>
                      <w:color w:val="000000"/>
                      <w:sz w:val="21"/>
                      <w:szCs w:val="21"/>
                      <w:highlight w:val="none"/>
                      <w:vertAlign w:val="baseline"/>
                      <w:lang w:val="en-US" w:eastAsia="zh-CN"/>
                    </w:rPr>
                    <w:t>一般固废贮存间，厂区内设置1间10m</w:t>
                  </w:r>
                  <w:r>
                    <w:rPr>
                      <w:rFonts w:hint="default" w:ascii="Times New Roman" w:hAnsi="Times New Roman" w:eastAsia="宋体" w:cs="Times New Roman"/>
                      <w:b w:val="0"/>
                      <w:bCs w:val="0"/>
                      <w:color w:val="000000"/>
                      <w:sz w:val="21"/>
                      <w:szCs w:val="21"/>
                      <w:highlight w:val="none"/>
                      <w:vertAlign w:val="superscript"/>
                      <w:lang w:val="en-US" w:eastAsia="zh-CN"/>
                    </w:rPr>
                    <w:t>2</w:t>
                  </w:r>
                  <w:r>
                    <w:rPr>
                      <w:rFonts w:hint="default" w:ascii="Times New Roman" w:hAnsi="Times New Roman" w:eastAsia="宋体" w:cs="Times New Roman"/>
                      <w:b w:val="0"/>
                      <w:bCs w:val="0"/>
                      <w:color w:val="000000"/>
                      <w:sz w:val="21"/>
                      <w:szCs w:val="21"/>
                      <w:highlight w:val="none"/>
                      <w:vertAlign w:val="baseline"/>
                      <w:lang w:val="en-US" w:eastAsia="zh-CN"/>
                    </w:rPr>
                    <w:t>危废暂存间固废贮存场所</w:t>
                  </w:r>
                </w:p>
              </w:tc>
              <w:tc>
                <w:tcPr>
                  <w:tcW w:w="42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300" w:type="pct"/>
                  <w:gridSpan w:val="3"/>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地下水</w:t>
                  </w:r>
                </w:p>
              </w:tc>
              <w:tc>
                <w:tcPr>
                  <w:tcW w:w="136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sz w:val="21"/>
                      <w:szCs w:val="21"/>
                    </w:rPr>
                    <w:t>分区防渗，危废库、</w:t>
                  </w:r>
                  <w:r>
                    <w:rPr>
                      <w:rFonts w:hint="default" w:ascii="Times New Roman" w:hAnsi="Times New Roman" w:cs="Times New Roman"/>
                      <w:color w:val="000000"/>
                      <w:sz w:val="21"/>
                      <w:szCs w:val="21"/>
                      <w:lang w:val="en-US" w:eastAsia="zh-CN"/>
                    </w:rPr>
                    <w:t>机油存放区</w:t>
                  </w:r>
                  <w:r>
                    <w:rPr>
                      <w:rFonts w:hint="default" w:ascii="Times New Roman" w:hAnsi="Times New Roman" w:cs="Times New Roman"/>
                      <w:color w:val="000000"/>
                      <w:sz w:val="21"/>
                      <w:szCs w:val="21"/>
                    </w:rPr>
                    <w:t>进行重点防渗；其他车间、</w:t>
                  </w:r>
                  <w:r>
                    <w:rPr>
                      <w:rFonts w:hint="default" w:ascii="Times New Roman" w:hAnsi="Times New Roman" w:cs="Times New Roman"/>
                      <w:color w:val="000000"/>
                      <w:sz w:val="21"/>
                      <w:szCs w:val="21"/>
                      <w:lang w:val="en-US" w:eastAsia="zh-CN"/>
                    </w:rPr>
                    <w:t>一般固废间</w:t>
                  </w:r>
                  <w:r>
                    <w:rPr>
                      <w:rFonts w:hint="default" w:ascii="Times New Roman" w:hAnsi="Times New Roman" w:cs="Times New Roman"/>
                      <w:color w:val="000000"/>
                      <w:sz w:val="21"/>
                      <w:szCs w:val="21"/>
                    </w:rPr>
                    <w:t>一般防渗</w:t>
                  </w:r>
                  <w:r>
                    <w:rPr>
                      <w:rFonts w:hint="default" w:ascii="Times New Roman" w:hAnsi="Times New Roman" w:cs="Times New Roman"/>
                      <w:color w:val="000000"/>
                      <w:sz w:val="21"/>
                      <w:szCs w:val="21"/>
                      <w:lang w:eastAsia="zh-CN"/>
                    </w:rPr>
                    <w:t>。</w:t>
                  </w:r>
                </w:p>
              </w:tc>
              <w:tc>
                <w:tcPr>
                  <w:tcW w:w="50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20</w:t>
                  </w: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color w:val="000000"/>
                      <w:sz w:val="21"/>
                      <w:szCs w:val="21"/>
                    </w:rPr>
                    <w:t>分区防渗，危废库、</w:t>
                  </w:r>
                  <w:r>
                    <w:rPr>
                      <w:rFonts w:hint="default" w:ascii="Times New Roman" w:hAnsi="Times New Roman" w:cs="Times New Roman"/>
                      <w:color w:val="000000"/>
                      <w:sz w:val="21"/>
                      <w:szCs w:val="21"/>
                      <w:lang w:val="en-US" w:eastAsia="zh-CN"/>
                    </w:rPr>
                    <w:t>机油存放区</w:t>
                  </w:r>
                  <w:r>
                    <w:rPr>
                      <w:rFonts w:hint="default" w:ascii="Times New Roman" w:hAnsi="Times New Roman" w:cs="Times New Roman"/>
                      <w:color w:val="000000"/>
                      <w:sz w:val="21"/>
                      <w:szCs w:val="21"/>
                    </w:rPr>
                    <w:t>进行重点防渗；其他车间、</w:t>
                  </w:r>
                  <w:r>
                    <w:rPr>
                      <w:rFonts w:hint="default" w:ascii="Times New Roman" w:hAnsi="Times New Roman" w:cs="Times New Roman"/>
                      <w:color w:val="000000"/>
                      <w:sz w:val="21"/>
                      <w:szCs w:val="21"/>
                      <w:lang w:val="en-US" w:eastAsia="zh-CN"/>
                    </w:rPr>
                    <w:t>一般固废间</w:t>
                  </w:r>
                  <w:r>
                    <w:rPr>
                      <w:rFonts w:hint="default" w:ascii="Times New Roman" w:hAnsi="Times New Roman" w:cs="Times New Roman"/>
                      <w:color w:val="000000"/>
                      <w:sz w:val="21"/>
                      <w:szCs w:val="21"/>
                    </w:rPr>
                    <w:t>一般防渗</w:t>
                  </w:r>
                  <w:r>
                    <w:rPr>
                      <w:rFonts w:hint="default" w:ascii="Times New Roman" w:hAnsi="Times New Roman" w:cs="Times New Roman"/>
                      <w:color w:val="000000"/>
                      <w:sz w:val="21"/>
                      <w:szCs w:val="21"/>
                      <w:lang w:eastAsia="zh-CN"/>
                    </w:rPr>
                    <w:t>。</w:t>
                  </w:r>
                </w:p>
              </w:tc>
              <w:tc>
                <w:tcPr>
                  <w:tcW w:w="42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2" w:type="pct"/>
                  <w:gridSpan w:val="4"/>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center"/>
                    <w:textAlignment w:val="auto"/>
                    <w:outlineLvl w:val="9"/>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合计</w:t>
                  </w:r>
                </w:p>
              </w:tc>
              <w:tc>
                <w:tcPr>
                  <w:tcW w:w="504"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83</w:t>
                  </w:r>
                </w:p>
              </w:tc>
              <w:tc>
                <w:tcPr>
                  <w:tcW w:w="1410"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000000"/>
                      <w:sz w:val="21"/>
                      <w:szCs w:val="21"/>
                      <w:highlight w:val="none"/>
                      <w:lang w:val="en-US" w:eastAsia="zh-CN"/>
                    </w:rPr>
                  </w:pPr>
                </w:p>
              </w:tc>
              <w:tc>
                <w:tcPr>
                  <w:tcW w:w="422" w:type="pct"/>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outlineLvl w:val="9"/>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30</w:t>
                  </w:r>
                </w:p>
              </w:tc>
            </w:tr>
          </w:tbl>
          <w:p>
            <w:pPr>
              <w:pStyle w:val="1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jc w:val="both"/>
              <w:textAlignment w:val="auto"/>
              <w:outlineLvl w:val="0"/>
              <w:rPr>
                <w:rFonts w:hint="default" w:ascii="Times New Roman" w:hAnsi="Times New Roman" w:eastAsia="宋体" w:cs="Times New Roman"/>
                <w:b/>
                <w:bCs/>
                <w:color w:val="000000"/>
                <w:sz w:val="28"/>
                <w:szCs w:val="28"/>
                <w:highlight w:val="none"/>
                <w:vertAlign w:val="baseline"/>
                <w:lang w:val="en-US" w:eastAsia="zh-CN"/>
              </w:rPr>
            </w:pPr>
          </w:p>
        </w:tc>
      </w:tr>
    </w:tbl>
    <w:p>
      <w:pPr>
        <w:keepNext w:val="0"/>
        <w:keepLines w:val="0"/>
        <w:widowControl/>
        <w:suppressLineNumbers w:val="0"/>
        <w:jc w:val="left"/>
        <w:outlineLvl w:val="0"/>
        <w:rPr>
          <w:rFonts w:hint="default" w:ascii="Times New Roman" w:hAnsi="Times New Roman" w:cs="Times New Roman"/>
          <w:b/>
          <w:bCs/>
          <w:color w:val="000000"/>
          <w:sz w:val="30"/>
          <w:szCs w:val="30"/>
          <w:highlight w:val="none"/>
          <w:lang w:val="en-US" w:eastAsia="zh-CN"/>
        </w:rPr>
        <w:sectPr>
          <w:pgSz w:w="11906" w:h="16838"/>
          <w:pgMar w:top="1440" w:right="1800" w:bottom="1440" w:left="1800" w:header="851" w:footer="992" w:gutter="0"/>
          <w:pgNumType w:fmt="numberInDash"/>
          <w:cols w:space="720" w:num="1"/>
          <w:docGrid w:type="lines" w:linePitch="312" w:charSpace="0"/>
        </w:sectPr>
      </w:pPr>
    </w:p>
    <w:p>
      <w:pPr>
        <w:keepNext w:val="0"/>
        <w:keepLines w:val="0"/>
        <w:widowControl/>
        <w:suppressLineNumbers w:val="0"/>
        <w:jc w:val="left"/>
        <w:outlineLvl w:val="0"/>
        <w:rPr>
          <w:rFonts w:hint="default" w:ascii="Times New Roman" w:hAnsi="Times New Roman" w:cs="Times New Roman"/>
          <w:color w:val="000000"/>
          <w:highlight w:val="none"/>
          <w:vertAlign w:val="baseline"/>
        </w:rPr>
      </w:pPr>
      <w:r>
        <w:rPr>
          <w:rFonts w:hint="default" w:ascii="Times New Roman" w:hAnsi="Times New Roman" w:cs="Times New Roman"/>
          <w:b/>
          <w:bCs/>
          <w:color w:val="000000"/>
          <w:sz w:val="30"/>
          <w:szCs w:val="30"/>
          <w:highlight w:val="none"/>
          <w:lang w:val="en-US" w:eastAsia="zh-CN"/>
        </w:rPr>
        <w:t>表</w:t>
      </w:r>
      <w:r>
        <w:rPr>
          <w:rFonts w:hint="default" w:ascii="Times New Roman" w:hAnsi="Times New Roman" w:cs="Times New Roman"/>
          <w:b/>
          <w:bCs/>
          <w:color w:val="000000"/>
          <w:kern w:val="0"/>
          <w:sz w:val="30"/>
          <w:szCs w:val="30"/>
          <w:highlight w:val="none"/>
          <w:lang w:val="en-US" w:eastAsia="zh-CN" w:bidi="ar"/>
        </w:rPr>
        <w:t>四</w:t>
      </w:r>
      <w:r>
        <w:rPr>
          <w:rFonts w:hint="default" w:ascii="Times New Roman" w:hAnsi="Times New Roman" w:eastAsia="宋体" w:cs="Times New Roman"/>
          <w:b/>
          <w:bCs/>
          <w:color w:val="000000"/>
          <w:kern w:val="0"/>
          <w:sz w:val="30"/>
          <w:szCs w:val="30"/>
          <w:highlight w:val="none"/>
          <w:lang w:val="en-US" w:eastAsia="zh-CN" w:bidi="ar"/>
        </w:rPr>
        <w:t xml:space="preserve"> 建设项目环境影响报告表主要结论及审批部门审批决定</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11" w:hRule="atLeast"/>
        </w:trPr>
        <w:tc>
          <w:tcPr>
            <w:tcW w:w="8522" w:type="dxa"/>
            <w:noWrap w:val="0"/>
            <w:vAlign w:val="top"/>
          </w:tcPr>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cs="Times New Roman"/>
                <w:b w:val="0"/>
                <w:bCs w:val="0"/>
                <w:color w:val="000000"/>
                <w:highlight w:val="none"/>
                <w:lang w:val="en-US" w:eastAsia="zh-CN"/>
              </w:rPr>
            </w:pPr>
            <w:r>
              <w:rPr>
                <w:rFonts w:hint="default" w:ascii="Times New Roman" w:hAnsi="Times New Roman" w:cs="Times New Roman"/>
                <w:b w:val="0"/>
                <w:bCs w:val="0"/>
                <w:color w:val="000000"/>
                <w:highlight w:val="none"/>
                <w:lang w:val="en-US" w:eastAsia="zh-CN"/>
              </w:rPr>
              <w:t>（一）项目环境影响报告表主要结论</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建设单位在建设和运行期间认真落实本环评提出的污染防治措施，加强环保设施的运行管理和维护，建立和完善厂内环保机构和规范环保管理制度，保证各类污染物达标排放，实施排污总量控制，做好事故情况下的应急措施，严格执行主体工程和环保设施同时设计、同时施工、同时投产的</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rPr>
              <w:t>三同时</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rPr>
              <w:t>制度，落实本报告中提出的污染控制对策要求的</w:t>
            </w:r>
            <w:r>
              <w:rPr>
                <w:rFonts w:hint="default" w:ascii="Times New Roman" w:hAnsi="Times New Roman" w:cs="Times New Roman"/>
                <w:color w:val="000000"/>
                <w:sz w:val="24"/>
                <w:lang w:val="en-US" w:eastAsia="zh-CN"/>
              </w:rPr>
              <w:t>前</w:t>
            </w:r>
            <w:r>
              <w:rPr>
                <w:rFonts w:hint="default" w:ascii="Times New Roman" w:hAnsi="Times New Roman" w:cs="Times New Roman"/>
                <w:color w:val="000000"/>
                <w:sz w:val="24"/>
              </w:rPr>
              <w:t>提条件下，项目的建设不改变所在区域的环境功能。从环境保护角度分析，本项目的建设是可行的。</w:t>
            </w:r>
          </w:p>
          <w:p>
            <w:pPr>
              <w:pStyle w:val="2"/>
              <w:keepNext w:val="0"/>
              <w:keepLines w:val="0"/>
              <w:pageBreakBefore w:val="0"/>
              <w:widowControl/>
              <w:kinsoku/>
              <w:wordWrap/>
              <w:overflowPunct/>
              <w:topLinePunct w:val="0"/>
              <w:autoSpaceDE/>
              <w:autoSpaceDN/>
              <w:bidi w:val="0"/>
              <w:adjustRightInd/>
              <w:snapToGrid/>
              <w:spacing w:before="0" w:after="0" w:line="360" w:lineRule="auto"/>
              <w:ind w:left="0" w:right="0" w:firstLine="480" w:firstLineChars="200"/>
              <w:textAlignment w:val="auto"/>
              <w:rPr>
                <w:rFonts w:hint="default" w:ascii="Times New Roman" w:hAnsi="Times New Roman" w:eastAsia="宋体" w:cs="Times New Roman"/>
                <w:snapToGrid w:val="0"/>
                <w:color w:val="000000"/>
                <w:spacing w:val="0"/>
                <w:kern w:val="0"/>
                <w:position w:val="0"/>
                <w:sz w:val="24"/>
                <w:szCs w:val="24"/>
                <w:lang w:val="en-US" w:eastAsia="zh-CN"/>
              </w:rPr>
            </w:pPr>
            <w:r>
              <w:rPr>
                <w:rFonts w:hint="default" w:ascii="Times New Roman" w:hAnsi="Times New Roman" w:eastAsia="宋体" w:cs="Times New Roman"/>
                <w:snapToGrid w:val="0"/>
                <w:color w:val="000000"/>
                <w:spacing w:val="0"/>
                <w:kern w:val="0"/>
                <w:position w:val="0"/>
                <w:sz w:val="24"/>
                <w:szCs w:val="24"/>
                <w:lang w:val="en-US" w:eastAsia="zh-CN"/>
              </w:rPr>
              <w:t>（二）审批部门审批决定</w:t>
            </w:r>
          </w:p>
          <w:p>
            <w:pPr>
              <w:keepNext w:val="0"/>
              <w:keepLines w:val="0"/>
              <w:pageBreakBefore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安徽昱奕隔音材料有限公司：</w:t>
            </w:r>
          </w:p>
          <w:p>
            <w:pPr>
              <w:keepNext w:val="0"/>
              <w:keepLines w:val="0"/>
              <w:pageBreakBefore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你公司报来的《安徽昱奕隔音材料有限公司年产200万m² 复合隔声材料、2万吨保温隔声材料项目环境影响报告表》(以下简称《报告表》)收悉。经审查，现批复如下：</w:t>
            </w:r>
          </w:p>
          <w:p>
            <w:pPr>
              <w:keepNext w:val="0"/>
              <w:keepLines w:val="0"/>
              <w:pageBreakBefore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一、原则同意《报告表》结论。该项目位于滁州市南谯 经济开发区乌衣工业园大同路9号，占地约37.5亩，总投资 15000万元，购置复合隔声、保温隔声生产线，项目建成后年产200万m</w:t>
            </w:r>
            <w:r>
              <w:rPr>
                <w:rFonts w:hint="default" w:ascii="Times New Roman" w:hAnsi="Times New Roman" w:eastAsia="宋体" w:cs="Times New Roman"/>
                <w:snapToGrid w:val="0"/>
                <w:color w:val="000000"/>
                <w:spacing w:val="0"/>
                <w:kern w:val="0"/>
                <w:position w:val="0"/>
                <w:sz w:val="24"/>
                <w:szCs w:val="24"/>
                <w:vertAlign w:val="superscript"/>
              </w:rPr>
              <w:t>2</w:t>
            </w:r>
            <w:r>
              <w:rPr>
                <w:rFonts w:hint="default" w:ascii="Times New Roman" w:hAnsi="Times New Roman" w:eastAsia="宋体" w:cs="Times New Roman"/>
                <w:snapToGrid w:val="0"/>
                <w:color w:val="000000"/>
                <w:spacing w:val="0"/>
                <w:kern w:val="0"/>
                <w:position w:val="0"/>
                <w:sz w:val="24"/>
                <w:szCs w:val="24"/>
              </w:rPr>
              <w:t xml:space="preserve"> 复合隔声材料、2万吨保温隔声材料。</w:t>
            </w:r>
          </w:p>
          <w:p>
            <w:pPr>
              <w:keepNext w:val="0"/>
              <w:keepLines w:val="0"/>
              <w:pageBreakBefore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二、同意该项目按照《报告表》所列建设项目的性质</w:t>
            </w:r>
            <w:r>
              <w:rPr>
                <w:rFonts w:hint="default" w:ascii="Times New Roman" w:hAnsi="Times New Roman" w:eastAsia="宋体" w:cs="Times New Roman"/>
                <w:snapToGrid w:val="0"/>
                <w:color w:val="000000"/>
                <w:spacing w:val="0"/>
                <w:kern w:val="0"/>
                <w:position w:val="0"/>
                <w:sz w:val="24"/>
                <w:szCs w:val="24"/>
                <w:lang w:eastAsia="zh-CN"/>
              </w:rPr>
              <w:t>、</w:t>
            </w:r>
            <w:r>
              <w:rPr>
                <w:rFonts w:hint="default" w:ascii="Times New Roman" w:hAnsi="Times New Roman" w:eastAsia="宋体" w:cs="Times New Roman"/>
                <w:snapToGrid w:val="0"/>
                <w:color w:val="000000"/>
                <w:spacing w:val="0"/>
                <w:kern w:val="0"/>
                <w:position w:val="0"/>
                <w:sz w:val="24"/>
                <w:szCs w:val="24"/>
              </w:rPr>
              <w:t>规模、地点、环境保护措施进行建设并重点做好以下工作：</w:t>
            </w:r>
          </w:p>
          <w:p>
            <w:pPr>
              <w:keepNext w:val="0"/>
              <w:keepLines w:val="0"/>
              <w:pageBreakBefore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1.落实《报告表》提出的废气污染防治措施，加强生产工艺废气的收集处理，物料应入库管理，粉状物料应采用筒仓储存，物料搅拌应采取密闭方式，严格控制无组织排放按规范要求设置废气排放口。项目料仓入料粉尘经仓顶脉冲布袋除尘器处理后排放；投料、破碎粉尘经集气罩收集，筛分粉尘经密闭负压收集后通过脉冲布袋除尘器处理后由15m高排气筒排放；母料砂浆混合粉尘，保温隔声材料混合粉尘，复合隔声材料混合粉尘经密闭负压收集由脉冲布袋除尘器 处理后通过15m高排气筒排放。颗粒物排放参照上海市《大气污染物综合排放标准》 (DB31/933-2015) 中表1及表3排 放限值要求。食堂油烟经油烟净化设备处理后由专用烟道引 至屋顶排放，且必须达到《饮食业油烟排放标准》(试行)(GB18483-2001)相关标准限值。</w:t>
            </w:r>
          </w:p>
          <w:p>
            <w:pPr>
              <w:keepNext w:val="0"/>
              <w:keepLines w:val="0"/>
              <w:pageBreakBefore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2.项目实行雨污分流、清污分流、规范设置排污口。项目车辆冲洗废水经沉淀处理后回用于生产，生活污水经隔油+化粪池处理后满足《污水综合排放标准》(GB8978-1996)表4中三级标准，氨氮排放执行《污水排入城镇下水道水质 标准》(GB/T31962-2015)中相关标准后排入滁州市南谯新区污水处理厂深度处理，达标排放。</w:t>
            </w:r>
          </w:p>
          <w:p>
            <w:pPr>
              <w:keepNext w:val="0"/>
              <w:keepLines w:val="0"/>
              <w:pageBreakBefore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3.选用低噪声设备，对噪声源采取合理布局、隔音降噪等措施，确保厂界噪声达到《工业企业厂界环境噪声排放标准》(GB12348-2008)3类标准要求。</w:t>
            </w:r>
          </w:p>
          <w:p>
            <w:pPr>
              <w:keepNext w:val="0"/>
              <w:keepLines w:val="0"/>
              <w:pageBreakBefore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4.加强危废管理和固体废弃物综合利用，规范设置危废暂存措施，防止二次污染。废机油、废机油桶等集中收集放 置在危废临时储存间，委托有危废处理资质的单位安全处置，其他一般固废妥善处理。</w:t>
            </w:r>
          </w:p>
          <w:p>
            <w:pPr>
              <w:keepNext w:val="0"/>
              <w:keepLines w:val="0"/>
              <w:pageBreakBefore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5.若项目的性质、规模、地点、采用的生产工艺或者防治污染措施发生重大变动，你公司应严格遵照国家相关法律法规的规定，及时向我局报告，且待重新批准后方可开工建设。</w:t>
            </w:r>
          </w:p>
          <w:p>
            <w:pPr>
              <w:keepNext w:val="0"/>
              <w:keepLines w:val="0"/>
              <w:pageBreakBefore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三、工程建设应严格执行环境保护设施与主体工程同时设计、同时施工、同时投入使用的环境保护“三同时”制度， 各项环境管理、污染防治措施(生态保护措施)应一并落实。项目建成后，必须严格执行排污许可制度，在发生实际排污行为前申领排污许可证，并按照有关规定组织竣工环保验 收。你公司应按照相关要求落实运营期自行监测计划，主动公开项目环评文件和验收报告，接受社会监督。</w:t>
            </w:r>
          </w:p>
          <w:p>
            <w:pPr>
              <w:keepNext w:val="0"/>
              <w:keepLines w:val="0"/>
              <w:pageBreakBefore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snapToGrid w:val="0"/>
                <w:color w:val="000000"/>
                <w:spacing w:val="0"/>
                <w:kern w:val="0"/>
                <w:position w:val="0"/>
                <w:sz w:val="24"/>
                <w:szCs w:val="24"/>
              </w:rPr>
            </w:pPr>
            <w:r>
              <w:rPr>
                <w:rFonts w:hint="default" w:ascii="Times New Roman" w:hAnsi="Times New Roman" w:eastAsia="宋体" w:cs="Times New Roman"/>
                <w:snapToGrid w:val="0"/>
                <w:color w:val="000000"/>
                <w:spacing w:val="0"/>
                <w:kern w:val="0"/>
                <w:position w:val="0"/>
                <w:sz w:val="24"/>
                <w:szCs w:val="24"/>
              </w:rPr>
              <w:t>四、请南谯区分局按照《滁州市环保局建设项目环境保护跟踪管理办法(试行)》要求，负责该项目日常环保“三 同时”管理，并加强项目施工期环境管理。请滁州市生态环境保护综合行政执法支队加强项目督查。</w:t>
            </w:r>
          </w:p>
          <w:p>
            <w:pPr>
              <w:pStyle w:val="2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textAlignment w:val="auto"/>
              <w:rPr>
                <w:rFonts w:hint="default" w:ascii="Times New Roman" w:hAnsi="Times New Roman" w:eastAsia="宋体" w:cs="Times New Roman"/>
                <w:snapToGrid w:val="0"/>
                <w:color w:val="000000"/>
                <w:spacing w:val="0"/>
                <w:kern w:val="0"/>
                <w:position w:val="0"/>
                <w:sz w:val="24"/>
                <w:szCs w:val="24"/>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color w:val="000000"/>
                <w:kern w:val="0"/>
                <w:sz w:val="28"/>
                <w:szCs w:val="28"/>
                <w:highlight w:val="none"/>
                <w:lang w:val="en-US" w:eastAsia="zh-CN" w:bidi="ar"/>
              </w:rPr>
            </w:pPr>
          </w:p>
        </w:tc>
      </w:tr>
    </w:tbl>
    <w:p>
      <w:pPr>
        <w:keepNext w:val="0"/>
        <w:keepLines w:val="0"/>
        <w:widowControl/>
        <w:suppressLineNumbers w:val="0"/>
        <w:jc w:val="left"/>
        <w:rPr>
          <w:rFonts w:hint="default" w:ascii="Times New Roman" w:hAnsi="Times New Roman" w:eastAsia="宋体" w:cs="Times New Roman"/>
          <w:color w:val="000000"/>
          <w:highlight w:val="none"/>
        </w:rPr>
      </w:pPr>
    </w:p>
    <w:p>
      <w:pPr>
        <w:pStyle w:val="14"/>
        <w:jc w:val="center"/>
        <w:outlineLvl w:val="0"/>
        <w:rPr>
          <w:rFonts w:hint="default" w:ascii="Times New Roman" w:hAnsi="Times New Roman" w:eastAsia="宋体" w:cs="Times New Roman"/>
          <w:b/>
          <w:bCs/>
          <w:color w:val="000000"/>
          <w:sz w:val="30"/>
          <w:szCs w:val="30"/>
          <w:highlight w:val="none"/>
          <w:lang w:val="en-US" w:eastAsia="zh-CN"/>
        </w:rPr>
        <w:sectPr>
          <w:pgSz w:w="11906" w:h="16838"/>
          <w:pgMar w:top="1440" w:right="1800" w:bottom="1440" w:left="1800" w:header="851" w:footer="992" w:gutter="0"/>
          <w:pgNumType w:fmt="numberInDash"/>
          <w:cols w:space="720" w:num="1"/>
          <w:docGrid w:type="lines" w:linePitch="312" w:charSpace="0"/>
        </w:sectPr>
      </w:pPr>
    </w:p>
    <w:p>
      <w:pPr>
        <w:keepNext w:val="0"/>
        <w:keepLines w:val="0"/>
        <w:widowControl/>
        <w:suppressLineNumbers w:val="0"/>
        <w:jc w:val="center"/>
        <w:outlineLvl w:val="0"/>
        <w:rPr>
          <w:rFonts w:hint="default" w:ascii="Times New Roman" w:hAnsi="Times New Roman" w:cs="Times New Roman"/>
          <w:b/>
          <w:bCs/>
          <w:color w:val="000000"/>
          <w:sz w:val="30"/>
          <w:szCs w:val="30"/>
          <w:highlight w:val="none"/>
          <w:lang w:val="en-US" w:eastAsia="zh-CN"/>
        </w:rPr>
      </w:pPr>
      <w:r>
        <w:rPr>
          <w:rFonts w:hint="default" w:ascii="Times New Roman" w:hAnsi="Times New Roman" w:cs="Times New Roman"/>
          <w:b/>
          <w:bCs/>
          <w:color w:val="000000"/>
          <w:sz w:val="30"/>
          <w:szCs w:val="30"/>
          <w:highlight w:val="none"/>
          <w:lang w:val="en-US" w:eastAsia="zh-CN"/>
        </w:rPr>
        <w:t>表五 验收监测质量保证及质量控制</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7" w:hRule="atLeast"/>
        </w:trPr>
        <w:tc>
          <w:tcPr>
            <w:tcW w:w="8522" w:type="dxa"/>
            <w:noWrap w:val="0"/>
            <w:vAlign w:val="top"/>
          </w:tcPr>
          <w:p>
            <w:pPr>
              <w:keepNext w:val="0"/>
              <w:keepLines w:val="0"/>
              <w:pageBreakBefore w:val="0"/>
              <w:widowControl/>
              <w:suppressLineNumbers w:val="0"/>
              <w:kinsoku/>
              <w:wordWrap/>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color w:val="000000"/>
                <w:sz w:val="24"/>
                <w:szCs w:val="24"/>
                <w:highlight w:val="none"/>
              </w:rPr>
            </w:pPr>
            <w:r>
              <w:rPr>
                <w:rFonts w:hint="default" w:ascii="Times New Roman" w:hAnsi="Times New Roman" w:eastAsia="宋体" w:cs="Times New Roman"/>
                <w:b/>
                <w:bCs/>
                <w:color w:val="000000"/>
                <w:kern w:val="0"/>
                <w:sz w:val="24"/>
                <w:szCs w:val="24"/>
                <w:highlight w:val="none"/>
                <w:lang w:val="en-US" w:eastAsia="zh-CN" w:bidi="ar"/>
              </w:rPr>
              <w:t xml:space="preserve">1、监测质量保证和质量控制措施 </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严格按照《固定源废气监测技术规范》（HJ/T397-2007）、《固定污染源监测质量控制和质量保证技术规范》（HJ/T373-2007）、《污水监测技术规范》（HJ91.1-2019）、《环境监测技术规范》的要求，对污染源检测的全过程进行质量控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1）合理布设监测点位,保证各监测点位布设的科学性和可比性。</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2）监测分析方法采用国家颁布标准（或推荐）分析方法，监测人员经考核并持合格证书，所有监测仪器经计量部门检定并在有效期内。</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3）监测数据严格执行三级审核制度。</w:t>
            </w:r>
          </w:p>
          <w:p>
            <w:pPr>
              <w:keepNext w:val="0"/>
              <w:keepLines w:val="0"/>
              <w:pageBreakBefore w:val="0"/>
              <w:widowControl/>
              <w:suppressLineNumbers w:val="0"/>
              <w:kinsoku/>
              <w:wordWrap/>
              <w:topLinePunct w:val="0"/>
              <w:autoSpaceDE/>
              <w:autoSpaceDN/>
              <w:bidi w:val="0"/>
              <w:adjustRightInd w:val="0"/>
              <w:snapToGrid w:val="0"/>
              <w:jc w:val="left"/>
              <w:textAlignment w:val="auto"/>
              <w:rPr>
                <w:rFonts w:hint="default" w:ascii="Times New Roman" w:hAnsi="Times New Roman" w:eastAsia="宋体" w:cs="Times New Roman"/>
                <w:b/>
                <w:bCs/>
                <w:color w:val="000000"/>
                <w:kern w:val="0"/>
                <w:sz w:val="24"/>
                <w:szCs w:val="24"/>
                <w:highlight w:val="none"/>
                <w:lang w:val="en-US" w:eastAsia="zh-CN" w:bidi="ar"/>
              </w:rPr>
            </w:pPr>
            <w:r>
              <w:rPr>
                <w:rFonts w:hint="default" w:ascii="Times New Roman" w:hAnsi="Times New Roman" w:eastAsia="宋体" w:cs="Times New Roman"/>
                <w:b/>
                <w:bCs/>
                <w:color w:val="000000"/>
                <w:kern w:val="0"/>
                <w:sz w:val="24"/>
                <w:szCs w:val="24"/>
                <w:highlight w:val="none"/>
                <w:lang w:val="en-US" w:eastAsia="zh-CN" w:bidi="ar"/>
              </w:rPr>
              <w:t>2、监测分析方法</w:t>
            </w:r>
          </w:p>
          <w:p>
            <w:pPr>
              <w:keepNext w:val="0"/>
              <w:keepLines w:val="0"/>
              <w:pageBreakBefore w:val="0"/>
              <w:numPr>
                <w:ilvl w:val="0"/>
                <w:numId w:val="0"/>
              </w:numPr>
              <w:tabs>
                <w:tab w:val="left" w:pos="3065"/>
              </w:tabs>
              <w:kinsoku/>
              <w:wordWrap/>
              <w:topLinePunct w:val="0"/>
              <w:autoSpaceDE/>
              <w:autoSpaceDN/>
              <w:bidi w:val="0"/>
              <w:adjustRightInd w:val="0"/>
              <w:snapToGrid w:val="0"/>
              <w:jc w:val="center"/>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kern w:val="0"/>
                <w:sz w:val="24"/>
                <w:szCs w:val="24"/>
                <w:highlight w:val="none"/>
                <w:lang w:val="en-US" w:eastAsia="zh-CN" w:bidi="ar"/>
              </w:rPr>
              <w:t xml:space="preserve">表5-1 </w:t>
            </w:r>
            <w:r>
              <w:rPr>
                <w:rFonts w:hint="default" w:ascii="Times New Roman" w:hAnsi="Times New Roman" w:cs="Times New Roman"/>
                <w:b/>
                <w:bCs/>
                <w:color w:val="000000"/>
                <w:kern w:val="0"/>
                <w:sz w:val="24"/>
                <w:szCs w:val="24"/>
                <w:highlight w:val="none"/>
                <w:lang w:val="en-US" w:eastAsia="zh-CN" w:bidi="ar"/>
              </w:rPr>
              <w:t xml:space="preserve"> </w:t>
            </w:r>
            <w:r>
              <w:rPr>
                <w:rFonts w:hint="default" w:ascii="Times New Roman" w:hAnsi="Times New Roman" w:eastAsia="宋体" w:cs="Times New Roman"/>
                <w:b/>
                <w:bCs/>
                <w:color w:val="000000"/>
                <w:kern w:val="0"/>
                <w:sz w:val="24"/>
                <w:szCs w:val="24"/>
                <w:highlight w:val="none"/>
                <w:lang w:val="en-US" w:eastAsia="zh-CN" w:bidi="ar"/>
              </w:rPr>
              <w:t>监测分析方法一览表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1039"/>
              <w:gridCol w:w="3165"/>
              <w:gridCol w:w="1635"/>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trPr>
              <w:tc>
                <w:tcPr>
                  <w:tcW w:w="737"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检测内容</w:t>
                  </w:r>
                </w:p>
              </w:tc>
              <w:tc>
                <w:tcPr>
                  <w:tcW w:w="636"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检测项目</w:t>
                  </w:r>
                </w:p>
              </w:tc>
              <w:tc>
                <w:tcPr>
                  <w:tcW w:w="1917"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检测方法</w:t>
                  </w:r>
                </w:p>
              </w:tc>
              <w:tc>
                <w:tcPr>
                  <w:tcW w:w="99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仪器设备</w:t>
                  </w:r>
                </w:p>
              </w:tc>
              <w:tc>
                <w:tcPr>
                  <w:tcW w:w="713"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37"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2"/>
                      <w:sz w:val="21"/>
                      <w:szCs w:val="21"/>
                      <w:lang w:val="en-US" w:eastAsia="zh-CN" w:bidi="ar-SA"/>
                    </w:rPr>
                    <w:t>有组织废气</w:t>
                  </w:r>
                </w:p>
              </w:tc>
              <w:tc>
                <w:tcPr>
                  <w:tcW w:w="636"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b w:val="0"/>
                      <w:bCs w:val="0"/>
                      <w:color w:val="000000"/>
                      <w:kern w:val="2"/>
                      <w:sz w:val="21"/>
                      <w:szCs w:val="21"/>
                      <w:vertAlign w:val="baseline"/>
                      <w:lang w:val="en-US" w:eastAsia="zh-CN" w:bidi="ar-SA"/>
                    </w:rPr>
                    <w:t>颗粒物</w:t>
                  </w:r>
                </w:p>
              </w:tc>
              <w:tc>
                <w:tcPr>
                  <w:tcW w:w="1917"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固定污染源废气 低浓度颗粒物的测定 重量法 HJ 836-2017</w:t>
                  </w:r>
                </w:p>
              </w:tc>
              <w:tc>
                <w:tcPr>
                  <w:tcW w:w="99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十万分之一电子天平（ZG-J-0008）</w:t>
                  </w:r>
                </w:p>
              </w:tc>
              <w:tc>
                <w:tcPr>
                  <w:tcW w:w="71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1.0mg/m</w:t>
                  </w:r>
                  <w:r>
                    <w:rPr>
                      <w:rFonts w:hint="default" w:ascii="Times New Roman" w:hAnsi="Times New Roman" w:eastAsia="宋体" w:cs="Times New Roman"/>
                      <w:color w:val="000000"/>
                      <w:kern w:val="0"/>
                      <w:sz w:val="21"/>
                      <w:szCs w:val="21"/>
                      <w:highlight w:val="none"/>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37"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2"/>
                      <w:sz w:val="21"/>
                      <w:szCs w:val="21"/>
                      <w:lang w:val="en-US" w:eastAsia="zh-CN" w:bidi="ar-SA"/>
                    </w:rPr>
                    <w:t>无组织废气</w:t>
                  </w:r>
                </w:p>
              </w:tc>
              <w:tc>
                <w:tcPr>
                  <w:tcW w:w="63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Cs w:val="21"/>
                    </w:rPr>
                    <w:t>颗粒物</w:t>
                  </w:r>
                </w:p>
              </w:tc>
              <w:tc>
                <w:tcPr>
                  <w:tcW w:w="1917"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0"/>
                      <w:szCs w:val="21"/>
                      <w:highlight w:val="none"/>
                      <w:lang w:val="en-US" w:eastAsia="zh-CN"/>
                    </w:rPr>
                  </w:pPr>
                  <w:r>
                    <w:rPr>
                      <w:rFonts w:hint="default" w:ascii="Times New Roman" w:hAnsi="Times New Roman" w:eastAsia="宋体" w:cs="Times New Roman"/>
                      <w:color w:val="000000"/>
                      <w:kern w:val="0"/>
                      <w:szCs w:val="21"/>
                      <w:highlight w:val="none"/>
                      <w:lang w:val="en-US" w:eastAsia="zh-CN"/>
                    </w:rPr>
                    <w:t>环境空气 总悬浮颗粒物的测定</w:t>
                  </w:r>
                </w:p>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0"/>
                      <w:szCs w:val="21"/>
                      <w:highlight w:val="none"/>
                      <w:lang w:val="en-US" w:eastAsia="zh-CN"/>
                    </w:rPr>
                    <w:t xml:space="preserve"> 重量法 HJ 1263-2022</w:t>
                  </w:r>
                </w:p>
              </w:tc>
              <w:tc>
                <w:tcPr>
                  <w:tcW w:w="99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十万分之一电子天平（ZG-J-0008）</w:t>
                  </w:r>
                </w:p>
              </w:tc>
              <w:tc>
                <w:tcPr>
                  <w:tcW w:w="71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0.007mg/m</w:t>
                  </w:r>
                  <w:r>
                    <w:rPr>
                      <w:rFonts w:hint="default" w:ascii="Times New Roman" w:hAnsi="Times New Roman" w:eastAsia="宋体" w:cs="Times New Roman"/>
                      <w:color w:val="000000"/>
                      <w:kern w:val="0"/>
                      <w:sz w:val="21"/>
                      <w:szCs w:val="21"/>
                      <w:highlight w:val="none"/>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737"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噪声</w:t>
                  </w:r>
                </w:p>
              </w:tc>
              <w:tc>
                <w:tcPr>
                  <w:tcW w:w="636" w:type="pct"/>
                  <w:noWrap w:val="0"/>
                  <w:vAlign w:val="center"/>
                </w:tcPr>
                <w:p>
                  <w:pPr>
                    <w:pStyle w:val="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lang w:val="en-US" w:eastAsia="zh-CN"/>
                    </w:rPr>
                    <w:t>厂界环境噪声</w:t>
                  </w:r>
                </w:p>
              </w:tc>
              <w:tc>
                <w:tcPr>
                  <w:tcW w:w="1917"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工业企业厂界环境噪声排放标准</w:t>
                  </w:r>
                </w:p>
                <w:p>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GB 12348-2008</w:t>
                  </w:r>
                </w:p>
              </w:tc>
              <w:tc>
                <w:tcPr>
                  <w:tcW w:w="99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多功能声级计（ZG-J-0045）</w:t>
                  </w:r>
                </w:p>
              </w:tc>
              <w:tc>
                <w:tcPr>
                  <w:tcW w:w="71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cs="Times New Roman"/>
                      <w:color w:val="000000"/>
                      <w:kern w:val="0"/>
                      <w:sz w:val="21"/>
                      <w:szCs w:val="21"/>
                      <w:highlight w:val="none"/>
                      <w:lang w:val="en-US" w:eastAsia="zh-CN" w:bidi="ar-SA"/>
                    </w:rPr>
                    <w:t>/</w:t>
                  </w:r>
                </w:p>
              </w:tc>
            </w:tr>
          </w:tbl>
          <w:p>
            <w:pPr>
              <w:keepNext w:val="0"/>
              <w:keepLines w:val="0"/>
              <w:pageBreakBefore w:val="0"/>
              <w:widowControl/>
              <w:numPr>
                <w:ilvl w:val="0"/>
                <w:numId w:val="0"/>
              </w:numPr>
              <w:suppressLineNumbers w:val="0"/>
              <w:kinsoku/>
              <w:wordWrap/>
              <w:topLinePunct w:val="0"/>
              <w:autoSpaceDE/>
              <w:autoSpaceDN/>
              <w:bidi w:val="0"/>
              <w:adjustRightInd w:val="0"/>
              <w:snapToGrid w:val="0"/>
              <w:ind w:left="0" w:leftChars="0" w:firstLine="0" w:firstLineChars="0"/>
              <w:jc w:val="left"/>
              <w:textAlignment w:val="auto"/>
              <w:rPr>
                <w:rFonts w:hint="default" w:ascii="Times New Roman" w:hAnsi="Times New Roman" w:eastAsia="宋体" w:cs="Times New Roman"/>
                <w:b/>
                <w:bCs/>
                <w:color w:val="000000"/>
                <w:kern w:val="0"/>
                <w:sz w:val="24"/>
                <w:szCs w:val="24"/>
                <w:highlight w:val="none"/>
                <w:lang w:val="en-US" w:eastAsia="zh-CN" w:bidi="ar"/>
              </w:rPr>
            </w:pPr>
            <w:r>
              <w:rPr>
                <w:rFonts w:hint="default" w:ascii="Times New Roman" w:hAnsi="Times New Roman" w:cs="Times New Roman"/>
                <w:b/>
                <w:bCs/>
                <w:color w:val="000000"/>
                <w:kern w:val="0"/>
                <w:sz w:val="24"/>
                <w:szCs w:val="24"/>
                <w:lang w:val="en-US" w:eastAsia="zh-CN" w:bidi="ar"/>
              </w:rPr>
              <w:t>3</w:t>
            </w:r>
            <w:r>
              <w:rPr>
                <w:rFonts w:hint="default" w:ascii="Times New Roman" w:hAnsi="Times New Roman" w:eastAsia="宋体" w:cs="Times New Roman"/>
                <w:b/>
                <w:bCs/>
                <w:color w:val="000000"/>
                <w:kern w:val="0"/>
                <w:sz w:val="24"/>
                <w:szCs w:val="24"/>
                <w:lang w:val="en-US" w:eastAsia="zh-CN" w:bidi="ar"/>
              </w:rPr>
              <w:t>、</w:t>
            </w:r>
            <w:r>
              <w:rPr>
                <w:rFonts w:hint="default" w:ascii="Times New Roman" w:hAnsi="Times New Roman" w:eastAsia="宋体" w:cs="Times New Roman"/>
                <w:b/>
                <w:bCs/>
                <w:color w:val="000000"/>
                <w:kern w:val="0"/>
                <w:sz w:val="24"/>
                <w:szCs w:val="24"/>
                <w:highlight w:val="none"/>
                <w:lang w:val="en-US" w:eastAsia="zh-CN" w:bidi="ar"/>
              </w:rPr>
              <w:t>监测仪器</w:t>
            </w:r>
          </w:p>
          <w:p>
            <w:pPr>
              <w:keepNext w:val="0"/>
              <w:keepLines w:val="0"/>
              <w:pageBreakBefore w:val="0"/>
              <w:kinsoku/>
              <w:wordWrap/>
              <w:topLinePunct w:val="0"/>
              <w:autoSpaceDE/>
              <w:autoSpaceDN/>
              <w:bidi w:val="0"/>
              <w:adjustRightInd w:val="0"/>
              <w:snapToGrid w:val="0"/>
              <w:jc w:val="center"/>
              <w:textAlignment w:val="auto"/>
              <w:rPr>
                <w:rFonts w:hint="default" w:ascii="Times New Roman" w:hAnsi="Times New Roman" w:eastAsia="宋体" w:cs="Times New Roman"/>
                <w:b/>
                <w:bCs/>
                <w:color w:val="000000"/>
                <w:sz w:val="24"/>
                <w:szCs w:val="24"/>
                <w:highlight w:val="none"/>
              </w:rPr>
            </w:pPr>
            <w:r>
              <w:rPr>
                <w:rFonts w:hint="default" w:ascii="Times New Roman" w:hAnsi="Times New Roman" w:eastAsia="宋体" w:cs="Times New Roman"/>
                <w:b/>
                <w:bCs/>
                <w:color w:val="000000"/>
                <w:sz w:val="24"/>
                <w:szCs w:val="24"/>
                <w:highlight w:val="none"/>
              </w:rPr>
              <w:t>表</w:t>
            </w:r>
            <w:r>
              <w:rPr>
                <w:rFonts w:hint="default" w:ascii="Times New Roman" w:hAnsi="Times New Roman" w:eastAsia="宋体" w:cs="Times New Roman"/>
                <w:b/>
                <w:bCs/>
                <w:color w:val="000000"/>
                <w:sz w:val="24"/>
                <w:szCs w:val="24"/>
                <w:highlight w:val="none"/>
                <w:lang w:val="en-US" w:eastAsia="zh-CN"/>
              </w:rPr>
              <w:t>5-2</w:t>
            </w:r>
            <w:r>
              <w:rPr>
                <w:rFonts w:hint="default" w:ascii="Times New Roman" w:hAnsi="Times New Roman" w:eastAsia="宋体" w:cs="Times New Roman"/>
                <w:b/>
                <w:bCs/>
                <w:color w:val="000000"/>
                <w:sz w:val="24"/>
                <w:szCs w:val="24"/>
                <w:highlight w:val="none"/>
              </w:rPr>
              <w:t xml:space="preserve">  分析及监测仪器</w:t>
            </w:r>
          </w:p>
          <w:tbl>
            <w:tblPr>
              <w:tblStyle w:val="2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4"/>
              <w:gridCol w:w="2120"/>
              <w:gridCol w:w="1873"/>
              <w:gridCol w:w="1362"/>
              <w:gridCol w:w="1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81" w:type="pct"/>
                  <w:noWrap w:val="0"/>
                  <w:vAlign w:val="center"/>
                </w:tcPr>
                <w:p>
                  <w:pPr>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类别</w:t>
                  </w:r>
                </w:p>
              </w:tc>
              <w:tc>
                <w:tcPr>
                  <w:tcW w:w="1278" w:type="pct"/>
                  <w:noWrap w:val="0"/>
                  <w:vAlign w:val="center"/>
                </w:tcPr>
                <w:p>
                  <w:pPr>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rPr>
                    <w:t>仪器设备</w:t>
                  </w:r>
                  <w:r>
                    <w:rPr>
                      <w:rFonts w:hint="default" w:ascii="Times New Roman" w:hAnsi="Times New Roman" w:eastAsia="宋体" w:cs="Times New Roman"/>
                      <w:b/>
                      <w:bCs/>
                      <w:color w:val="000000"/>
                      <w:sz w:val="21"/>
                      <w:szCs w:val="21"/>
                      <w:lang w:val="en-US" w:eastAsia="zh-CN"/>
                    </w:rPr>
                    <w:t>名称</w:t>
                  </w:r>
                </w:p>
              </w:tc>
              <w:tc>
                <w:tcPr>
                  <w:tcW w:w="1129" w:type="pct"/>
                  <w:noWrap w:val="0"/>
                  <w:vAlign w:val="center"/>
                </w:tcPr>
                <w:p>
                  <w:pPr>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仪器设备规格型号</w:t>
                  </w:r>
                </w:p>
              </w:tc>
              <w:tc>
                <w:tcPr>
                  <w:tcW w:w="821" w:type="pct"/>
                  <w:noWrap w:val="0"/>
                  <w:vAlign w:val="center"/>
                </w:tcPr>
                <w:p>
                  <w:pPr>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仪器设备编号</w:t>
                  </w:r>
                </w:p>
              </w:tc>
              <w:tc>
                <w:tcPr>
                  <w:tcW w:w="1188" w:type="pct"/>
                  <w:noWrap w:val="0"/>
                  <w:vAlign w:val="center"/>
                </w:tcPr>
                <w:p>
                  <w:pPr>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仪器设备检定/校准有效期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81" w:type="pct"/>
                  <w:vMerge w:val="restar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采样设备</w:t>
                  </w:r>
                </w:p>
              </w:tc>
              <w:tc>
                <w:tcPr>
                  <w:tcW w:w="1278" w:type="pct"/>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kern w:val="2"/>
                      <w:sz w:val="21"/>
                      <w:szCs w:val="21"/>
                      <w:highlight w:val="none"/>
                      <w:lang w:val="en-US" w:eastAsia="zh-CN" w:bidi="ar-SA"/>
                    </w:rPr>
                    <w:t>自动烟尘测试仪</w:t>
                  </w:r>
                </w:p>
              </w:tc>
              <w:tc>
                <w:tcPr>
                  <w:tcW w:w="1129" w:type="pct"/>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GH-60E</w:t>
                  </w:r>
                </w:p>
              </w:tc>
              <w:tc>
                <w:tcPr>
                  <w:tcW w:w="82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8"/>
                      <w:szCs w:val="28"/>
                      <w:highlight w:val="none"/>
                      <w:u w:val="none"/>
                      <w:lang w:val="en-US" w:eastAsia="zh-CN" w:bidi="ar-SA"/>
                    </w:rPr>
                  </w:pPr>
                  <w:r>
                    <w:rPr>
                      <w:rFonts w:hint="default" w:ascii="Times New Roman" w:hAnsi="Times New Roman" w:eastAsia="宋体" w:cs="Times New Roman"/>
                      <w:color w:val="000000"/>
                      <w:sz w:val="21"/>
                      <w:szCs w:val="21"/>
                      <w:highlight w:val="none"/>
                      <w:lang w:val="en-US" w:eastAsia="zh-CN"/>
                    </w:rPr>
                    <w:t>ZG-J-0029</w:t>
                  </w:r>
                </w:p>
              </w:tc>
              <w:tc>
                <w:tcPr>
                  <w:tcW w:w="1188"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2023.09.27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278" w:type="pct"/>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大气综合采样器</w:t>
                  </w:r>
                </w:p>
              </w:tc>
              <w:tc>
                <w:tcPr>
                  <w:tcW w:w="1129" w:type="pct"/>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KB-6120型</w:t>
                  </w:r>
                </w:p>
              </w:tc>
              <w:tc>
                <w:tcPr>
                  <w:tcW w:w="821" w:type="pct"/>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ZG-J-0047</w:t>
                  </w:r>
                </w:p>
              </w:tc>
              <w:tc>
                <w:tcPr>
                  <w:tcW w:w="1188"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2024.01.04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278" w:type="pct"/>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大气综合采样器</w:t>
                  </w:r>
                </w:p>
              </w:tc>
              <w:tc>
                <w:tcPr>
                  <w:tcW w:w="1129" w:type="pct"/>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KB-6120型</w:t>
                  </w:r>
                </w:p>
              </w:tc>
              <w:tc>
                <w:tcPr>
                  <w:tcW w:w="821" w:type="pct"/>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ZG-J-0048</w:t>
                  </w:r>
                </w:p>
              </w:tc>
              <w:tc>
                <w:tcPr>
                  <w:tcW w:w="1188"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2024.01.04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278" w:type="pct"/>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大气综合采样器</w:t>
                  </w:r>
                </w:p>
              </w:tc>
              <w:tc>
                <w:tcPr>
                  <w:tcW w:w="1129" w:type="pct"/>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KB-6120型</w:t>
                  </w:r>
                </w:p>
              </w:tc>
              <w:tc>
                <w:tcPr>
                  <w:tcW w:w="821" w:type="pct"/>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kern w:val="2"/>
                      <w:sz w:val="21"/>
                      <w:szCs w:val="21"/>
                      <w:highlight w:val="none"/>
                      <w:lang w:val="en-US" w:eastAsia="zh-CN" w:bidi="ar-SA"/>
                    </w:rPr>
                    <w:t>ZG-J-0049</w:t>
                  </w:r>
                </w:p>
              </w:tc>
              <w:tc>
                <w:tcPr>
                  <w:tcW w:w="1188"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2024.01.04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278" w:type="pct"/>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kern w:val="2"/>
                      <w:sz w:val="21"/>
                      <w:szCs w:val="21"/>
                      <w:highlight w:val="none"/>
                      <w:lang w:val="en-US" w:eastAsia="zh-CN" w:bidi="ar-SA"/>
                    </w:rPr>
                    <w:t>声级计</w:t>
                  </w:r>
                </w:p>
              </w:tc>
              <w:tc>
                <w:tcPr>
                  <w:tcW w:w="1129" w:type="pct"/>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AWA5688</w:t>
                  </w:r>
                </w:p>
              </w:tc>
              <w:tc>
                <w:tcPr>
                  <w:tcW w:w="821" w:type="pct"/>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kern w:val="2"/>
                      <w:sz w:val="21"/>
                      <w:szCs w:val="21"/>
                      <w:highlight w:val="none"/>
                      <w:lang w:val="en-US" w:eastAsia="zh-CN" w:bidi="ar-SA"/>
                    </w:rPr>
                    <w:t>ZG-J-0045</w:t>
                  </w:r>
                </w:p>
              </w:tc>
              <w:tc>
                <w:tcPr>
                  <w:tcW w:w="1188"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2024.05.12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278"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声校准器</w:t>
                  </w:r>
                </w:p>
              </w:tc>
              <w:tc>
                <w:tcPr>
                  <w:tcW w:w="1129"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AWA6021A</w:t>
                  </w:r>
                </w:p>
              </w:tc>
              <w:tc>
                <w:tcPr>
                  <w:tcW w:w="821"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ZG-J-0046</w:t>
                  </w:r>
                </w:p>
              </w:tc>
              <w:tc>
                <w:tcPr>
                  <w:tcW w:w="1188"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2024.05.16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964" w:type="dxa"/>
                  <w:noWrap w:val="0"/>
                  <w:vAlign w:val="center"/>
                </w:tcPr>
                <w:p>
                  <w:pPr>
                    <w:snapToGrid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2"/>
                      <w:sz w:val="21"/>
                      <w:szCs w:val="21"/>
                      <w:lang w:val="en-US" w:eastAsia="zh-CN" w:bidi="ar-SA"/>
                    </w:rPr>
                    <w:t>实验设备</w:t>
                  </w:r>
                </w:p>
              </w:tc>
              <w:tc>
                <w:tcPr>
                  <w:tcW w:w="2120" w:type="dxa"/>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highlight w:val="none"/>
                      <w:lang w:val="en-US" w:eastAsia="zh-CN" w:bidi="ar-SA"/>
                    </w:rPr>
                    <w:t>十万分之一电子天平</w:t>
                  </w:r>
                </w:p>
              </w:tc>
              <w:tc>
                <w:tcPr>
                  <w:tcW w:w="1873" w:type="dxa"/>
                  <w:noWrap w:val="0"/>
                  <w:vAlign w:val="center"/>
                </w:tcPr>
                <w:p>
                  <w:pPr>
                    <w:widowControl/>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kern w:val="0"/>
                      <w:sz w:val="21"/>
                      <w:szCs w:val="21"/>
                      <w:lang w:val="en-US" w:eastAsia="zh-CN" w:bidi="ar-SA"/>
                    </w:rPr>
                    <w:t>AG65D</w:t>
                  </w:r>
                </w:p>
              </w:tc>
              <w:tc>
                <w:tcPr>
                  <w:tcW w:w="1362" w:type="dxa"/>
                  <w:noWrap w:val="0"/>
                  <w:vAlign w:val="center"/>
                </w:tcPr>
                <w:p>
                  <w:pPr>
                    <w:widowControl/>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highlight w:val="none"/>
                      <w:lang w:val="en-US" w:eastAsia="zh-CN" w:bidi="ar-SA"/>
                    </w:rPr>
                    <w:t>ZG-J-0008</w:t>
                  </w:r>
                </w:p>
              </w:tc>
              <w:tc>
                <w:tcPr>
                  <w:tcW w:w="1972" w:type="dxa"/>
                  <w:noWrap w:val="0"/>
                  <w:vAlign w:val="center"/>
                </w:tcPr>
                <w:p>
                  <w:pPr>
                    <w:widowControl/>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kern w:val="0"/>
                      <w:sz w:val="21"/>
                      <w:szCs w:val="21"/>
                      <w:lang w:val="en-US" w:eastAsia="zh-CN" w:bidi="ar-SA"/>
                    </w:rPr>
                    <w:t>2023.10.21</w:t>
                  </w:r>
                </w:p>
              </w:tc>
            </w:tr>
          </w:tbl>
          <w:p>
            <w:pPr>
              <w:keepNext w:val="0"/>
              <w:keepLines w:val="0"/>
              <w:pageBreakBefore w:val="0"/>
              <w:widowControl/>
              <w:numPr>
                <w:ilvl w:val="0"/>
                <w:numId w:val="0"/>
              </w:numPr>
              <w:suppressLineNumbers w:val="0"/>
              <w:kinsoku/>
              <w:wordWrap/>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color w:val="000000"/>
                <w:kern w:val="0"/>
                <w:sz w:val="24"/>
                <w:szCs w:val="24"/>
                <w:highlight w:val="none"/>
                <w:lang w:val="en-US" w:eastAsia="zh-CN" w:bidi="ar"/>
              </w:rPr>
            </w:pPr>
            <w:bookmarkStart w:id="5" w:name="1"/>
            <w:bookmarkEnd w:id="5"/>
            <w:bookmarkStart w:id="6" w:name="3"/>
            <w:bookmarkEnd w:id="6"/>
          </w:p>
          <w:p>
            <w:pPr>
              <w:keepNext w:val="0"/>
              <w:keepLines w:val="0"/>
              <w:pageBreakBefore w:val="0"/>
              <w:widowControl/>
              <w:numPr>
                <w:ilvl w:val="0"/>
                <w:numId w:val="0"/>
              </w:numPr>
              <w:suppressLineNumbers w:val="0"/>
              <w:kinsoku/>
              <w:wordWrap/>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color w:val="000000"/>
                <w:kern w:val="0"/>
                <w:sz w:val="24"/>
                <w:szCs w:val="24"/>
                <w:highlight w:val="none"/>
                <w:lang w:val="en-US" w:eastAsia="zh-CN" w:bidi="ar"/>
              </w:rPr>
            </w:pPr>
            <w:r>
              <w:rPr>
                <w:rFonts w:hint="default" w:ascii="Times New Roman" w:hAnsi="Times New Roman" w:eastAsia="宋体" w:cs="Times New Roman"/>
                <w:b/>
                <w:bCs/>
                <w:color w:val="000000"/>
                <w:kern w:val="0"/>
                <w:sz w:val="24"/>
                <w:szCs w:val="24"/>
                <w:highlight w:val="none"/>
                <w:lang w:val="en-US" w:eastAsia="zh-CN" w:bidi="ar"/>
              </w:rPr>
              <w:t>4、气体监测分析过程中的质量保证和质量控制措施</w:t>
            </w:r>
          </w:p>
          <w:p>
            <w:pPr>
              <w:keepNext w:val="0"/>
              <w:keepLines w:val="0"/>
              <w:pageBreakBefore w:val="0"/>
              <w:widowControl/>
              <w:suppressLineNumbers w:val="0"/>
              <w:kinsoku/>
              <w:wordWrap/>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废气监测仪器均符合国家有关标准或技术要求，监测前对使用的仪器均进行流量校准，按规定对废气测试仪进行现场检漏，采样和分析过程严格按照《大气污染物无组织排放监测技术导则》（HJ/T55-2000）、《固定污染源质量保证和质量控制技术规范》（试行）HJ/T373-2007和《空气和废气监测分析方法》（第四版增补版）进行。</w:t>
            </w:r>
          </w:p>
          <w:p>
            <w:pPr>
              <w:keepNext w:val="0"/>
              <w:keepLines w:val="0"/>
              <w:pageBreakBefore w:val="0"/>
              <w:widowControl/>
              <w:suppressLineNumbers w:val="0"/>
              <w:kinsoku/>
              <w:wordWrap/>
              <w:topLinePunct w:val="0"/>
              <w:autoSpaceDE/>
              <w:autoSpaceDN/>
              <w:bidi w:val="0"/>
              <w:adjustRightInd w:val="0"/>
              <w:snapToGrid w:val="0"/>
              <w:spacing w:line="360" w:lineRule="auto"/>
              <w:jc w:val="left"/>
              <w:textAlignment w:val="auto"/>
              <w:rPr>
                <w:rFonts w:hint="default" w:ascii="Times New Roman" w:hAnsi="Times New Roman" w:eastAsia="宋体" w:cs="Times New Roman"/>
                <w:b/>
                <w:bCs/>
                <w:color w:val="000000"/>
                <w:kern w:val="0"/>
                <w:sz w:val="24"/>
                <w:szCs w:val="24"/>
                <w:highlight w:val="none"/>
                <w:lang w:val="en-US" w:eastAsia="zh-CN" w:bidi="ar"/>
              </w:rPr>
            </w:pPr>
            <w:r>
              <w:rPr>
                <w:rFonts w:hint="default" w:ascii="Times New Roman" w:hAnsi="Times New Roman" w:eastAsia="宋体" w:cs="Times New Roman"/>
                <w:b/>
                <w:bCs/>
                <w:color w:val="000000"/>
                <w:kern w:val="0"/>
                <w:sz w:val="24"/>
                <w:szCs w:val="24"/>
                <w:highlight w:val="none"/>
                <w:lang w:val="en-US" w:eastAsia="zh-CN" w:bidi="ar"/>
              </w:rPr>
              <w:t>5、噪声监测分析过程中的质量保证和质量控制措施</w:t>
            </w:r>
          </w:p>
          <w:p>
            <w:pPr>
              <w:keepNext w:val="0"/>
              <w:keepLines w:val="0"/>
              <w:pageBreakBefore w:val="0"/>
              <w:widowControl/>
              <w:suppressLineNumbers w:val="0"/>
              <w:kinsoku/>
              <w:wordWrap/>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噪声测量仪器为Ⅱ型分析仪器。测量方法及环境气象条件的选择按照国家有关技术规范执行。仪器使用前、后均经 A 声级校准器校验，误差确保在±0.5分贝以内见表5-3。</w:t>
            </w:r>
          </w:p>
          <w:p>
            <w:pPr>
              <w:keepNext w:val="0"/>
              <w:keepLines w:val="0"/>
              <w:pageBreakBefore w:val="0"/>
              <w:widowControl/>
              <w:suppressLineNumbers w:val="0"/>
              <w:kinsoku/>
              <w:wordWrap/>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000000"/>
                <w:sz w:val="24"/>
                <w:szCs w:val="24"/>
                <w:highlight w:val="none"/>
              </w:rPr>
            </w:pPr>
            <w:r>
              <w:rPr>
                <w:rFonts w:hint="default" w:ascii="Times New Roman" w:hAnsi="Times New Roman" w:eastAsia="宋体" w:cs="Times New Roman"/>
                <w:b/>
                <w:color w:val="000000"/>
                <w:sz w:val="24"/>
                <w:szCs w:val="24"/>
                <w:highlight w:val="none"/>
                <w:lang w:eastAsia="zh-CN"/>
              </w:rPr>
              <w:t>表</w:t>
            </w:r>
            <w:r>
              <w:rPr>
                <w:rFonts w:hint="default" w:ascii="Times New Roman" w:hAnsi="Times New Roman" w:eastAsia="宋体" w:cs="Times New Roman"/>
                <w:b/>
                <w:color w:val="000000"/>
                <w:sz w:val="24"/>
                <w:szCs w:val="24"/>
                <w:highlight w:val="none"/>
                <w:lang w:val="en-US" w:eastAsia="zh-CN"/>
              </w:rPr>
              <w:t xml:space="preserve">5-3 </w:t>
            </w:r>
            <w:r>
              <w:rPr>
                <w:rFonts w:hint="default" w:ascii="Times New Roman" w:hAnsi="Times New Roman" w:eastAsia="宋体" w:cs="Times New Roman"/>
                <w:b/>
                <w:color w:val="000000"/>
                <w:sz w:val="24"/>
                <w:szCs w:val="24"/>
                <w:highlight w:val="none"/>
              </w:rPr>
              <w:t xml:space="preserve"> 现场监测质控结果报告表</w:t>
            </w:r>
          </w:p>
          <w:tbl>
            <w:tblPr>
              <w:tblStyle w:val="22"/>
              <w:tblW w:w="499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572"/>
              <w:gridCol w:w="863"/>
              <w:gridCol w:w="1220"/>
              <w:gridCol w:w="1683"/>
              <w:gridCol w:w="1144"/>
              <w:gridCol w:w="1019"/>
              <w:gridCol w:w="79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947"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仪器名称</w:t>
                  </w:r>
                </w:p>
              </w:tc>
              <w:tc>
                <w:tcPr>
                  <w:tcW w:w="520"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监测项目</w:t>
                  </w:r>
                </w:p>
              </w:tc>
              <w:tc>
                <w:tcPr>
                  <w:tcW w:w="735"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标准值</w:t>
                  </w:r>
                </w:p>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cs="Times New Roman"/>
                      <w:color w:val="000000"/>
                      <w:sz w:val="21"/>
                      <w:szCs w:val="21"/>
                      <w:highlight w:val="none"/>
                      <w:lang w:eastAsia="zh-CN"/>
                    </w:rPr>
                    <w:t>（</w:t>
                  </w:r>
                  <w:r>
                    <w:rPr>
                      <w:rFonts w:hint="default" w:ascii="Times New Roman" w:hAnsi="Times New Roman" w:cs="Times New Roman"/>
                      <w:color w:val="000000"/>
                      <w:sz w:val="21"/>
                      <w:szCs w:val="21"/>
                      <w:highlight w:val="none"/>
                    </w:rPr>
                    <w:t>dB（A）</w:t>
                  </w:r>
                  <w:r>
                    <w:rPr>
                      <w:rFonts w:hint="default" w:ascii="Times New Roman" w:hAnsi="Times New Roman" w:cs="Times New Roman"/>
                      <w:color w:val="000000"/>
                      <w:sz w:val="21"/>
                      <w:szCs w:val="21"/>
                      <w:highlight w:val="none"/>
                      <w:lang w:eastAsia="zh-CN"/>
                    </w:rPr>
                    <w:t>）</w:t>
                  </w:r>
                </w:p>
              </w:tc>
              <w:tc>
                <w:tcPr>
                  <w:tcW w:w="10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校验日期</w:t>
                  </w:r>
                </w:p>
              </w:tc>
              <w:tc>
                <w:tcPr>
                  <w:tcW w:w="689"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仪器显示</w:t>
                  </w:r>
                  <w:r>
                    <w:rPr>
                      <w:rFonts w:hint="default" w:ascii="Times New Roman" w:hAnsi="Times New Roman" w:cs="Times New Roman"/>
                      <w:color w:val="000000"/>
                      <w:sz w:val="21"/>
                      <w:szCs w:val="21"/>
                      <w:highlight w:val="none"/>
                      <w:lang w:eastAsia="zh-CN"/>
                    </w:rPr>
                    <w:t>（</w:t>
                  </w:r>
                  <w:r>
                    <w:rPr>
                      <w:rFonts w:hint="default" w:ascii="Times New Roman" w:hAnsi="Times New Roman" w:cs="Times New Roman"/>
                      <w:color w:val="000000"/>
                      <w:sz w:val="21"/>
                      <w:szCs w:val="21"/>
                      <w:highlight w:val="none"/>
                    </w:rPr>
                    <w:t>dB（A）</w:t>
                  </w:r>
                  <w:r>
                    <w:rPr>
                      <w:rFonts w:hint="default" w:ascii="Times New Roman" w:hAnsi="Times New Roman" w:cs="Times New Roman"/>
                      <w:color w:val="000000"/>
                      <w:sz w:val="21"/>
                      <w:szCs w:val="21"/>
                      <w:highlight w:val="none"/>
                      <w:lang w:eastAsia="zh-CN"/>
                    </w:rPr>
                    <w:t>）</w:t>
                  </w:r>
                </w:p>
              </w:tc>
              <w:tc>
                <w:tcPr>
                  <w:tcW w:w="6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cs="Times New Roman"/>
                      <w:color w:val="000000"/>
                      <w:sz w:val="21"/>
                      <w:szCs w:val="21"/>
                      <w:highlight w:val="none"/>
                      <w:lang w:eastAsia="zh-CN"/>
                    </w:rPr>
                    <w:t>允许偏差（</w:t>
                  </w:r>
                  <w:r>
                    <w:rPr>
                      <w:rFonts w:hint="default" w:ascii="Times New Roman" w:hAnsi="Times New Roman" w:cs="Times New Roman"/>
                      <w:color w:val="000000"/>
                      <w:sz w:val="21"/>
                      <w:szCs w:val="21"/>
                      <w:highlight w:val="none"/>
                    </w:rPr>
                    <w:t>dB（A）</w:t>
                  </w:r>
                  <w:r>
                    <w:rPr>
                      <w:rFonts w:hint="default" w:ascii="Times New Roman" w:hAnsi="Times New Roman" w:cs="Times New Roman"/>
                      <w:color w:val="000000"/>
                      <w:sz w:val="21"/>
                      <w:szCs w:val="21"/>
                      <w:highlight w:val="none"/>
                      <w:lang w:eastAsia="zh-CN"/>
                    </w:rPr>
                    <w:t>）</w:t>
                  </w:r>
                </w:p>
              </w:tc>
              <w:tc>
                <w:tcPr>
                  <w:tcW w:w="478"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测量前后误差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7" w:hRule="atLeast"/>
                <w:jc w:val="center"/>
              </w:trPr>
              <w:tc>
                <w:tcPr>
                  <w:tcW w:w="947" w:type="pct"/>
                  <w:vMerge w:val="restar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声级计</w:t>
                  </w:r>
                  <w:r>
                    <w:rPr>
                      <w:rFonts w:hint="default" w:ascii="Times New Roman" w:hAnsi="Times New Roman" w:eastAsia="宋体" w:cs="Times New Roman"/>
                      <w:color w:val="000000"/>
                      <w:sz w:val="21"/>
                      <w:szCs w:val="21"/>
                      <w:highlight w:val="none"/>
                      <w:lang w:val="en-US" w:eastAsia="zh-CN"/>
                    </w:rPr>
                    <w:t>AWA5688</w:t>
                  </w:r>
                </w:p>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w:t>
                  </w:r>
                  <w:r>
                    <w:rPr>
                      <w:rFonts w:hint="default" w:ascii="Times New Roman" w:hAnsi="Times New Roman" w:eastAsia="宋体" w:cs="Times New Roman"/>
                      <w:color w:val="000000"/>
                      <w:kern w:val="2"/>
                      <w:sz w:val="21"/>
                      <w:szCs w:val="21"/>
                      <w:highlight w:val="none"/>
                      <w:lang w:val="en-US" w:eastAsia="zh-CN" w:bidi="ar-SA"/>
                    </w:rPr>
                    <w:t>ZG-J-0045</w:t>
                  </w:r>
                  <w:r>
                    <w:rPr>
                      <w:rFonts w:hint="default" w:ascii="Times New Roman" w:hAnsi="Times New Roman" w:cs="Times New Roman"/>
                      <w:color w:val="000000"/>
                      <w:sz w:val="21"/>
                      <w:szCs w:val="21"/>
                      <w:highlight w:val="none"/>
                      <w:lang w:val="en-US" w:eastAsia="zh-CN"/>
                    </w:rPr>
                    <w:t>）</w:t>
                  </w:r>
                </w:p>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 xml:space="preserve">声校准器 </w:t>
                  </w:r>
                  <w:r>
                    <w:rPr>
                      <w:rFonts w:hint="default" w:ascii="Times New Roman" w:hAnsi="Times New Roman" w:cs="Times New Roman"/>
                      <w:b w:val="0"/>
                      <w:bCs/>
                      <w:color w:val="000000"/>
                      <w:sz w:val="21"/>
                      <w:szCs w:val="21"/>
                      <w:vertAlign w:val="baseline"/>
                      <w:lang w:val="en-US" w:eastAsia="zh-CN"/>
                    </w:rPr>
                    <w:t>AWA6021A</w:t>
                  </w:r>
                </w:p>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w:t>
                  </w:r>
                  <w:r>
                    <w:rPr>
                      <w:rFonts w:hint="default" w:ascii="Times New Roman" w:hAnsi="Times New Roman" w:eastAsia="宋体" w:cs="Times New Roman"/>
                      <w:color w:val="000000"/>
                      <w:kern w:val="2"/>
                      <w:sz w:val="21"/>
                      <w:szCs w:val="21"/>
                      <w:lang w:val="en-US" w:eastAsia="zh-CN" w:bidi="ar-SA"/>
                    </w:rPr>
                    <w:t>ZG-J-0046</w:t>
                  </w:r>
                  <w:r>
                    <w:rPr>
                      <w:rFonts w:hint="default" w:ascii="Times New Roman" w:hAnsi="Times New Roman" w:cs="Times New Roman"/>
                      <w:color w:val="000000"/>
                      <w:sz w:val="21"/>
                      <w:szCs w:val="21"/>
                      <w:highlight w:val="none"/>
                      <w:lang w:val="en-US" w:eastAsia="zh-CN"/>
                    </w:rPr>
                    <w:t>）</w:t>
                  </w:r>
                </w:p>
              </w:tc>
              <w:tc>
                <w:tcPr>
                  <w:tcW w:w="520" w:type="pct"/>
                  <w:vMerge w:val="restar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lang w:val="en-US" w:eastAsia="zh-CN"/>
                    </w:rPr>
                    <w:t>厂界环境</w:t>
                  </w:r>
                  <w:r>
                    <w:rPr>
                      <w:rFonts w:hint="default" w:ascii="Times New Roman" w:hAnsi="Times New Roman" w:cs="Times New Roman"/>
                      <w:color w:val="000000"/>
                      <w:sz w:val="21"/>
                      <w:szCs w:val="21"/>
                      <w:highlight w:val="none"/>
                    </w:rPr>
                    <w:t>噪声</w:t>
                  </w:r>
                </w:p>
              </w:tc>
              <w:tc>
                <w:tcPr>
                  <w:tcW w:w="735" w:type="pct"/>
                  <w:vMerge w:val="restar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94.0</w:t>
                  </w:r>
                </w:p>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（标准声源）</w:t>
                  </w:r>
                </w:p>
              </w:tc>
              <w:tc>
                <w:tcPr>
                  <w:tcW w:w="10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lang w:val="en-US" w:eastAsia="zh-CN"/>
                    </w:rPr>
                    <w:t>2023.07.18</w:t>
                  </w:r>
                  <w:r>
                    <w:rPr>
                      <w:rFonts w:hint="default" w:ascii="Times New Roman" w:hAnsi="Times New Roman" w:cs="Times New Roman"/>
                      <w:color w:val="000000"/>
                      <w:sz w:val="21"/>
                      <w:szCs w:val="21"/>
                      <w:highlight w:val="none"/>
                    </w:rPr>
                    <w:t>测量前</w:t>
                  </w:r>
                </w:p>
              </w:tc>
              <w:tc>
                <w:tcPr>
                  <w:tcW w:w="689"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94.0</w:t>
                  </w:r>
                </w:p>
              </w:tc>
              <w:tc>
                <w:tcPr>
                  <w:tcW w:w="614" w:type="pc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±0.5</w:t>
                  </w:r>
                </w:p>
              </w:tc>
              <w:tc>
                <w:tcPr>
                  <w:tcW w:w="478" w:type="pct"/>
                  <w:vMerge w:val="restar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val="en-US"/>
                    </w:rPr>
                  </w:pPr>
                  <w:r>
                    <w:rPr>
                      <w:rFonts w:hint="default" w:ascii="Times New Roman" w:hAnsi="Times New Roman" w:cs="Times New Roman"/>
                      <w:color w:val="000000"/>
                      <w:sz w:val="21"/>
                      <w:szCs w:val="21"/>
                      <w:highlight w:val="none"/>
                      <w:lang w:val="en-US" w:eastAsia="zh-CN"/>
                    </w:rPr>
                    <w:t>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7" w:hRule="atLeast"/>
                <w:jc w:val="center"/>
              </w:trPr>
              <w:tc>
                <w:tcPr>
                  <w:tcW w:w="947"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520"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735" w:type="pct"/>
                  <w:vMerge w:val="continue"/>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p>
              </w:tc>
              <w:tc>
                <w:tcPr>
                  <w:tcW w:w="10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lang w:val="en-US" w:eastAsia="zh-CN"/>
                    </w:rPr>
                    <w:t>2023.07.18</w:t>
                  </w:r>
                  <w:r>
                    <w:rPr>
                      <w:rFonts w:hint="default" w:ascii="Times New Roman" w:hAnsi="Times New Roman" w:cs="Times New Roman"/>
                      <w:color w:val="000000"/>
                      <w:sz w:val="21"/>
                      <w:szCs w:val="21"/>
                      <w:highlight w:val="none"/>
                    </w:rPr>
                    <w:t>测量后</w:t>
                  </w:r>
                </w:p>
              </w:tc>
              <w:tc>
                <w:tcPr>
                  <w:tcW w:w="689"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94.0</w:t>
                  </w:r>
                </w:p>
              </w:tc>
              <w:tc>
                <w:tcPr>
                  <w:tcW w:w="614" w:type="pc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±0.5</w:t>
                  </w:r>
                </w:p>
              </w:tc>
              <w:tc>
                <w:tcPr>
                  <w:tcW w:w="478" w:type="pct"/>
                  <w:vMerge w:val="continue"/>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7" w:hRule="atLeast"/>
                <w:jc w:val="center"/>
              </w:trPr>
              <w:tc>
                <w:tcPr>
                  <w:tcW w:w="947"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520"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735" w:type="pct"/>
                  <w:vMerge w:val="continue"/>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p>
              </w:tc>
              <w:tc>
                <w:tcPr>
                  <w:tcW w:w="10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lang w:val="en-US" w:eastAsia="zh-CN"/>
                    </w:rPr>
                    <w:t>2023.07.18</w:t>
                  </w:r>
                  <w:r>
                    <w:rPr>
                      <w:rFonts w:hint="default" w:ascii="Times New Roman" w:hAnsi="Times New Roman" w:cs="Times New Roman"/>
                      <w:color w:val="000000"/>
                      <w:sz w:val="21"/>
                      <w:szCs w:val="21"/>
                      <w:highlight w:val="none"/>
                    </w:rPr>
                    <w:t>测量前</w:t>
                  </w:r>
                </w:p>
              </w:tc>
              <w:tc>
                <w:tcPr>
                  <w:tcW w:w="689"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94.0</w:t>
                  </w:r>
                </w:p>
              </w:tc>
              <w:tc>
                <w:tcPr>
                  <w:tcW w:w="614" w:type="pc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±0.5</w:t>
                  </w:r>
                </w:p>
              </w:tc>
              <w:tc>
                <w:tcPr>
                  <w:tcW w:w="478" w:type="pct"/>
                  <w:vMerge w:val="restar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val="en-US"/>
                    </w:rPr>
                  </w:pPr>
                  <w:r>
                    <w:rPr>
                      <w:rFonts w:hint="default" w:ascii="Times New Roman" w:hAnsi="Times New Roman" w:cs="Times New Roman"/>
                      <w:color w:val="000000"/>
                      <w:sz w:val="21"/>
                      <w:szCs w:val="21"/>
                      <w:highlight w:val="none"/>
                      <w:lang w:val="en-US" w:eastAsia="zh-CN"/>
                    </w:rPr>
                    <w:t>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7" w:hRule="atLeast"/>
                <w:jc w:val="center"/>
              </w:trPr>
              <w:tc>
                <w:tcPr>
                  <w:tcW w:w="947"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520"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735" w:type="pct"/>
                  <w:vMerge w:val="continue"/>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p>
              </w:tc>
              <w:tc>
                <w:tcPr>
                  <w:tcW w:w="10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lang w:val="en-US" w:eastAsia="zh-CN"/>
                    </w:rPr>
                    <w:t>2023.07.18</w:t>
                  </w:r>
                  <w:r>
                    <w:rPr>
                      <w:rFonts w:hint="default" w:ascii="Times New Roman" w:hAnsi="Times New Roman" w:cs="Times New Roman"/>
                      <w:color w:val="000000"/>
                      <w:sz w:val="21"/>
                      <w:szCs w:val="21"/>
                      <w:highlight w:val="none"/>
                    </w:rPr>
                    <w:t>测量后</w:t>
                  </w:r>
                </w:p>
              </w:tc>
              <w:tc>
                <w:tcPr>
                  <w:tcW w:w="689"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94.0</w:t>
                  </w:r>
                </w:p>
              </w:tc>
              <w:tc>
                <w:tcPr>
                  <w:tcW w:w="614" w:type="pc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±0.5</w:t>
                  </w:r>
                </w:p>
              </w:tc>
              <w:tc>
                <w:tcPr>
                  <w:tcW w:w="478" w:type="pct"/>
                  <w:vMerge w:val="continue"/>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7" w:hRule="atLeast"/>
                <w:jc w:val="center"/>
              </w:trPr>
              <w:tc>
                <w:tcPr>
                  <w:tcW w:w="947"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520"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735" w:type="pct"/>
                  <w:vMerge w:val="continue"/>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p>
              </w:tc>
              <w:tc>
                <w:tcPr>
                  <w:tcW w:w="10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2023.07.19</w:t>
                  </w:r>
                  <w:r>
                    <w:rPr>
                      <w:rFonts w:hint="default" w:ascii="Times New Roman" w:hAnsi="Times New Roman" w:cs="Times New Roman"/>
                      <w:color w:val="000000"/>
                      <w:sz w:val="21"/>
                      <w:szCs w:val="21"/>
                      <w:highlight w:val="none"/>
                    </w:rPr>
                    <w:t>测量后</w:t>
                  </w:r>
                </w:p>
              </w:tc>
              <w:tc>
                <w:tcPr>
                  <w:tcW w:w="689"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94.0</w:t>
                  </w:r>
                </w:p>
              </w:tc>
              <w:tc>
                <w:tcPr>
                  <w:tcW w:w="614" w:type="pc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±0.5</w:t>
                  </w:r>
                </w:p>
              </w:tc>
              <w:tc>
                <w:tcPr>
                  <w:tcW w:w="478" w:type="pct"/>
                  <w:vMerge w:val="restart"/>
                  <w:noWrap w:val="0"/>
                  <w:vAlign w:val="center"/>
                </w:tcPr>
                <w:p>
                  <w:pPr>
                    <w:pStyle w:val="29"/>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0.1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7" w:hRule="atLeast"/>
                <w:jc w:val="center"/>
              </w:trPr>
              <w:tc>
                <w:tcPr>
                  <w:tcW w:w="947"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520"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735" w:type="pct"/>
                  <w:vMerge w:val="continue"/>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p>
              </w:tc>
              <w:tc>
                <w:tcPr>
                  <w:tcW w:w="10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2023.07.19</w:t>
                  </w:r>
                  <w:r>
                    <w:rPr>
                      <w:rFonts w:hint="default" w:ascii="Times New Roman" w:hAnsi="Times New Roman" w:cs="Times New Roman"/>
                      <w:color w:val="000000"/>
                      <w:sz w:val="21"/>
                      <w:szCs w:val="21"/>
                      <w:highlight w:val="none"/>
                    </w:rPr>
                    <w:t>测量前</w:t>
                  </w:r>
                </w:p>
              </w:tc>
              <w:tc>
                <w:tcPr>
                  <w:tcW w:w="689"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93.9</w:t>
                  </w:r>
                </w:p>
              </w:tc>
              <w:tc>
                <w:tcPr>
                  <w:tcW w:w="614" w:type="pc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±0.5</w:t>
                  </w:r>
                </w:p>
              </w:tc>
              <w:tc>
                <w:tcPr>
                  <w:tcW w:w="478" w:type="pct"/>
                  <w:vMerge w:val="continue"/>
                  <w:noWrap w:val="0"/>
                  <w:vAlign w:val="center"/>
                </w:tcPr>
                <w:p>
                  <w:pPr>
                    <w:pStyle w:val="29"/>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7" w:hRule="atLeast"/>
                <w:jc w:val="center"/>
              </w:trPr>
              <w:tc>
                <w:tcPr>
                  <w:tcW w:w="947"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520"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735" w:type="pct"/>
                  <w:vMerge w:val="continue"/>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p>
              </w:tc>
              <w:tc>
                <w:tcPr>
                  <w:tcW w:w="10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2023.07.19</w:t>
                  </w:r>
                  <w:r>
                    <w:rPr>
                      <w:rFonts w:hint="default" w:ascii="Times New Roman" w:hAnsi="Times New Roman" w:cs="Times New Roman"/>
                      <w:color w:val="000000"/>
                      <w:sz w:val="21"/>
                      <w:szCs w:val="21"/>
                      <w:highlight w:val="none"/>
                    </w:rPr>
                    <w:t>测量后</w:t>
                  </w:r>
                </w:p>
              </w:tc>
              <w:tc>
                <w:tcPr>
                  <w:tcW w:w="689"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94.0</w:t>
                  </w:r>
                </w:p>
              </w:tc>
              <w:tc>
                <w:tcPr>
                  <w:tcW w:w="614" w:type="pc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±0.5</w:t>
                  </w:r>
                </w:p>
              </w:tc>
              <w:tc>
                <w:tcPr>
                  <w:tcW w:w="478" w:type="pct"/>
                  <w:vMerge w:val="restart"/>
                  <w:noWrap w:val="0"/>
                  <w:vAlign w:val="center"/>
                </w:tcPr>
                <w:p>
                  <w:pPr>
                    <w:pStyle w:val="29"/>
                    <w:spacing w:line="240" w:lineRule="auto"/>
                    <w:ind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0.2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67" w:hRule="atLeast"/>
                <w:jc w:val="center"/>
              </w:trPr>
              <w:tc>
                <w:tcPr>
                  <w:tcW w:w="947"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520" w:type="pct"/>
                  <w:vMerge w:val="continue"/>
                  <w:noWrap w:val="0"/>
                  <w:vAlign w:val="center"/>
                </w:tcPr>
                <w:p>
                  <w:pPr>
                    <w:pStyle w:val="34"/>
                    <w:spacing w:before="0" w:beforeLines="0" w:after="0" w:afterLines="0" w:line="240" w:lineRule="auto"/>
                    <w:ind w:left="-120" w:leftChars="-50" w:right="-120" w:rightChars="-50" w:firstLine="420"/>
                    <w:jc w:val="center"/>
                    <w:rPr>
                      <w:rFonts w:hint="default" w:ascii="Times New Roman" w:hAnsi="Times New Roman" w:cs="Times New Roman"/>
                      <w:color w:val="000000"/>
                      <w:sz w:val="21"/>
                      <w:szCs w:val="21"/>
                      <w:highlight w:val="none"/>
                    </w:rPr>
                  </w:pPr>
                </w:p>
              </w:tc>
              <w:tc>
                <w:tcPr>
                  <w:tcW w:w="735" w:type="pct"/>
                  <w:vMerge w:val="continue"/>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cs="Times New Roman"/>
                      <w:color w:val="000000"/>
                      <w:sz w:val="21"/>
                      <w:szCs w:val="21"/>
                      <w:highlight w:val="none"/>
                    </w:rPr>
                  </w:pPr>
                </w:p>
              </w:tc>
              <w:tc>
                <w:tcPr>
                  <w:tcW w:w="1014"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2023.07.19</w:t>
                  </w:r>
                  <w:r>
                    <w:rPr>
                      <w:rFonts w:hint="default" w:ascii="Times New Roman" w:hAnsi="Times New Roman" w:cs="Times New Roman"/>
                      <w:color w:val="000000"/>
                      <w:sz w:val="21"/>
                      <w:szCs w:val="21"/>
                      <w:highlight w:val="none"/>
                    </w:rPr>
                    <w:t>测量后</w:t>
                  </w:r>
                </w:p>
              </w:tc>
              <w:tc>
                <w:tcPr>
                  <w:tcW w:w="689" w:type="pct"/>
                  <w:noWrap w:val="0"/>
                  <w:vAlign w:val="center"/>
                </w:tcPr>
                <w:p>
                  <w:pPr>
                    <w:pStyle w:val="34"/>
                    <w:spacing w:before="0" w:beforeLines="0" w:after="0" w:afterLines="0" w:line="240" w:lineRule="auto"/>
                    <w:ind w:left="-120" w:leftChars="-50" w:right="-120" w:rightChars="-5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93.8</w:t>
                  </w:r>
                </w:p>
              </w:tc>
              <w:tc>
                <w:tcPr>
                  <w:tcW w:w="614" w:type="pct"/>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±0.5</w:t>
                  </w:r>
                </w:p>
              </w:tc>
              <w:tc>
                <w:tcPr>
                  <w:tcW w:w="478" w:type="pct"/>
                  <w:vMerge w:val="continue"/>
                  <w:noWrap w:val="0"/>
                  <w:vAlign w:val="center"/>
                </w:tcPr>
                <w:p>
                  <w:pPr>
                    <w:pStyle w:val="29"/>
                    <w:spacing w:line="240" w:lineRule="auto"/>
                    <w:ind w:firstLine="0" w:firstLineChars="0"/>
                    <w:jc w:val="center"/>
                    <w:rPr>
                      <w:rFonts w:hint="default" w:ascii="Times New Roman" w:hAnsi="Times New Roman" w:cs="Times New Roman"/>
                      <w:color w:val="000000"/>
                      <w:sz w:val="21"/>
                      <w:szCs w:val="21"/>
                      <w:highlight w:val="none"/>
                    </w:rPr>
                  </w:pPr>
                </w:p>
              </w:tc>
            </w:tr>
          </w:tbl>
          <w:p>
            <w:pPr>
              <w:keepNext w:val="0"/>
              <w:keepLines w:val="0"/>
              <w:widowControl/>
              <w:suppressLineNumbers w:val="0"/>
              <w:jc w:val="both"/>
              <w:rPr>
                <w:rFonts w:hint="default" w:ascii="Times New Roman" w:hAnsi="Times New Roman" w:cs="Times New Roman"/>
                <w:color w:val="000000"/>
                <w:highlight w:val="none"/>
                <w:vertAlign w:val="baseline"/>
              </w:rPr>
            </w:pPr>
          </w:p>
        </w:tc>
      </w:tr>
    </w:tbl>
    <w:p>
      <w:pPr>
        <w:keepNext w:val="0"/>
        <w:keepLines w:val="0"/>
        <w:widowControl/>
        <w:suppressLineNumbers w:val="0"/>
        <w:jc w:val="center"/>
        <w:rPr>
          <w:rFonts w:hint="default" w:ascii="Times New Roman" w:hAnsi="Times New Roman" w:cs="Times New Roman"/>
          <w:color w:val="000000"/>
          <w:highlight w:val="none"/>
        </w:rPr>
        <w:sectPr>
          <w:pgSz w:w="11906" w:h="16838"/>
          <w:pgMar w:top="1440" w:right="1800" w:bottom="1440" w:left="1800" w:header="851" w:footer="992" w:gutter="0"/>
          <w:pgNumType w:fmt="numberInDash"/>
          <w:cols w:space="720" w:num="1"/>
          <w:docGrid w:type="lines" w:linePitch="312" w:charSpace="0"/>
        </w:sectPr>
      </w:pPr>
    </w:p>
    <w:p>
      <w:pPr>
        <w:keepNext w:val="0"/>
        <w:keepLines w:val="0"/>
        <w:widowControl/>
        <w:suppressLineNumbers w:val="0"/>
        <w:jc w:val="center"/>
        <w:outlineLvl w:val="0"/>
        <w:rPr>
          <w:rFonts w:hint="default" w:ascii="Times New Roman" w:hAnsi="Times New Roman" w:cs="Times New Roman"/>
          <w:b/>
          <w:bCs/>
          <w:color w:val="000000"/>
          <w:sz w:val="30"/>
          <w:szCs w:val="30"/>
          <w:highlight w:val="none"/>
          <w:vertAlign w:val="baseline"/>
          <w:lang w:val="en-US" w:eastAsia="zh-CN"/>
        </w:rPr>
      </w:pPr>
      <w:r>
        <w:rPr>
          <w:rFonts w:hint="default" w:ascii="Times New Roman" w:hAnsi="Times New Roman" w:cs="Times New Roman"/>
          <w:b/>
          <w:bCs/>
          <w:color w:val="000000"/>
          <w:sz w:val="30"/>
          <w:szCs w:val="30"/>
          <w:highlight w:val="none"/>
          <w:lang w:val="en-US" w:eastAsia="zh-CN"/>
        </w:rPr>
        <w:t>表六 验收监测内容</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1" w:hRule="atLeast"/>
        </w:trPr>
        <w:tc>
          <w:tcPr>
            <w:tcW w:w="8522"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我公司按照本项目环评及批复要求，根据本项目的具体情况，结合现场勘查，编制了验收监测实施方案。</w:t>
            </w:r>
            <w:r>
              <w:rPr>
                <w:rFonts w:hint="default" w:ascii="Times New Roman" w:hAnsi="Times New Roman" w:eastAsia="宋体" w:cs="Times New Roman"/>
                <w:color w:val="000000"/>
                <w:kern w:val="0"/>
                <w:sz w:val="24"/>
                <w:szCs w:val="24"/>
                <w:highlight w:val="none"/>
                <w:lang w:val="en-US" w:eastAsia="zh-CN" w:bidi="ar"/>
              </w:rPr>
              <w:t>安徽中公检测科技有限公司</w:t>
            </w:r>
            <w:r>
              <w:rPr>
                <w:rFonts w:hint="default" w:ascii="Times New Roman" w:hAnsi="Times New Roman" w:cs="Times New Roman"/>
                <w:color w:val="000000"/>
                <w:highlight w:val="none"/>
                <w:lang w:val="en-US" w:eastAsia="zh-CN"/>
              </w:rPr>
              <w:t>于</w:t>
            </w:r>
            <w:r>
              <w:rPr>
                <w:rFonts w:hint="default" w:ascii="Times New Roman" w:hAnsi="Times New Roman" w:cs="Times New Roman"/>
                <w:color w:val="000000"/>
                <w:kern w:val="0"/>
                <w:sz w:val="24"/>
                <w:szCs w:val="24"/>
                <w:highlight w:val="none"/>
                <w:vertAlign w:val="baseline"/>
                <w:lang w:val="en-US" w:eastAsia="zh-CN" w:bidi="ar-SA"/>
              </w:rPr>
              <w:t>2023年7月19-20日</w:t>
            </w:r>
            <w:r>
              <w:rPr>
                <w:rFonts w:hint="default" w:ascii="Times New Roman" w:hAnsi="Times New Roman" w:cs="Times New Roman"/>
                <w:color w:val="000000"/>
                <w:highlight w:val="none"/>
                <w:lang w:val="en-US" w:eastAsia="zh-CN"/>
              </w:rPr>
              <w:t>对本项目有组织、无组织废气、废水以及厂界噪声进行了现场监测，验收监测内容如下。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本项目废气监测内容见下表。</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表</w:t>
            </w:r>
            <w:r>
              <w:rPr>
                <w:rFonts w:hint="default" w:ascii="Times New Roman" w:hAnsi="Times New Roman" w:cs="Times New Roman"/>
                <w:b/>
                <w:color w:val="000000"/>
                <w:sz w:val="24"/>
                <w:highlight w:val="none"/>
                <w:lang w:val="en-US" w:eastAsia="zh-CN"/>
              </w:rPr>
              <w:t>6-</w:t>
            </w:r>
            <w:r>
              <w:rPr>
                <w:rFonts w:hint="default" w:ascii="Times New Roman" w:hAnsi="Times New Roman" w:cs="Times New Roman"/>
                <w:b/>
                <w:color w:val="000000"/>
                <w:sz w:val="24"/>
                <w:highlight w:val="none"/>
              </w:rPr>
              <w:t xml:space="preserve">1 </w:t>
            </w:r>
            <w:r>
              <w:rPr>
                <w:rFonts w:hint="default" w:ascii="Times New Roman" w:hAnsi="Times New Roman" w:cs="Times New Roman"/>
                <w:b/>
                <w:color w:val="000000"/>
                <w:sz w:val="24"/>
                <w:highlight w:val="none"/>
                <w:lang w:val="en-US" w:eastAsia="zh-CN"/>
              </w:rPr>
              <w:t xml:space="preserve"> 有组织废气</w:t>
            </w:r>
            <w:r>
              <w:rPr>
                <w:rFonts w:hint="default" w:ascii="Times New Roman" w:hAnsi="Times New Roman" w:cs="Times New Roman"/>
                <w:b/>
                <w:color w:val="000000"/>
                <w:sz w:val="24"/>
                <w:highlight w:val="none"/>
              </w:rPr>
              <w:t>监测</w:t>
            </w:r>
            <w:r>
              <w:rPr>
                <w:rFonts w:hint="default" w:ascii="Times New Roman" w:hAnsi="Times New Roman" w:cs="Times New Roman"/>
                <w:b/>
                <w:color w:val="000000"/>
                <w:sz w:val="24"/>
                <w:highlight w:val="none"/>
                <w:lang w:val="en-US" w:eastAsia="zh-CN"/>
              </w:rPr>
              <w:t>方案</w:t>
            </w:r>
            <w:r>
              <w:rPr>
                <w:rFonts w:hint="default" w:ascii="Times New Roman" w:hAnsi="Times New Roman" w:cs="Times New Roman"/>
                <w:b/>
                <w:color w:val="000000"/>
                <w:sz w:val="24"/>
                <w:highlight w:val="none"/>
              </w:rPr>
              <w:t>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9"/>
              <w:gridCol w:w="4783"/>
              <w:gridCol w:w="1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监测点位</w:t>
                  </w:r>
                </w:p>
              </w:tc>
              <w:tc>
                <w:tcPr>
                  <w:tcW w:w="28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监测内容</w:t>
                  </w:r>
                </w:p>
              </w:tc>
              <w:tc>
                <w:tcPr>
                  <w:tcW w:w="76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vertAlign w:val="baseline"/>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DA00</w:t>
                  </w:r>
                  <w:r>
                    <w:rPr>
                      <w:rFonts w:hint="default" w:ascii="Times New Roman" w:hAnsi="Times New Roman" w:cs="Times New Roman"/>
                      <w:bCs/>
                      <w:color w:val="000000"/>
                      <w:sz w:val="21"/>
                      <w:szCs w:val="21"/>
                      <w:highlight w:val="none"/>
                      <w:lang w:val="en-US" w:eastAsia="zh-CN"/>
                    </w:rPr>
                    <w:t>1</w:t>
                  </w:r>
                  <w:r>
                    <w:rPr>
                      <w:rFonts w:hint="default" w:ascii="Times New Roman" w:hAnsi="Times New Roman" w:cs="Times New Roman"/>
                      <w:color w:val="000000"/>
                      <w:kern w:val="2"/>
                      <w:sz w:val="21"/>
                      <w:szCs w:val="21"/>
                      <w:lang w:val="en-US" w:eastAsia="zh-CN" w:bidi="ar-SA"/>
                    </w:rPr>
                    <w:t>隔声母料砂浆混合粉尘、温隔声材料混合粉尘</w:t>
                  </w:r>
                </w:p>
              </w:tc>
              <w:tc>
                <w:tcPr>
                  <w:tcW w:w="28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b w:val="0"/>
                      <w:bCs w:val="0"/>
                      <w:color w:val="000000"/>
                      <w:sz w:val="21"/>
                      <w:szCs w:val="21"/>
                      <w:highlight w:val="none"/>
                      <w:vertAlign w:val="baseline"/>
                      <w:lang w:val="en-US" w:eastAsia="zh-CN"/>
                    </w:rPr>
                    <w:t>颗粒物的浓度和速率</w:t>
                  </w:r>
                  <w:r>
                    <w:rPr>
                      <w:rFonts w:hint="default" w:ascii="Times New Roman" w:hAnsi="Times New Roman" w:eastAsia="宋体" w:cs="Times New Roman"/>
                      <w:color w:val="000000"/>
                      <w:sz w:val="21"/>
                      <w:szCs w:val="21"/>
                      <w:highlight w:val="none"/>
                      <w:lang w:eastAsia="zh-CN"/>
                    </w:rPr>
                    <w:t>。同时记录排气筒高度、内径、</w:t>
                  </w:r>
                  <w:r>
                    <w:rPr>
                      <w:rFonts w:hint="default" w:ascii="Times New Roman" w:hAnsi="Times New Roman" w:eastAsia="宋体" w:cs="Times New Roman"/>
                      <w:color w:val="000000"/>
                      <w:sz w:val="21"/>
                      <w:szCs w:val="21"/>
                      <w:highlight w:val="none"/>
                      <w:lang w:val="en-US" w:eastAsia="zh-CN"/>
                    </w:rPr>
                    <w:t>风量</w:t>
                  </w:r>
                  <w:r>
                    <w:rPr>
                      <w:rFonts w:hint="default" w:ascii="Times New Roman" w:hAnsi="Times New Roman" w:eastAsia="宋体" w:cs="Times New Roman"/>
                      <w:color w:val="000000"/>
                      <w:sz w:val="21"/>
                      <w:szCs w:val="21"/>
                      <w:highlight w:val="none"/>
                      <w:lang w:eastAsia="zh-CN"/>
                    </w:rPr>
                    <w:t>。</w:t>
                  </w:r>
                </w:p>
              </w:tc>
              <w:tc>
                <w:tcPr>
                  <w:tcW w:w="760"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color w:val="000000"/>
                      <w:sz w:val="21"/>
                      <w:szCs w:val="21"/>
                      <w:highlight w:val="none"/>
                      <w:vertAlign w:val="baseline"/>
                      <w:lang w:val="en-US" w:eastAsia="zh-CN"/>
                    </w:rPr>
                  </w:pPr>
                  <w:r>
                    <w:rPr>
                      <w:rFonts w:hint="default" w:ascii="Times New Roman" w:hAnsi="Times New Roman" w:cs="Times New Roman"/>
                      <w:color w:val="000000"/>
                      <w:sz w:val="21"/>
                      <w:szCs w:val="21"/>
                      <w:highlight w:val="none"/>
                      <w:lang w:val="en-US" w:eastAsia="zh-CN"/>
                    </w:rPr>
                    <w:t>3</w:t>
                  </w:r>
                  <w:r>
                    <w:rPr>
                      <w:rFonts w:hint="default" w:ascii="Times New Roman" w:hAnsi="Times New Roman" w:cs="Times New Roman"/>
                      <w:color w:val="000000"/>
                      <w:sz w:val="21"/>
                      <w:szCs w:val="21"/>
                      <w:highlight w:val="none"/>
                    </w:rPr>
                    <w:t>次/天</w:t>
                  </w:r>
                  <w:r>
                    <w:rPr>
                      <w:rFonts w:hint="default" w:ascii="Times New Roman" w:hAnsi="Times New Roman" w:cs="Times New Roman"/>
                      <w:color w:val="000000"/>
                      <w:sz w:val="21"/>
                      <w:szCs w:val="21"/>
                      <w:highlight w:val="none"/>
                      <w:lang w:eastAsia="zh-CN"/>
                    </w:rPr>
                    <w:t>，</w:t>
                  </w:r>
                  <w:r>
                    <w:rPr>
                      <w:rFonts w:hint="default" w:ascii="Times New Roman" w:hAnsi="Times New Roman" w:cs="Times New Roman"/>
                      <w:color w:val="000000"/>
                      <w:sz w:val="21"/>
                      <w:szCs w:val="21"/>
                      <w:highlight w:val="none"/>
                    </w:rPr>
                    <w:t>连续2天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DA002</w:t>
                  </w:r>
                  <w:r>
                    <w:rPr>
                      <w:rFonts w:hint="default" w:ascii="Times New Roman" w:hAnsi="Times New Roman" w:cs="Times New Roman"/>
                      <w:color w:val="000000"/>
                      <w:sz w:val="21"/>
                      <w:szCs w:val="21"/>
                    </w:rPr>
                    <w:t>排气筒排放口/</w:t>
                  </w:r>
                  <w:r>
                    <w:rPr>
                      <w:rFonts w:hint="default" w:ascii="Times New Roman" w:hAnsi="Times New Roman" w:cs="Times New Roman"/>
                      <w:color w:val="000000"/>
                      <w:kern w:val="2"/>
                      <w:sz w:val="21"/>
                      <w:szCs w:val="21"/>
                      <w:lang w:val="en-US" w:eastAsia="zh-CN" w:bidi="ar-SA"/>
                    </w:rPr>
                    <w:t>复合材料混合废气</w:t>
                  </w:r>
                </w:p>
              </w:tc>
              <w:tc>
                <w:tcPr>
                  <w:tcW w:w="288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val="0"/>
                      <w:bCs w:val="0"/>
                      <w:color w:val="000000"/>
                      <w:sz w:val="21"/>
                      <w:szCs w:val="21"/>
                      <w:highlight w:val="none"/>
                      <w:vertAlign w:val="baseline"/>
                      <w:lang w:val="en-US" w:eastAsia="zh-CN"/>
                    </w:rPr>
                  </w:pPr>
                  <w:r>
                    <w:rPr>
                      <w:rFonts w:hint="default" w:ascii="Times New Roman" w:hAnsi="Times New Roman" w:cs="Times New Roman"/>
                      <w:b w:val="0"/>
                      <w:bCs w:val="0"/>
                      <w:color w:val="000000"/>
                      <w:sz w:val="21"/>
                      <w:szCs w:val="21"/>
                      <w:highlight w:val="none"/>
                      <w:vertAlign w:val="baseline"/>
                      <w:lang w:val="en-US" w:eastAsia="zh-CN"/>
                    </w:rPr>
                    <w:t>颗粒物的浓度和速率。</w:t>
                  </w:r>
                  <w:r>
                    <w:rPr>
                      <w:rFonts w:hint="default" w:ascii="Times New Roman" w:hAnsi="Times New Roman" w:eastAsia="宋体" w:cs="Times New Roman"/>
                      <w:color w:val="000000"/>
                      <w:sz w:val="21"/>
                      <w:szCs w:val="21"/>
                      <w:highlight w:val="none"/>
                      <w:lang w:eastAsia="zh-CN"/>
                    </w:rPr>
                    <w:t>同时记录排气筒高度、内径、</w:t>
                  </w:r>
                  <w:r>
                    <w:rPr>
                      <w:rFonts w:hint="default" w:ascii="Times New Roman" w:hAnsi="Times New Roman" w:eastAsia="宋体" w:cs="Times New Roman"/>
                      <w:color w:val="000000"/>
                      <w:sz w:val="21"/>
                      <w:szCs w:val="21"/>
                      <w:highlight w:val="none"/>
                      <w:lang w:val="en-US" w:eastAsia="zh-CN"/>
                    </w:rPr>
                    <w:t>风量</w:t>
                  </w:r>
                  <w:r>
                    <w:rPr>
                      <w:rFonts w:hint="default" w:ascii="Times New Roman" w:hAnsi="Times New Roman" w:eastAsia="宋体" w:cs="Times New Roman"/>
                      <w:color w:val="000000"/>
                      <w:sz w:val="21"/>
                      <w:szCs w:val="21"/>
                      <w:highlight w:val="none"/>
                      <w:lang w:eastAsia="zh-CN"/>
                    </w:rPr>
                    <w:t>。</w:t>
                  </w:r>
                </w:p>
              </w:tc>
              <w:tc>
                <w:tcPr>
                  <w:tcW w:w="760"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color w:val="000000"/>
                      <w:sz w:val="21"/>
                      <w:szCs w:val="21"/>
                      <w:highlight w:val="none"/>
                      <w:lang w:val="en-US" w:eastAsia="zh-CN"/>
                    </w:rPr>
                  </w:pPr>
                </w:p>
              </w:tc>
            </w:tr>
          </w:tbl>
          <w:p>
            <w:pPr>
              <w:pStyle w:val="2"/>
              <w:keepNext w:val="0"/>
              <w:keepLines w:val="0"/>
              <w:pageBreakBefore w:val="0"/>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color w:val="000000"/>
                <w:highlight w:val="none"/>
                <w:lang w:val="en-US" w:eastAsia="zh-CN"/>
              </w:rPr>
            </w:pPr>
            <w:r>
              <w:rPr>
                <w:rFonts w:hint="default" w:ascii="Times New Roman" w:hAnsi="Times New Roman" w:cs="Times New Roman"/>
                <w:b/>
                <w:bCs/>
                <w:color w:val="000000"/>
                <w:sz w:val="24"/>
                <w:szCs w:val="32"/>
                <w:highlight w:val="none"/>
                <w:lang w:val="en-US" w:eastAsia="zh-CN"/>
              </w:rPr>
              <w:t xml:space="preserve">表6-2  </w:t>
            </w:r>
            <w:r>
              <w:rPr>
                <w:rFonts w:hint="default" w:ascii="Times New Roman" w:hAnsi="Times New Roman" w:cs="Times New Roman"/>
                <w:b/>
                <w:color w:val="000000"/>
                <w:sz w:val="24"/>
                <w:highlight w:val="none"/>
                <w:lang w:val="en-US" w:eastAsia="zh-CN"/>
              </w:rPr>
              <w:t>无组织废气</w:t>
            </w:r>
            <w:r>
              <w:rPr>
                <w:rFonts w:hint="default" w:ascii="Times New Roman" w:hAnsi="Times New Roman" w:cs="Times New Roman"/>
                <w:b/>
                <w:color w:val="000000"/>
                <w:sz w:val="24"/>
                <w:highlight w:val="none"/>
              </w:rPr>
              <w:t>监测</w:t>
            </w:r>
            <w:r>
              <w:rPr>
                <w:rFonts w:hint="default" w:ascii="Times New Roman" w:hAnsi="Times New Roman" w:cs="Times New Roman"/>
                <w:b/>
                <w:color w:val="000000"/>
                <w:sz w:val="24"/>
                <w:highlight w:val="none"/>
                <w:lang w:val="en-US" w:eastAsia="zh-CN"/>
              </w:rPr>
              <w:t>方案</w:t>
            </w:r>
            <w:r>
              <w:rPr>
                <w:rFonts w:hint="default" w:ascii="Times New Roman" w:hAnsi="Times New Roman" w:cs="Times New Roman"/>
                <w:b/>
                <w:color w:val="000000"/>
                <w:sz w:val="24"/>
                <w:highlight w:val="none"/>
              </w:rPr>
              <w:t>一览表</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4"/>
              <w:gridCol w:w="1779"/>
              <w:gridCol w:w="1754"/>
              <w:gridCol w:w="1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监测点位</w:t>
                  </w:r>
                </w:p>
              </w:tc>
              <w:tc>
                <w:tcPr>
                  <w:tcW w:w="107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监测因子</w:t>
                  </w:r>
                </w:p>
              </w:tc>
              <w:tc>
                <w:tcPr>
                  <w:tcW w:w="10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eastAsia="zh-CN"/>
                    </w:rPr>
                    <w:t>监测内容</w:t>
                  </w:r>
                </w:p>
              </w:tc>
              <w:tc>
                <w:tcPr>
                  <w:tcW w:w="117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厂界上风向G1处（对照点）；厂界下风向G2、G3、G4（监控点）</w:t>
                  </w:r>
                </w:p>
              </w:tc>
              <w:tc>
                <w:tcPr>
                  <w:tcW w:w="107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b w:val="0"/>
                      <w:bCs w:val="0"/>
                      <w:color w:val="000000"/>
                      <w:sz w:val="21"/>
                      <w:szCs w:val="21"/>
                      <w:highlight w:val="none"/>
                      <w:vertAlign w:val="baseline"/>
                      <w:lang w:val="en-US" w:eastAsia="zh-CN"/>
                    </w:rPr>
                    <w:t>颗粒物</w:t>
                  </w:r>
                </w:p>
              </w:tc>
              <w:tc>
                <w:tcPr>
                  <w:tcW w:w="105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浓度、</w:t>
                  </w:r>
                  <w:r>
                    <w:rPr>
                      <w:rFonts w:hint="default" w:ascii="Times New Roman" w:hAnsi="Times New Roman" w:cs="Times New Roman"/>
                      <w:color w:val="000000"/>
                      <w:sz w:val="21"/>
                      <w:szCs w:val="21"/>
                      <w:highlight w:val="none"/>
                    </w:rPr>
                    <w:t>风向、风速等气象条件</w:t>
                  </w:r>
                </w:p>
              </w:tc>
              <w:tc>
                <w:tcPr>
                  <w:tcW w:w="117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3</w:t>
                  </w:r>
                  <w:r>
                    <w:rPr>
                      <w:rFonts w:hint="default" w:ascii="Times New Roman" w:hAnsi="Times New Roman" w:eastAsia="宋体" w:cs="Times New Roman"/>
                      <w:color w:val="000000"/>
                      <w:sz w:val="21"/>
                      <w:szCs w:val="21"/>
                      <w:highlight w:val="none"/>
                      <w:lang w:eastAsia="zh-CN"/>
                    </w:rPr>
                    <w:t>次/天，连续2天</w:t>
                  </w:r>
                </w:p>
              </w:tc>
            </w:tr>
          </w:tbl>
          <w:p>
            <w:pPr>
              <w:numPr>
                <w:ilvl w:val="0"/>
                <w:numId w:val="0"/>
              </w:num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2、噪声</w:t>
            </w:r>
          </w:p>
          <w:p>
            <w:pPr>
              <w:pStyle w:val="12"/>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b/>
                <w:color w:val="000000"/>
                <w:kern w:val="0"/>
                <w:sz w:val="24"/>
                <w:szCs w:val="20"/>
                <w:highlight w:val="none"/>
                <w:lang w:val="en-US" w:eastAsia="zh-CN" w:bidi="ar-SA"/>
              </w:rPr>
            </w:pPr>
            <w:r>
              <w:rPr>
                <w:rFonts w:hint="default" w:ascii="Times New Roman" w:hAnsi="Times New Roman" w:eastAsia="宋体" w:cs="Times New Roman"/>
                <w:b/>
                <w:color w:val="000000"/>
                <w:kern w:val="0"/>
                <w:sz w:val="24"/>
                <w:szCs w:val="20"/>
                <w:highlight w:val="none"/>
                <w:lang w:val="en-US" w:eastAsia="zh-CN" w:bidi="ar-SA"/>
              </w:rPr>
              <w:t>表6-</w:t>
            </w:r>
            <w:r>
              <w:rPr>
                <w:rFonts w:hint="default" w:ascii="Times New Roman" w:hAnsi="Times New Roman" w:cs="Times New Roman"/>
                <w:b/>
                <w:color w:val="000000"/>
                <w:kern w:val="0"/>
                <w:sz w:val="24"/>
                <w:szCs w:val="20"/>
                <w:highlight w:val="none"/>
                <w:lang w:val="en-US" w:eastAsia="zh-CN" w:bidi="ar-SA"/>
              </w:rPr>
              <w:t>3</w:t>
            </w:r>
            <w:r>
              <w:rPr>
                <w:rFonts w:hint="default" w:ascii="Times New Roman" w:hAnsi="Times New Roman" w:eastAsia="宋体" w:cs="Times New Roman"/>
                <w:b/>
                <w:color w:val="000000"/>
                <w:kern w:val="0"/>
                <w:sz w:val="24"/>
                <w:szCs w:val="20"/>
                <w:highlight w:val="none"/>
                <w:lang w:val="en-US" w:eastAsia="zh-CN" w:bidi="ar-SA"/>
              </w:rPr>
              <w:t xml:space="preserve">  噪声监测内容一览表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9"/>
              <w:gridCol w:w="989"/>
              <w:gridCol w:w="1812"/>
              <w:gridCol w:w="3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 w:hRule="atLeast"/>
                <w:jc w:val="center"/>
              </w:trPr>
              <w:tc>
                <w:tcPr>
                  <w:tcW w:w="90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类别</w:t>
                  </w:r>
                </w:p>
              </w:tc>
              <w:tc>
                <w:tcPr>
                  <w:tcW w:w="59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编号</w:t>
                  </w:r>
                </w:p>
              </w:tc>
              <w:tc>
                <w:tcPr>
                  <w:tcW w:w="109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监测点位</w:t>
                  </w:r>
                </w:p>
              </w:tc>
              <w:tc>
                <w:tcPr>
                  <w:tcW w:w="2407"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监测项目、监测时间与频次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 w:hRule="atLeast"/>
                <w:jc w:val="center"/>
              </w:trPr>
              <w:tc>
                <w:tcPr>
                  <w:tcW w:w="904" w:type="pct"/>
                  <w:vMerge w:val="restart"/>
                  <w:tcBorders>
                    <w:top w:val="single" w:color="auto" w:sz="4" w:space="0"/>
                    <w:left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噪声</w:t>
                  </w:r>
                </w:p>
              </w:tc>
              <w:tc>
                <w:tcPr>
                  <w:tcW w:w="59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N1</w:t>
                  </w:r>
                </w:p>
              </w:tc>
              <w:tc>
                <w:tcPr>
                  <w:tcW w:w="109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厂界东侧</w:t>
                  </w:r>
                </w:p>
              </w:tc>
              <w:tc>
                <w:tcPr>
                  <w:tcW w:w="2407" w:type="pct"/>
                  <w:vMerge w:val="restart"/>
                  <w:tcBorders>
                    <w:top w:val="single" w:color="auto" w:sz="4" w:space="0"/>
                    <w:left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等效连续A声级</w:t>
                  </w:r>
                </w:p>
                <w:p>
                  <w:pPr>
                    <w:adjustRightInd w:val="0"/>
                    <w:snapToGrid w:val="0"/>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连续监测2天，</w:t>
                  </w:r>
                  <w:r>
                    <w:rPr>
                      <w:rFonts w:hint="default" w:ascii="Times New Roman" w:hAnsi="Times New Roman" w:cs="Times New Roman"/>
                      <w:color w:val="000000"/>
                      <w:sz w:val="21"/>
                      <w:szCs w:val="21"/>
                      <w:highlight w:val="none"/>
                      <w:lang w:val="en-US" w:eastAsia="zh-CN"/>
                    </w:rPr>
                    <w:t>昼夜各测1</w:t>
                  </w:r>
                  <w:r>
                    <w:rPr>
                      <w:rFonts w:hint="default" w:ascii="Times New Roman" w:hAnsi="Times New Roman" w:cs="Times New Roman"/>
                      <w:color w:val="000000"/>
                      <w:sz w:val="21"/>
                      <w:szCs w:val="21"/>
                      <w:highlight w:val="none"/>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 w:hRule="atLeast"/>
                <w:jc w:val="center"/>
              </w:trPr>
              <w:tc>
                <w:tcPr>
                  <w:tcW w:w="904" w:type="pct"/>
                  <w:vMerge w:val="continue"/>
                  <w:tcBorders>
                    <w:left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p>
              </w:tc>
              <w:tc>
                <w:tcPr>
                  <w:tcW w:w="59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N2</w:t>
                  </w:r>
                </w:p>
              </w:tc>
              <w:tc>
                <w:tcPr>
                  <w:tcW w:w="109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厂界南侧</w:t>
                  </w:r>
                </w:p>
              </w:tc>
              <w:tc>
                <w:tcPr>
                  <w:tcW w:w="2407" w:type="pct"/>
                  <w:vMerge w:val="continue"/>
                  <w:tcBorders>
                    <w:left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cs="Times New Roman"/>
                      <w:color w:val="00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 w:hRule="atLeast"/>
                <w:jc w:val="center"/>
              </w:trPr>
              <w:tc>
                <w:tcPr>
                  <w:tcW w:w="904" w:type="pct"/>
                  <w:vMerge w:val="continue"/>
                  <w:tcBorders>
                    <w:left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p>
              </w:tc>
              <w:tc>
                <w:tcPr>
                  <w:tcW w:w="59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N3</w:t>
                  </w:r>
                </w:p>
              </w:tc>
              <w:tc>
                <w:tcPr>
                  <w:tcW w:w="109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厂界西侧</w:t>
                  </w:r>
                </w:p>
              </w:tc>
              <w:tc>
                <w:tcPr>
                  <w:tcW w:w="2407" w:type="pct"/>
                  <w:vMerge w:val="continue"/>
                  <w:tcBorders>
                    <w:left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cs="Times New Roman"/>
                      <w:color w:val="00000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 w:hRule="atLeast"/>
                <w:jc w:val="center"/>
              </w:trPr>
              <w:tc>
                <w:tcPr>
                  <w:tcW w:w="904" w:type="pct"/>
                  <w:vMerge w:val="continue"/>
                  <w:tcBorders>
                    <w:left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p>
              </w:tc>
              <w:tc>
                <w:tcPr>
                  <w:tcW w:w="59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N4</w:t>
                  </w:r>
                </w:p>
              </w:tc>
              <w:tc>
                <w:tcPr>
                  <w:tcW w:w="109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厂界北侧</w:t>
                  </w:r>
                </w:p>
              </w:tc>
              <w:tc>
                <w:tcPr>
                  <w:tcW w:w="2407" w:type="pct"/>
                  <w:vMerge w:val="continue"/>
                  <w:tcBorders>
                    <w:left w:val="single" w:color="auto" w:sz="4" w:space="0"/>
                    <w:right w:val="single" w:color="auto" w:sz="4" w:space="0"/>
                  </w:tcBorders>
                  <w:noWrap w:val="0"/>
                  <w:vAlign w:val="center"/>
                </w:tcPr>
                <w:p>
                  <w:pPr>
                    <w:adjustRightInd w:val="0"/>
                    <w:snapToGrid w:val="0"/>
                    <w:spacing w:line="240" w:lineRule="atLeast"/>
                    <w:jc w:val="center"/>
                    <w:rPr>
                      <w:rFonts w:hint="default" w:ascii="Times New Roman" w:hAnsi="Times New Roman" w:cs="Times New Roman"/>
                      <w:color w:val="000000"/>
                      <w:sz w:val="21"/>
                      <w:szCs w:val="21"/>
                      <w:highlight w:val="none"/>
                    </w:rPr>
                  </w:pPr>
                </w:p>
              </w:tc>
            </w:tr>
          </w:tbl>
          <w:p>
            <w:pPr>
              <w:ind w:firstLine="480" w:firstLineChars="200"/>
              <w:rPr>
                <w:rFonts w:hint="default" w:ascii="Times New Roman" w:hAnsi="Times New Roman" w:cs="Times New Roman"/>
                <w:color w:val="000000"/>
                <w:highlight w:val="none"/>
                <w:lang w:val="en-US" w:eastAsia="zh-CN"/>
              </w:rPr>
            </w:pPr>
            <w:r>
              <w:rPr>
                <w:rFonts w:hint="default" w:ascii="Times New Roman" w:hAnsi="Times New Roman" w:cs="Times New Roman"/>
                <w:color w:val="000000"/>
                <w:highlight w:val="none"/>
                <w:lang w:val="en-US" w:eastAsia="zh-CN"/>
              </w:rPr>
              <w:t>3、监测点位</w:t>
            </w:r>
          </w:p>
          <w:p>
            <w:pPr>
              <w:jc w:val="center"/>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rPr>
              <w:drawing>
                <wp:inline distT="0" distB="0" distL="114300" distR="114300">
                  <wp:extent cx="3120390" cy="2538095"/>
                  <wp:effectExtent l="0" t="0" r="3810" b="14605"/>
                  <wp:docPr id="3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6"/>
                          <pic:cNvPicPr>
                            <a:picLocks noChangeAspect="1"/>
                          </pic:cNvPicPr>
                        </pic:nvPicPr>
                        <pic:blipFill>
                          <a:blip r:embed="rId30"/>
                          <a:stretch>
                            <a:fillRect/>
                          </a:stretch>
                        </pic:blipFill>
                        <pic:spPr>
                          <a:xfrm>
                            <a:off x="0" y="0"/>
                            <a:ext cx="3120390" cy="2538095"/>
                          </a:xfrm>
                          <a:prstGeom prst="rect">
                            <a:avLst/>
                          </a:prstGeom>
                          <a:noFill/>
                          <a:ln>
                            <a:noFill/>
                          </a:ln>
                        </pic:spPr>
                      </pic:pic>
                    </a:graphicData>
                  </a:graphic>
                </wp:inline>
              </w:drawing>
            </w:r>
          </w:p>
          <w:p>
            <w:pPr>
              <w:pStyle w:val="30"/>
              <w:numPr>
                <w:ilvl w:val="0"/>
                <w:numId w:val="0"/>
              </w:numPr>
              <w:jc w:val="center"/>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kern w:val="2"/>
                <w:sz w:val="24"/>
                <w:szCs w:val="24"/>
                <w:highlight w:val="none"/>
                <w:lang w:val="en-US" w:eastAsia="zh-CN" w:bidi="ar-SA"/>
              </w:rPr>
              <w:t>图</w:t>
            </w:r>
            <w:r>
              <w:rPr>
                <w:rFonts w:hint="default" w:ascii="Times New Roman" w:hAnsi="Times New Roman" w:cs="Times New Roman"/>
                <w:color w:val="000000"/>
                <w:kern w:val="2"/>
                <w:sz w:val="24"/>
                <w:szCs w:val="24"/>
                <w:highlight w:val="none"/>
                <w:lang w:val="en-US" w:eastAsia="zh-CN" w:bidi="ar-SA"/>
              </w:rPr>
              <w:t>6-1  无组织废气、噪声</w:t>
            </w:r>
            <w:r>
              <w:rPr>
                <w:rFonts w:hint="default" w:ascii="Times New Roman" w:hAnsi="Times New Roman" w:eastAsia="宋体" w:cs="Times New Roman"/>
                <w:color w:val="000000"/>
                <w:kern w:val="2"/>
                <w:sz w:val="24"/>
                <w:szCs w:val="24"/>
                <w:highlight w:val="none"/>
                <w:lang w:val="en-US" w:eastAsia="zh-CN" w:bidi="ar-SA"/>
              </w:rPr>
              <w:t>监测点位示意图</w:t>
            </w:r>
          </w:p>
          <w:p>
            <w:pPr>
              <w:pStyle w:val="35"/>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cs="Times New Roman"/>
                <w:b/>
                <w:bCs w:val="0"/>
                <w:color w:val="000000"/>
                <w:kern w:val="2"/>
                <w:sz w:val="24"/>
                <w:szCs w:val="24"/>
                <w:highlight w:val="none"/>
                <w:lang w:val="en-US" w:eastAsia="zh-CN" w:bidi="ar-SA"/>
              </w:rPr>
              <w:drawing>
                <wp:inline distT="0" distB="0" distL="114300" distR="114300">
                  <wp:extent cx="5273675" cy="5355590"/>
                  <wp:effectExtent l="0" t="0" r="3175" b="16510"/>
                  <wp:docPr id="56" name="图片 5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片1"/>
                          <pic:cNvPicPr>
                            <a:picLocks noChangeAspect="1"/>
                          </pic:cNvPicPr>
                        </pic:nvPicPr>
                        <pic:blipFill>
                          <a:blip r:embed="rId31"/>
                          <a:stretch>
                            <a:fillRect/>
                          </a:stretch>
                        </pic:blipFill>
                        <pic:spPr>
                          <a:xfrm>
                            <a:off x="0" y="0"/>
                            <a:ext cx="5273675" cy="5355590"/>
                          </a:xfrm>
                          <a:prstGeom prst="rect">
                            <a:avLst/>
                          </a:prstGeom>
                        </pic:spPr>
                      </pic:pic>
                    </a:graphicData>
                  </a:graphic>
                </wp:inline>
              </w:drawing>
            </w:r>
            <w:r>
              <w:rPr>
                <w:rFonts w:hint="default" w:ascii="Times New Roman" w:hAnsi="Times New Roman" w:cs="Times New Roman"/>
                <w:b/>
                <w:bCs w:val="0"/>
                <w:color w:val="000000"/>
                <w:kern w:val="2"/>
                <w:sz w:val="24"/>
                <w:szCs w:val="24"/>
                <w:highlight w:val="none"/>
                <w:lang w:val="en-US" w:eastAsia="zh-CN" w:bidi="ar-SA"/>
              </w:rPr>
              <w:t xml:space="preserve">图6-2 </w:t>
            </w:r>
            <w:r>
              <w:rPr>
                <w:rFonts w:hint="default" w:ascii="Times New Roman" w:hAnsi="Times New Roman" w:eastAsia="宋体" w:cs="Times New Roman"/>
                <w:b/>
                <w:bCs w:val="0"/>
                <w:color w:val="000000"/>
                <w:kern w:val="2"/>
                <w:sz w:val="24"/>
                <w:szCs w:val="24"/>
                <w:highlight w:val="none"/>
                <w:lang w:val="en-US" w:eastAsia="zh-CN" w:bidi="ar-SA"/>
              </w:rPr>
              <w:t xml:space="preserve"> </w:t>
            </w:r>
            <w:r>
              <w:rPr>
                <w:rFonts w:hint="default" w:ascii="Times New Roman" w:hAnsi="Times New Roman" w:cs="Times New Roman"/>
                <w:b/>
                <w:bCs w:val="0"/>
                <w:color w:val="000000"/>
                <w:kern w:val="2"/>
                <w:sz w:val="24"/>
                <w:szCs w:val="24"/>
                <w:highlight w:val="none"/>
                <w:lang w:val="en-US" w:eastAsia="zh-CN" w:bidi="ar-SA"/>
              </w:rPr>
              <w:t>有组织废气</w:t>
            </w:r>
            <w:r>
              <w:rPr>
                <w:rFonts w:hint="default" w:ascii="Times New Roman" w:hAnsi="Times New Roman" w:eastAsia="宋体" w:cs="Times New Roman"/>
                <w:b/>
                <w:bCs w:val="0"/>
                <w:color w:val="000000"/>
                <w:kern w:val="2"/>
                <w:sz w:val="24"/>
                <w:szCs w:val="24"/>
                <w:highlight w:val="none"/>
                <w:lang w:val="en-US" w:eastAsia="zh-CN" w:bidi="ar-SA"/>
              </w:rPr>
              <w:t>监测点位示意图</w:t>
            </w:r>
          </w:p>
          <w:p>
            <w:pPr>
              <w:pStyle w:val="36"/>
              <w:rPr>
                <w:rFonts w:hint="default" w:ascii="Times New Roman" w:hAnsi="Times New Roman" w:cs="Times New Roman"/>
                <w:color w:val="000000"/>
                <w:highlight w:val="none"/>
                <w:lang w:val="en-US" w:eastAsia="zh-CN"/>
              </w:rPr>
            </w:pPr>
          </w:p>
          <w:p>
            <w:pPr>
              <w:rPr>
                <w:rFonts w:hint="default" w:ascii="Times New Roman" w:hAnsi="Times New Roman" w:cs="Times New Roman"/>
                <w:color w:val="000000"/>
                <w:highlight w:val="none"/>
                <w:lang w:val="en-US" w:eastAsia="zh-CN"/>
              </w:rPr>
            </w:pPr>
          </w:p>
          <w:p>
            <w:pPr>
              <w:pStyle w:val="2"/>
              <w:rPr>
                <w:rFonts w:hint="default" w:ascii="Times New Roman" w:hAnsi="Times New Roman" w:cs="Times New Roman"/>
                <w:color w:val="000000"/>
                <w:highlight w:val="none"/>
                <w:lang w:val="en-US" w:eastAsia="zh-CN"/>
              </w:rPr>
            </w:pPr>
          </w:p>
          <w:p>
            <w:pPr>
              <w:pStyle w:val="8"/>
              <w:bidi w:val="0"/>
              <w:rPr>
                <w:rFonts w:hint="default" w:ascii="Times New Roman" w:hAnsi="Times New Roman" w:cs="Times New Roman"/>
                <w:color w:val="000000"/>
                <w:lang w:val="en-US" w:eastAsia="zh-CN"/>
              </w:rPr>
            </w:pPr>
          </w:p>
          <w:p>
            <w:pPr>
              <w:pStyle w:val="8"/>
              <w:bidi w:val="0"/>
              <w:rPr>
                <w:rFonts w:hint="default" w:ascii="Times New Roman" w:hAnsi="Times New Roman" w:cs="Times New Roman"/>
                <w:color w:val="000000"/>
                <w:lang w:val="en-US" w:eastAsia="zh-CN"/>
              </w:rPr>
            </w:pPr>
          </w:p>
          <w:p>
            <w:pPr>
              <w:pStyle w:val="8"/>
              <w:bidi w:val="0"/>
              <w:rPr>
                <w:rFonts w:hint="default" w:ascii="Times New Roman" w:hAnsi="Times New Roman" w:cs="Times New Roman"/>
                <w:color w:val="000000"/>
                <w:lang w:val="en-US" w:eastAsia="zh-CN"/>
              </w:rPr>
            </w:pPr>
          </w:p>
          <w:p>
            <w:pPr>
              <w:pStyle w:val="8"/>
              <w:bidi w:val="0"/>
              <w:rPr>
                <w:rFonts w:hint="default" w:ascii="Times New Roman" w:hAnsi="Times New Roman" w:cs="Times New Roman"/>
                <w:color w:val="000000"/>
                <w:lang w:val="en-US" w:eastAsia="zh-CN"/>
              </w:rPr>
            </w:pPr>
          </w:p>
          <w:p>
            <w:pPr>
              <w:pStyle w:val="8"/>
              <w:bidi w:val="0"/>
              <w:rPr>
                <w:rFonts w:hint="default" w:ascii="Times New Roman" w:hAnsi="Times New Roman" w:cs="Times New Roman"/>
                <w:color w:val="000000"/>
                <w:lang w:val="en-US" w:eastAsia="zh-CN"/>
              </w:rPr>
            </w:pPr>
          </w:p>
          <w:p>
            <w:pPr>
              <w:pStyle w:val="8"/>
              <w:bidi w:val="0"/>
              <w:rPr>
                <w:rFonts w:hint="default" w:ascii="Times New Roman" w:hAnsi="Times New Roman" w:cs="Times New Roman"/>
                <w:color w:val="000000"/>
                <w:lang w:val="en-US" w:eastAsia="zh-CN"/>
              </w:rPr>
            </w:pPr>
          </w:p>
          <w:p>
            <w:pPr>
              <w:pStyle w:val="8"/>
              <w:bidi w:val="0"/>
              <w:rPr>
                <w:rFonts w:hint="default" w:ascii="Times New Roman" w:hAnsi="Times New Roman" w:cs="Times New Roman"/>
                <w:color w:val="000000"/>
                <w:lang w:val="en-US" w:eastAsia="zh-CN"/>
              </w:rPr>
            </w:pPr>
          </w:p>
          <w:p>
            <w:pPr>
              <w:rPr>
                <w:rFonts w:hint="default" w:ascii="Times New Roman" w:hAnsi="Times New Roman" w:cs="Times New Roman"/>
                <w:color w:val="000000"/>
                <w:highlight w:val="none"/>
                <w:lang w:val="en-US" w:eastAsia="zh-CN"/>
              </w:rPr>
            </w:pPr>
          </w:p>
        </w:tc>
      </w:tr>
    </w:tbl>
    <w:p>
      <w:pPr>
        <w:keepNext w:val="0"/>
        <w:keepLines w:val="0"/>
        <w:widowControl/>
        <w:suppressLineNumbers w:val="0"/>
        <w:jc w:val="center"/>
        <w:outlineLvl w:val="0"/>
        <w:rPr>
          <w:rFonts w:hint="default" w:ascii="Times New Roman" w:hAnsi="Times New Roman" w:cs="Times New Roman"/>
          <w:b/>
          <w:bCs/>
          <w:color w:val="000000"/>
          <w:sz w:val="30"/>
          <w:szCs w:val="30"/>
          <w:highlight w:val="none"/>
          <w:lang w:val="en-US" w:eastAsia="zh-CN"/>
        </w:rPr>
        <w:sectPr>
          <w:pgSz w:w="11906" w:h="16838"/>
          <w:pgMar w:top="1440" w:right="1800" w:bottom="1440" w:left="1800" w:header="851" w:footer="992" w:gutter="0"/>
          <w:pgNumType w:fmt="numberInDash"/>
          <w:cols w:space="720" w:num="1"/>
          <w:docGrid w:type="lines" w:linePitch="312" w:charSpace="0"/>
        </w:sectPr>
      </w:pPr>
    </w:p>
    <w:p>
      <w:pPr>
        <w:keepNext w:val="0"/>
        <w:keepLines w:val="0"/>
        <w:widowControl/>
        <w:suppressLineNumbers w:val="0"/>
        <w:jc w:val="center"/>
        <w:outlineLvl w:val="0"/>
        <w:rPr>
          <w:rFonts w:hint="default" w:ascii="Times New Roman" w:hAnsi="Times New Roman" w:cs="Times New Roman"/>
          <w:b/>
          <w:bCs/>
          <w:color w:val="000000"/>
          <w:sz w:val="30"/>
          <w:szCs w:val="30"/>
          <w:highlight w:val="none"/>
          <w:vertAlign w:val="baseline"/>
          <w:lang w:val="en-US" w:eastAsia="zh-CN"/>
        </w:rPr>
      </w:pPr>
      <w:r>
        <w:rPr>
          <w:rFonts w:hint="default" w:ascii="Times New Roman" w:hAnsi="Times New Roman" w:cs="Times New Roman"/>
          <w:b/>
          <w:bCs/>
          <w:color w:val="000000"/>
          <w:sz w:val="30"/>
          <w:szCs w:val="30"/>
          <w:highlight w:val="none"/>
          <w:lang w:val="en-US" w:eastAsia="zh-CN"/>
        </w:rPr>
        <w:t>表七 验收监测结果</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8" w:hRule="atLeast"/>
        </w:trPr>
        <w:tc>
          <w:tcPr>
            <w:tcW w:w="8522"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000000"/>
                <w:sz w:val="24"/>
                <w:szCs w:val="24"/>
                <w:highlight w:val="none"/>
              </w:rPr>
            </w:pPr>
            <w:r>
              <w:rPr>
                <w:rFonts w:hint="default" w:ascii="Times New Roman" w:hAnsi="Times New Roman" w:eastAsia="宋体" w:cs="Times New Roman"/>
                <w:b/>
                <w:bCs/>
                <w:color w:val="000000"/>
                <w:kern w:val="0"/>
                <w:sz w:val="24"/>
                <w:szCs w:val="24"/>
                <w:highlight w:val="none"/>
                <w:lang w:val="en-US" w:eastAsia="zh-CN" w:bidi="ar"/>
              </w:rPr>
              <w:t>1、验收监测期间生产工况记录：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kern w:val="0"/>
                <w:sz w:val="24"/>
                <w:szCs w:val="24"/>
                <w:highlight w:val="none"/>
                <w:lang w:val="en-US" w:eastAsia="zh-CN" w:bidi="ar"/>
              </w:rPr>
              <w:t>验收监测期间，项目生产运行正常，各项环保设施正常稳定运行。</w:t>
            </w:r>
            <w:r>
              <w:rPr>
                <w:rFonts w:hint="default" w:ascii="Times New Roman" w:hAnsi="Times New Roman" w:cs="Times New Roman"/>
                <w:color w:val="000000"/>
                <w:kern w:val="0"/>
                <w:sz w:val="24"/>
                <w:szCs w:val="24"/>
                <w:highlight w:val="none"/>
                <w:vertAlign w:val="baseline"/>
                <w:lang w:val="en-US" w:eastAsia="zh-CN" w:bidi="ar-SA"/>
              </w:rPr>
              <w:t>2023年7月19-20日</w:t>
            </w:r>
            <w:r>
              <w:rPr>
                <w:rFonts w:hint="default" w:ascii="Times New Roman" w:hAnsi="Times New Roman" w:eastAsia="宋体" w:cs="Times New Roman"/>
                <w:color w:val="000000"/>
                <w:kern w:val="0"/>
                <w:sz w:val="24"/>
                <w:szCs w:val="24"/>
                <w:highlight w:val="none"/>
                <w:lang w:val="en-US" w:eastAsia="zh-CN" w:bidi="ar"/>
              </w:rPr>
              <w:t>安徽中公检测科技有限公司对本项目开展竣工环境保护验收监测。监测期间各项污染治理设施正常运行。</w:t>
            </w:r>
            <w:r>
              <w:rPr>
                <w:rFonts w:hint="default" w:ascii="Times New Roman" w:hAnsi="Times New Roman" w:eastAsia="宋体" w:cs="Times New Roman"/>
                <w:color w:val="000000"/>
                <w:sz w:val="24"/>
                <w:szCs w:val="24"/>
                <w:highlight w:val="none"/>
                <w:lang w:val="en-US" w:eastAsia="zh-CN"/>
              </w:rPr>
              <w:t>其具体生产工况见</w:t>
            </w:r>
            <w:r>
              <w:rPr>
                <w:rFonts w:hint="default" w:ascii="Times New Roman" w:hAnsi="Times New Roman" w:cs="Times New Roman"/>
                <w:color w:val="000000"/>
                <w:sz w:val="24"/>
                <w:szCs w:val="24"/>
                <w:highlight w:val="none"/>
                <w:lang w:val="en-US" w:eastAsia="zh-CN"/>
              </w:rPr>
              <w:t>下</w:t>
            </w:r>
            <w:r>
              <w:rPr>
                <w:rFonts w:hint="default" w:ascii="Times New Roman" w:hAnsi="Times New Roman" w:eastAsia="宋体" w:cs="Times New Roman"/>
                <w:color w:val="000000"/>
                <w:sz w:val="24"/>
                <w:szCs w:val="24"/>
                <w:highlight w:val="none"/>
                <w:lang w:val="en-US" w:eastAsia="zh-CN"/>
              </w:rPr>
              <w:t>表。</w:t>
            </w:r>
          </w:p>
          <w:p>
            <w:pPr>
              <w:pStyle w:val="17"/>
              <w:keepNext w:val="0"/>
              <w:keepLines w:val="0"/>
              <w:pageBreakBefore w:val="0"/>
              <w:widowControl w:val="0"/>
              <w:tabs>
                <w:tab w:val="left" w:pos="865"/>
              </w:tabs>
              <w:kinsoku/>
              <w:wordWrap/>
              <w:overflowPunct/>
              <w:topLinePunct w:val="0"/>
              <w:autoSpaceDE/>
              <w:autoSpaceDN/>
              <w:bidi w:val="0"/>
              <w:adjustRightInd/>
              <w:snapToGrid/>
              <w:spacing w:after="0" w:line="240" w:lineRule="auto"/>
              <w:ind w:left="0" w:leftChars="0" w:firstLine="0" w:firstLineChars="0"/>
              <w:jc w:val="center"/>
              <w:textAlignment w:val="auto"/>
              <w:outlineLvl w:val="2"/>
              <w:rPr>
                <w:rFonts w:hint="default" w:ascii="Times New Roman" w:hAnsi="Times New Roman" w:eastAsia="宋体" w:cs="Times New Roman"/>
                <w:b/>
                <w:bCs/>
                <w:color w:val="000000"/>
                <w:sz w:val="24"/>
                <w:szCs w:val="24"/>
                <w:highlight w:val="none"/>
              </w:rPr>
            </w:pPr>
            <w:bookmarkStart w:id="7" w:name="_Toc24918"/>
            <w:bookmarkStart w:id="8" w:name="_Toc15733"/>
            <w:r>
              <w:rPr>
                <w:rFonts w:hint="default" w:ascii="Times New Roman" w:hAnsi="Times New Roman" w:eastAsia="宋体" w:cs="Times New Roman"/>
                <w:b/>
                <w:bCs/>
                <w:color w:val="000000"/>
                <w:sz w:val="24"/>
                <w:szCs w:val="24"/>
                <w:highlight w:val="none"/>
              </w:rPr>
              <w:t>表</w:t>
            </w:r>
            <w:r>
              <w:rPr>
                <w:rFonts w:hint="default" w:ascii="Times New Roman" w:hAnsi="Times New Roman" w:cs="Times New Roman"/>
                <w:b/>
                <w:bCs/>
                <w:color w:val="000000"/>
                <w:sz w:val="24"/>
                <w:szCs w:val="24"/>
                <w:highlight w:val="none"/>
                <w:lang w:val="en-US" w:eastAsia="zh-CN"/>
              </w:rPr>
              <w:t>7</w:t>
            </w:r>
            <w:r>
              <w:rPr>
                <w:rFonts w:hint="default" w:ascii="Times New Roman" w:hAnsi="Times New Roman" w:eastAsia="宋体" w:cs="Times New Roman"/>
                <w:b/>
                <w:bCs/>
                <w:color w:val="000000"/>
                <w:sz w:val="24"/>
                <w:szCs w:val="24"/>
                <w:highlight w:val="none"/>
              </w:rPr>
              <w:t>-1  验收监测期间</w:t>
            </w:r>
            <w:r>
              <w:rPr>
                <w:rFonts w:hint="default" w:ascii="Times New Roman" w:hAnsi="Times New Roman" w:eastAsia="宋体" w:cs="Times New Roman"/>
                <w:b/>
                <w:bCs/>
                <w:color w:val="000000"/>
                <w:sz w:val="24"/>
                <w:szCs w:val="24"/>
                <w:highlight w:val="none"/>
                <w:lang w:val="en-US" w:eastAsia="zh-CN"/>
              </w:rPr>
              <w:t>运营</w:t>
            </w:r>
            <w:r>
              <w:rPr>
                <w:rFonts w:hint="default" w:ascii="Times New Roman" w:hAnsi="Times New Roman" w:eastAsia="宋体" w:cs="Times New Roman"/>
                <w:b/>
                <w:bCs/>
                <w:color w:val="000000"/>
                <w:sz w:val="24"/>
                <w:szCs w:val="24"/>
                <w:highlight w:val="none"/>
              </w:rPr>
              <w:t>工况表</w:t>
            </w:r>
            <w:bookmarkEnd w:id="7"/>
            <w:bookmarkEnd w:id="8"/>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6"/>
              <w:gridCol w:w="1533"/>
              <w:gridCol w:w="1167"/>
              <w:gridCol w:w="1517"/>
              <w:gridCol w:w="1290"/>
              <w:gridCol w:w="1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66" w:type="dxa"/>
                  <w:noWrap w:val="0"/>
                  <w:vAlign w:val="center"/>
                </w:tcPr>
                <w:p>
                  <w:pPr>
                    <w:spacing w:line="240" w:lineRule="auto"/>
                    <w:jc w:val="center"/>
                    <w:rPr>
                      <w:rFonts w:hint="default" w:ascii="Times New Roman" w:hAnsi="Times New Roman" w:eastAsia="宋体" w:cs="Times New Roman"/>
                      <w:b/>
                      <w:bCs/>
                      <w:color w:val="000000"/>
                      <w:kern w:val="2"/>
                      <w:sz w:val="21"/>
                      <w:szCs w:val="21"/>
                      <w:lang w:val="en-US" w:eastAsia="zh-CN" w:bidi="ar-SA"/>
                    </w:rPr>
                  </w:pPr>
                  <w:r>
                    <w:rPr>
                      <w:rFonts w:hint="default" w:ascii="Times New Roman" w:hAnsi="Times New Roman" w:eastAsia="宋体" w:cs="Times New Roman"/>
                      <w:b/>
                      <w:bCs/>
                      <w:color w:val="000000"/>
                      <w:sz w:val="21"/>
                      <w:szCs w:val="21"/>
                      <w:lang w:val="en-US" w:eastAsia="zh-CN"/>
                    </w:rPr>
                    <w:t>设计规模</w:t>
                  </w:r>
                </w:p>
              </w:tc>
              <w:tc>
                <w:tcPr>
                  <w:tcW w:w="1533" w:type="dxa"/>
                  <w:noWrap w:val="0"/>
                  <w:vAlign w:val="center"/>
                </w:tcPr>
                <w:p>
                  <w:pPr>
                    <w:spacing w:line="240" w:lineRule="auto"/>
                    <w:jc w:val="center"/>
                    <w:rPr>
                      <w:rFonts w:hint="default" w:ascii="Times New Roman" w:hAnsi="Times New Roman" w:eastAsia="宋体" w:cs="Times New Roman"/>
                      <w:b/>
                      <w:bCs/>
                      <w:color w:val="000000"/>
                      <w:kern w:val="2"/>
                      <w:sz w:val="21"/>
                      <w:szCs w:val="21"/>
                      <w:lang w:val="en-US" w:eastAsia="zh-CN" w:bidi="ar-SA"/>
                    </w:rPr>
                  </w:pPr>
                  <w:r>
                    <w:rPr>
                      <w:rFonts w:hint="default" w:ascii="Times New Roman" w:hAnsi="Times New Roman" w:eastAsia="宋体" w:cs="Times New Roman"/>
                      <w:b/>
                      <w:bCs/>
                      <w:color w:val="000000"/>
                      <w:sz w:val="21"/>
                      <w:szCs w:val="21"/>
                      <w:lang w:val="en-US" w:eastAsia="zh-CN"/>
                    </w:rPr>
                    <w:t>实际能力</w:t>
                  </w:r>
                </w:p>
              </w:tc>
              <w:tc>
                <w:tcPr>
                  <w:tcW w:w="1167" w:type="dxa"/>
                  <w:noWrap w:val="0"/>
                  <w:vAlign w:val="center"/>
                </w:tcPr>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检测日期</w:t>
                  </w:r>
                </w:p>
              </w:tc>
              <w:tc>
                <w:tcPr>
                  <w:tcW w:w="1517" w:type="dxa"/>
                  <w:noWrap w:val="0"/>
                  <w:vAlign w:val="center"/>
                </w:tcPr>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产品名称</w:t>
                  </w:r>
                </w:p>
              </w:tc>
              <w:tc>
                <w:tcPr>
                  <w:tcW w:w="1290" w:type="dxa"/>
                  <w:noWrap w:val="0"/>
                  <w:vAlign w:val="center"/>
                </w:tcPr>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实际产量</w:t>
                  </w:r>
                </w:p>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lang w:eastAsia="zh-CN"/>
                    </w:rPr>
                    <w:t>（</w:t>
                  </w:r>
                  <w:r>
                    <w:rPr>
                      <w:rFonts w:hint="default" w:ascii="Times New Roman" w:hAnsi="Times New Roman" w:eastAsia="宋体" w:cs="Times New Roman"/>
                      <w:b/>
                      <w:color w:val="000000"/>
                      <w:sz w:val="21"/>
                      <w:szCs w:val="21"/>
                      <w:lang w:val="en-US" w:eastAsia="zh-CN"/>
                    </w:rPr>
                    <w:t>万</w:t>
                  </w:r>
                  <w:r>
                    <w:rPr>
                      <w:rFonts w:hint="default" w:ascii="Times New Roman" w:hAnsi="Times New Roman" w:cs="Times New Roman"/>
                      <w:b/>
                      <w:color w:val="000000"/>
                      <w:sz w:val="21"/>
                      <w:szCs w:val="21"/>
                      <w:lang w:val="en-US" w:eastAsia="zh-CN"/>
                    </w:rPr>
                    <w:t>吨</w:t>
                  </w:r>
                  <w:r>
                    <w:rPr>
                      <w:rFonts w:hint="default" w:ascii="Times New Roman" w:hAnsi="Times New Roman" w:eastAsia="宋体" w:cs="Times New Roman"/>
                      <w:b/>
                      <w:color w:val="000000"/>
                      <w:sz w:val="21"/>
                      <w:szCs w:val="21"/>
                    </w:rPr>
                    <w:t>/天</w:t>
                  </w:r>
                  <w:r>
                    <w:rPr>
                      <w:rFonts w:hint="default" w:ascii="Times New Roman" w:hAnsi="Times New Roman" w:eastAsia="宋体" w:cs="Times New Roman"/>
                      <w:b/>
                      <w:color w:val="000000"/>
                      <w:sz w:val="21"/>
                      <w:szCs w:val="21"/>
                      <w:lang w:eastAsia="zh-CN"/>
                    </w:rPr>
                    <w:t>）</w:t>
                  </w:r>
                </w:p>
              </w:tc>
              <w:tc>
                <w:tcPr>
                  <w:tcW w:w="1123" w:type="dxa"/>
                  <w:noWrap w:val="0"/>
                  <w:vAlign w:val="center"/>
                </w:tcPr>
                <w:p>
                  <w:pPr>
                    <w:spacing w:line="240" w:lineRule="auto"/>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生产负荷（%）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66" w:type="dxa"/>
                  <w:vMerge w:val="restart"/>
                  <w:noWrap w:val="0"/>
                  <w:vAlign w:val="center"/>
                </w:tcPr>
                <w:p>
                  <w:pPr>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color w:val="000000"/>
                      <w:kern w:val="0"/>
                      <w:sz w:val="21"/>
                      <w:szCs w:val="21"/>
                      <w:highlight w:val="none"/>
                      <w:vertAlign w:val="baseline"/>
                      <w:lang w:val="en-US" w:eastAsia="zh-CN" w:bidi="ar-SA"/>
                    </w:rPr>
                    <w:t>年产200万㎡复合隔声材料、2万吨保温隔声材料</w:t>
                  </w:r>
                </w:p>
              </w:tc>
              <w:tc>
                <w:tcPr>
                  <w:tcW w:w="1533" w:type="dxa"/>
                  <w:vMerge w:val="restart"/>
                  <w:noWrap w:val="0"/>
                  <w:vAlign w:val="center"/>
                </w:tcPr>
                <w:p>
                  <w:pPr>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r>
                    <w:rPr>
                      <w:rFonts w:hint="default" w:ascii="Times New Roman" w:hAnsi="Times New Roman" w:eastAsia="宋体" w:cs="Times New Roman"/>
                      <w:color w:val="000000"/>
                      <w:kern w:val="0"/>
                      <w:sz w:val="21"/>
                      <w:szCs w:val="21"/>
                      <w:highlight w:val="none"/>
                      <w:vertAlign w:val="baseline"/>
                      <w:lang w:val="en-US" w:eastAsia="zh-CN" w:bidi="ar-SA"/>
                    </w:rPr>
                    <w:t>年产80万㎡复合隔声材料、2万吨保温隔声材料</w:t>
                  </w:r>
                </w:p>
              </w:tc>
              <w:tc>
                <w:tcPr>
                  <w:tcW w:w="1167" w:type="dxa"/>
                  <w:noWrap w:val="0"/>
                  <w:vAlign w:val="center"/>
                </w:tcPr>
                <w:p>
                  <w:pPr>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w:t>
                  </w:r>
                  <w:r>
                    <w:rPr>
                      <w:rFonts w:hint="default" w:ascii="Times New Roman" w:hAnsi="Times New Roman" w:cs="Times New Roman"/>
                      <w:color w:val="000000"/>
                      <w:sz w:val="21"/>
                      <w:szCs w:val="21"/>
                      <w:highlight w:val="none"/>
                      <w:lang w:val="en-US" w:eastAsia="zh-CN"/>
                    </w:rPr>
                    <w:t>3</w:t>
                  </w:r>
                  <w:r>
                    <w:rPr>
                      <w:rFonts w:hint="default" w:ascii="Times New Roman" w:hAnsi="Times New Roman" w:eastAsia="宋体" w:cs="Times New Roman"/>
                      <w:color w:val="000000"/>
                      <w:sz w:val="21"/>
                      <w:szCs w:val="21"/>
                      <w:highlight w:val="none"/>
                      <w:lang w:val="en-US" w:eastAsia="zh-CN"/>
                    </w:rPr>
                    <w:t>年</w:t>
                  </w:r>
                  <w:r>
                    <w:rPr>
                      <w:rFonts w:hint="default" w:ascii="Times New Roman" w:hAnsi="Times New Roman" w:cs="Times New Roman"/>
                      <w:color w:val="000000"/>
                      <w:sz w:val="21"/>
                      <w:szCs w:val="21"/>
                      <w:highlight w:val="none"/>
                      <w:lang w:val="en-US" w:eastAsia="zh-CN"/>
                    </w:rPr>
                    <w:t>7</w:t>
                  </w:r>
                  <w:r>
                    <w:rPr>
                      <w:rFonts w:hint="default" w:ascii="Times New Roman" w:hAnsi="Times New Roman" w:eastAsia="宋体" w:cs="Times New Roman"/>
                      <w:color w:val="000000"/>
                      <w:sz w:val="21"/>
                      <w:szCs w:val="21"/>
                      <w:highlight w:val="none"/>
                      <w:lang w:val="en-US" w:eastAsia="zh-CN"/>
                    </w:rPr>
                    <w:t>月1</w:t>
                  </w:r>
                  <w:r>
                    <w:rPr>
                      <w:rFonts w:hint="default" w:ascii="Times New Roman" w:hAnsi="Times New Roman" w:cs="Times New Roman"/>
                      <w:color w:val="000000"/>
                      <w:sz w:val="21"/>
                      <w:szCs w:val="21"/>
                      <w:highlight w:val="none"/>
                      <w:lang w:val="en-US" w:eastAsia="zh-CN"/>
                    </w:rPr>
                    <w:t>9</w:t>
                  </w:r>
                  <w:r>
                    <w:rPr>
                      <w:rFonts w:hint="default" w:ascii="Times New Roman" w:hAnsi="Times New Roman" w:eastAsia="宋体" w:cs="Times New Roman"/>
                      <w:color w:val="000000"/>
                      <w:sz w:val="21"/>
                      <w:szCs w:val="21"/>
                      <w:highlight w:val="none"/>
                      <w:lang w:val="en-US" w:eastAsia="zh-CN"/>
                    </w:rPr>
                    <w:t>日</w:t>
                  </w:r>
                </w:p>
              </w:tc>
              <w:tc>
                <w:tcPr>
                  <w:tcW w:w="1517" w:type="dxa"/>
                  <w:noWrap w:val="0"/>
                  <w:vAlign w:val="center"/>
                </w:tcPr>
                <w:p>
                  <w:pPr>
                    <w:spacing w:line="240" w:lineRule="auto"/>
                    <w:jc w:val="center"/>
                    <w:rPr>
                      <w:rFonts w:hint="default" w:ascii="Times New Roman" w:hAnsi="Times New Roman" w:eastAsia="宋体" w:cs="Times New Roman"/>
                      <w:bCs/>
                      <w:color w:val="000000"/>
                      <w:sz w:val="21"/>
                      <w:szCs w:val="21"/>
                      <w:highlight w:val="yellow"/>
                      <w:lang w:val="en-US" w:eastAsia="zh-CN"/>
                    </w:rPr>
                  </w:pPr>
                  <w:r>
                    <w:rPr>
                      <w:rFonts w:hint="default" w:ascii="Times New Roman" w:hAnsi="Times New Roman" w:eastAsia="宋体" w:cs="Times New Roman"/>
                      <w:color w:val="000000"/>
                      <w:kern w:val="0"/>
                      <w:sz w:val="21"/>
                      <w:szCs w:val="21"/>
                      <w:highlight w:val="none"/>
                      <w:vertAlign w:val="baseline"/>
                      <w:lang w:val="en-US" w:eastAsia="zh-CN" w:bidi="ar-SA"/>
                    </w:rPr>
                    <w:t>复合隔声材料</w:t>
                  </w:r>
                </w:p>
              </w:tc>
              <w:tc>
                <w:tcPr>
                  <w:tcW w:w="1290" w:type="dxa"/>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0.2</w:t>
                  </w:r>
                </w:p>
              </w:tc>
              <w:tc>
                <w:tcPr>
                  <w:tcW w:w="1123" w:type="dxa"/>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66" w:type="dxa"/>
                  <w:vMerge w:val="continue"/>
                  <w:noWrap w:val="0"/>
                  <w:vAlign w:val="center"/>
                </w:tcPr>
                <w:p>
                  <w:pPr>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p>
              </w:tc>
              <w:tc>
                <w:tcPr>
                  <w:tcW w:w="1533" w:type="dxa"/>
                  <w:vMerge w:val="continue"/>
                  <w:noWrap w:val="0"/>
                  <w:vAlign w:val="center"/>
                </w:tcPr>
                <w:p>
                  <w:pPr>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p>
              </w:tc>
              <w:tc>
                <w:tcPr>
                  <w:tcW w:w="1167" w:type="dxa"/>
                  <w:noWrap w:val="0"/>
                  <w:vAlign w:val="center"/>
                </w:tcPr>
                <w:p>
                  <w:pPr>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w:t>
                  </w:r>
                  <w:r>
                    <w:rPr>
                      <w:rFonts w:hint="default" w:ascii="Times New Roman" w:hAnsi="Times New Roman" w:cs="Times New Roman"/>
                      <w:color w:val="000000"/>
                      <w:sz w:val="21"/>
                      <w:szCs w:val="21"/>
                      <w:highlight w:val="none"/>
                      <w:lang w:val="en-US" w:eastAsia="zh-CN"/>
                    </w:rPr>
                    <w:t>3</w:t>
                  </w:r>
                  <w:r>
                    <w:rPr>
                      <w:rFonts w:hint="default" w:ascii="Times New Roman" w:hAnsi="Times New Roman" w:eastAsia="宋体" w:cs="Times New Roman"/>
                      <w:color w:val="000000"/>
                      <w:sz w:val="21"/>
                      <w:szCs w:val="21"/>
                      <w:highlight w:val="none"/>
                      <w:lang w:val="en-US" w:eastAsia="zh-CN"/>
                    </w:rPr>
                    <w:t>年</w:t>
                  </w:r>
                  <w:r>
                    <w:rPr>
                      <w:rFonts w:hint="default" w:ascii="Times New Roman" w:hAnsi="Times New Roman" w:cs="Times New Roman"/>
                      <w:color w:val="000000"/>
                      <w:sz w:val="21"/>
                      <w:szCs w:val="21"/>
                      <w:highlight w:val="none"/>
                      <w:lang w:val="en-US" w:eastAsia="zh-CN"/>
                    </w:rPr>
                    <w:t>7</w:t>
                  </w:r>
                  <w:r>
                    <w:rPr>
                      <w:rFonts w:hint="default" w:ascii="Times New Roman" w:hAnsi="Times New Roman" w:eastAsia="宋体" w:cs="Times New Roman"/>
                      <w:color w:val="000000"/>
                      <w:sz w:val="21"/>
                      <w:szCs w:val="21"/>
                      <w:highlight w:val="none"/>
                      <w:lang w:val="en-US" w:eastAsia="zh-CN"/>
                    </w:rPr>
                    <w:t>月</w:t>
                  </w:r>
                  <w:r>
                    <w:rPr>
                      <w:rFonts w:hint="default" w:ascii="Times New Roman" w:hAnsi="Times New Roman" w:cs="Times New Roman"/>
                      <w:color w:val="000000"/>
                      <w:sz w:val="21"/>
                      <w:szCs w:val="21"/>
                      <w:highlight w:val="none"/>
                      <w:lang w:val="en-US" w:eastAsia="zh-CN"/>
                    </w:rPr>
                    <w:t>19</w:t>
                  </w:r>
                  <w:r>
                    <w:rPr>
                      <w:rFonts w:hint="default" w:ascii="Times New Roman" w:hAnsi="Times New Roman" w:eastAsia="宋体" w:cs="Times New Roman"/>
                      <w:color w:val="000000"/>
                      <w:sz w:val="21"/>
                      <w:szCs w:val="21"/>
                      <w:highlight w:val="none"/>
                      <w:lang w:val="en-US" w:eastAsia="zh-CN"/>
                    </w:rPr>
                    <w:t>日</w:t>
                  </w:r>
                </w:p>
              </w:tc>
              <w:tc>
                <w:tcPr>
                  <w:tcW w:w="1517" w:type="dxa"/>
                  <w:noWrap w:val="0"/>
                  <w:vAlign w:val="center"/>
                </w:tcPr>
                <w:p>
                  <w:pPr>
                    <w:spacing w:line="240" w:lineRule="auto"/>
                    <w:jc w:val="center"/>
                    <w:rPr>
                      <w:rFonts w:hint="default" w:ascii="Times New Roman" w:hAnsi="Times New Roman" w:cs="Times New Roman"/>
                      <w:color w:val="000000"/>
                      <w:kern w:val="0"/>
                      <w:sz w:val="21"/>
                      <w:szCs w:val="21"/>
                      <w:highlight w:val="none"/>
                      <w:vertAlign w:val="baseline"/>
                      <w:lang w:val="en-US" w:eastAsia="zh-CN" w:bidi="ar-SA"/>
                    </w:rPr>
                  </w:pPr>
                  <w:r>
                    <w:rPr>
                      <w:rFonts w:hint="default" w:ascii="Times New Roman" w:hAnsi="Times New Roman" w:eastAsia="宋体" w:cs="Times New Roman"/>
                      <w:color w:val="000000"/>
                      <w:kern w:val="0"/>
                      <w:sz w:val="21"/>
                      <w:szCs w:val="21"/>
                      <w:highlight w:val="none"/>
                      <w:vertAlign w:val="baseline"/>
                      <w:lang w:val="en-US" w:eastAsia="zh-CN" w:bidi="ar-SA"/>
                    </w:rPr>
                    <w:t>保温隔声材料</w:t>
                  </w:r>
                </w:p>
              </w:tc>
              <w:tc>
                <w:tcPr>
                  <w:tcW w:w="1290" w:type="dxa"/>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60</w:t>
                  </w:r>
                </w:p>
              </w:tc>
              <w:tc>
                <w:tcPr>
                  <w:tcW w:w="1123" w:type="dxa"/>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66" w:type="dxa"/>
                  <w:vMerge w:val="continue"/>
                  <w:noWrap w:val="0"/>
                  <w:vAlign w:val="center"/>
                </w:tcPr>
                <w:p>
                  <w:pPr>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p>
              </w:tc>
              <w:tc>
                <w:tcPr>
                  <w:tcW w:w="1533" w:type="dxa"/>
                  <w:vMerge w:val="continue"/>
                  <w:noWrap w:val="0"/>
                  <w:vAlign w:val="center"/>
                </w:tcPr>
                <w:p>
                  <w:pPr>
                    <w:spacing w:line="240" w:lineRule="auto"/>
                    <w:jc w:val="center"/>
                    <w:rPr>
                      <w:rFonts w:hint="default" w:ascii="Times New Roman" w:hAnsi="Times New Roman" w:eastAsia="宋体" w:cs="Times New Roman"/>
                      <w:color w:val="000000"/>
                      <w:kern w:val="0"/>
                      <w:sz w:val="21"/>
                      <w:szCs w:val="21"/>
                      <w:highlight w:val="none"/>
                      <w:vertAlign w:val="baseline"/>
                      <w:lang w:val="en-US" w:eastAsia="zh-CN" w:bidi="ar-SA"/>
                    </w:rPr>
                  </w:pPr>
                </w:p>
              </w:tc>
              <w:tc>
                <w:tcPr>
                  <w:tcW w:w="1167" w:type="dxa"/>
                  <w:noWrap w:val="0"/>
                  <w:vAlign w:val="center"/>
                </w:tcPr>
                <w:p>
                  <w:pPr>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w:t>
                  </w:r>
                  <w:r>
                    <w:rPr>
                      <w:rFonts w:hint="default" w:ascii="Times New Roman" w:hAnsi="Times New Roman" w:cs="Times New Roman"/>
                      <w:color w:val="000000"/>
                      <w:sz w:val="21"/>
                      <w:szCs w:val="21"/>
                      <w:highlight w:val="none"/>
                      <w:lang w:val="en-US" w:eastAsia="zh-CN"/>
                    </w:rPr>
                    <w:t>3</w:t>
                  </w:r>
                  <w:r>
                    <w:rPr>
                      <w:rFonts w:hint="default" w:ascii="Times New Roman" w:hAnsi="Times New Roman" w:eastAsia="宋体" w:cs="Times New Roman"/>
                      <w:color w:val="000000"/>
                      <w:sz w:val="21"/>
                      <w:szCs w:val="21"/>
                      <w:highlight w:val="none"/>
                      <w:lang w:val="en-US" w:eastAsia="zh-CN"/>
                    </w:rPr>
                    <w:t>年</w:t>
                  </w:r>
                  <w:r>
                    <w:rPr>
                      <w:rFonts w:hint="default" w:ascii="Times New Roman" w:hAnsi="Times New Roman" w:cs="Times New Roman"/>
                      <w:color w:val="000000"/>
                      <w:sz w:val="21"/>
                      <w:szCs w:val="21"/>
                      <w:highlight w:val="none"/>
                      <w:lang w:val="en-US" w:eastAsia="zh-CN"/>
                    </w:rPr>
                    <w:t>7</w:t>
                  </w:r>
                  <w:r>
                    <w:rPr>
                      <w:rFonts w:hint="default" w:ascii="Times New Roman" w:hAnsi="Times New Roman" w:eastAsia="宋体" w:cs="Times New Roman"/>
                      <w:color w:val="000000"/>
                      <w:sz w:val="21"/>
                      <w:szCs w:val="21"/>
                      <w:highlight w:val="none"/>
                      <w:lang w:val="en-US" w:eastAsia="zh-CN"/>
                    </w:rPr>
                    <w:t>月</w:t>
                  </w:r>
                  <w:r>
                    <w:rPr>
                      <w:rFonts w:hint="default" w:ascii="Times New Roman" w:hAnsi="Times New Roman" w:cs="Times New Roman"/>
                      <w:color w:val="000000"/>
                      <w:sz w:val="21"/>
                      <w:szCs w:val="21"/>
                      <w:highlight w:val="none"/>
                      <w:lang w:val="en-US" w:eastAsia="zh-CN"/>
                    </w:rPr>
                    <w:t>20</w:t>
                  </w:r>
                  <w:r>
                    <w:rPr>
                      <w:rFonts w:hint="default" w:ascii="Times New Roman" w:hAnsi="Times New Roman" w:eastAsia="宋体" w:cs="Times New Roman"/>
                      <w:color w:val="000000"/>
                      <w:sz w:val="21"/>
                      <w:szCs w:val="21"/>
                      <w:highlight w:val="none"/>
                      <w:lang w:val="en-US" w:eastAsia="zh-CN"/>
                    </w:rPr>
                    <w:t>日</w:t>
                  </w:r>
                </w:p>
              </w:tc>
              <w:tc>
                <w:tcPr>
                  <w:tcW w:w="1517" w:type="dxa"/>
                  <w:noWrap w:val="0"/>
                  <w:vAlign w:val="center"/>
                </w:tcPr>
                <w:p>
                  <w:pPr>
                    <w:spacing w:line="240" w:lineRule="auto"/>
                    <w:jc w:val="center"/>
                    <w:rPr>
                      <w:rFonts w:hint="default" w:ascii="Times New Roman" w:hAnsi="Times New Roman" w:cs="Times New Roman"/>
                      <w:color w:val="000000"/>
                      <w:kern w:val="0"/>
                      <w:sz w:val="21"/>
                      <w:szCs w:val="21"/>
                      <w:highlight w:val="none"/>
                      <w:vertAlign w:val="baseline"/>
                      <w:lang w:val="en-US" w:eastAsia="zh-CN" w:bidi="ar-SA"/>
                    </w:rPr>
                  </w:pPr>
                  <w:r>
                    <w:rPr>
                      <w:rFonts w:hint="default" w:ascii="Times New Roman" w:hAnsi="Times New Roman" w:eastAsia="宋体" w:cs="Times New Roman"/>
                      <w:color w:val="000000"/>
                      <w:kern w:val="0"/>
                      <w:sz w:val="21"/>
                      <w:szCs w:val="21"/>
                      <w:highlight w:val="none"/>
                      <w:vertAlign w:val="baseline"/>
                      <w:lang w:val="en-US" w:eastAsia="zh-CN" w:bidi="ar-SA"/>
                    </w:rPr>
                    <w:t>复合隔声材料</w:t>
                  </w:r>
                </w:p>
              </w:tc>
              <w:tc>
                <w:tcPr>
                  <w:tcW w:w="1290" w:type="dxa"/>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0.21</w:t>
                  </w:r>
                </w:p>
              </w:tc>
              <w:tc>
                <w:tcPr>
                  <w:tcW w:w="1123" w:type="dxa"/>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66" w:type="dxa"/>
                  <w:vMerge w:val="continue"/>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bidi="ar"/>
                    </w:rPr>
                  </w:pPr>
                </w:p>
              </w:tc>
              <w:tc>
                <w:tcPr>
                  <w:tcW w:w="1533" w:type="dxa"/>
                  <w:vMerge w:val="continue"/>
                  <w:noWrap w:val="0"/>
                  <w:vAlign w:val="center"/>
                </w:tcPr>
                <w:p>
                  <w:pPr>
                    <w:spacing w:line="240" w:lineRule="auto"/>
                    <w:jc w:val="center"/>
                    <w:rPr>
                      <w:rFonts w:hint="default" w:ascii="Times New Roman" w:hAnsi="Times New Roman" w:eastAsia="宋体" w:cs="Times New Roman"/>
                      <w:color w:val="000000"/>
                      <w:sz w:val="21"/>
                      <w:szCs w:val="21"/>
                      <w:highlight w:val="none"/>
                      <w:lang w:val="en-US" w:eastAsia="zh-CN"/>
                    </w:rPr>
                  </w:pPr>
                </w:p>
              </w:tc>
              <w:tc>
                <w:tcPr>
                  <w:tcW w:w="1167" w:type="dxa"/>
                  <w:noWrap w:val="0"/>
                  <w:vAlign w:val="center"/>
                </w:tcPr>
                <w:p>
                  <w:pPr>
                    <w:spacing w:line="240" w:lineRule="auto"/>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202</w:t>
                  </w:r>
                  <w:r>
                    <w:rPr>
                      <w:rFonts w:hint="default" w:ascii="Times New Roman" w:hAnsi="Times New Roman" w:cs="Times New Roman"/>
                      <w:color w:val="000000"/>
                      <w:sz w:val="21"/>
                      <w:szCs w:val="21"/>
                      <w:highlight w:val="none"/>
                      <w:lang w:val="en-US" w:eastAsia="zh-CN"/>
                    </w:rPr>
                    <w:t>3</w:t>
                  </w:r>
                  <w:r>
                    <w:rPr>
                      <w:rFonts w:hint="default" w:ascii="Times New Roman" w:hAnsi="Times New Roman" w:eastAsia="宋体" w:cs="Times New Roman"/>
                      <w:color w:val="000000"/>
                      <w:sz w:val="21"/>
                      <w:szCs w:val="21"/>
                      <w:highlight w:val="none"/>
                      <w:lang w:val="en-US" w:eastAsia="zh-CN"/>
                    </w:rPr>
                    <w:t>年</w:t>
                  </w:r>
                  <w:r>
                    <w:rPr>
                      <w:rFonts w:hint="default" w:ascii="Times New Roman" w:hAnsi="Times New Roman" w:cs="Times New Roman"/>
                      <w:color w:val="000000"/>
                      <w:sz w:val="21"/>
                      <w:szCs w:val="21"/>
                      <w:highlight w:val="none"/>
                      <w:lang w:val="en-US" w:eastAsia="zh-CN"/>
                    </w:rPr>
                    <w:t>7</w:t>
                  </w:r>
                  <w:r>
                    <w:rPr>
                      <w:rFonts w:hint="default" w:ascii="Times New Roman" w:hAnsi="Times New Roman" w:eastAsia="宋体" w:cs="Times New Roman"/>
                      <w:color w:val="000000"/>
                      <w:sz w:val="21"/>
                      <w:szCs w:val="21"/>
                      <w:highlight w:val="none"/>
                      <w:lang w:val="en-US" w:eastAsia="zh-CN"/>
                    </w:rPr>
                    <w:t>月</w:t>
                  </w:r>
                  <w:r>
                    <w:rPr>
                      <w:rFonts w:hint="default" w:ascii="Times New Roman" w:hAnsi="Times New Roman" w:cs="Times New Roman"/>
                      <w:color w:val="000000"/>
                      <w:sz w:val="21"/>
                      <w:szCs w:val="21"/>
                      <w:highlight w:val="none"/>
                      <w:lang w:val="en-US" w:eastAsia="zh-CN"/>
                    </w:rPr>
                    <w:t>20</w:t>
                  </w:r>
                  <w:r>
                    <w:rPr>
                      <w:rFonts w:hint="default" w:ascii="Times New Roman" w:hAnsi="Times New Roman" w:eastAsia="宋体" w:cs="Times New Roman"/>
                      <w:color w:val="000000"/>
                      <w:sz w:val="21"/>
                      <w:szCs w:val="21"/>
                      <w:highlight w:val="none"/>
                      <w:lang w:val="en-US" w:eastAsia="zh-CN"/>
                    </w:rPr>
                    <w:t>日</w:t>
                  </w:r>
                </w:p>
              </w:tc>
              <w:tc>
                <w:tcPr>
                  <w:tcW w:w="1517" w:type="dxa"/>
                  <w:noWrap w:val="0"/>
                  <w:vAlign w:val="center"/>
                </w:tcPr>
                <w:p>
                  <w:pPr>
                    <w:spacing w:line="240" w:lineRule="auto"/>
                    <w:jc w:val="center"/>
                    <w:rPr>
                      <w:rFonts w:hint="default" w:ascii="Times New Roman" w:hAnsi="Times New Roman" w:cs="Times New Roman"/>
                      <w:color w:val="000000"/>
                      <w:kern w:val="0"/>
                      <w:sz w:val="21"/>
                      <w:szCs w:val="21"/>
                      <w:highlight w:val="none"/>
                      <w:vertAlign w:val="baseline"/>
                      <w:lang w:val="en-US" w:eastAsia="zh-CN" w:bidi="ar-SA"/>
                    </w:rPr>
                  </w:pPr>
                  <w:r>
                    <w:rPr>
                      <w:rFonts w:hint="default" w:ascii="Times New Roman" w:hAnsi="Times New Roman" w:eastAsia="宋体" w:cs="Times New Roman"/>
                      <w:color w:val="000000"/>
                      <w:kern w:val="0"/>
                      <w:sz w:val="21"/>
                      <w:szCs w:val="21"/>
                      <w:highlight w:val="none"/>
                      <w:vertAlign w:val="baseline"/>
                      <w:lang w:val="en-US" w:eastAsia="zh-CN" w:bidi="ar-SA"/>
                    </w:rPr>
                    <w:t>保温隔声材料</w:t>
                  </w:r>
                </w:p>
              </w:tc>
              <w:tc>
                <w:tcPr>
                  <w:tcW w:w="1290" w:type="dxa"/>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58</w:t>
                  </w:r>
                </w:p>
              </w:tc>
              <w:tc>
                <w:tcPr>
                  <w:tcW w:w="1123" w:type="dxa"/>
                  <w:noWrap w:val="0"/>
                  <w:vAlign w:val="center"/>
                </w:tcPr>
                <w:p>
                  <w:pPr>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87.0</w:t>
                  </w:r>
                </w:p>
              </w:tc>
            </w:tr>
          </w:tbl>
          <w:p>
            <w:pPr>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废气监测</w:t>
            </w:r>
          </w:p>
          <w:p>
            <w:pPr>
              <w:keepNext w:val="0"/>
              <w:keepLines w:val="0"/>
              <w:pageBreakBefore w:val="0"/>
              <w:numPr>
                <w:ilvl w:val="0"/>
                <w:numId w:val="0"/>
              </w:numPr>
              <w:tabs>
                <w:tab w:val="left" w:pos="306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（1）</w:t>
            </w:r>
            <w:r>
              <w:rPr>
                <w:rFonts w:hint="default" w:ascii="Times New Roman" w:hAnsi="Times New Roman" w:cs="Times New Roman"/>
                <w:color w:val="000000"/>
                <w:sz w:val="24"/>
                <w:szCs w:val="24"/>
                <w:highlight w:val="none"/>
                <w:lang w:val="en-US" w:eastAsia="zh-CN"/>
              </w:rPr>
              <w:t>有</w:t>
            </w:r>
            <w:r>
              <w:rPr>
                <w:rFonts w:hint="default" w:ascii="Times New Roman" w:hAnsi="Times New Roman" w:eastAsia="宋体" w:cs="Times New Roman"/>
                <w:color w:val="000000"/>
                <w:sz w:val="24"/>
                <w:szCs w:val="24"/>
                <w:highlight w:val="none"/>
                <w:lang w:val="en-US" w:eastAsia="zh-CN"/>
              </w:rPr>
              <w:t>组织废气检测结果</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表7-</w:t>
            </w:r>
            <w:r>
              <w:rPr>
                <w:rFonts w:hint="default" w:ascii="Times New Roman" w:hAnsi="Times New Roman" w:cs="Times New Roman"/>
                <w:b/>
                <w:bCs/>
                <w:color w:val="000000"/>
                <w:sz w:val="24"/>
                <w:szCs w:val="24"/>
                <w:highlight w:val="none"/>
                <w:lang w:val="en-US" w:eastAsia="zh-CN"/>
              </w:rPr>
              <w:t>2</w:t>
            </w:r>
            <w:r>
              <w:rPr>
                <w:rFonts w:hint="default" w:ascii="Times New Roman" w:hAnsi="Times New Roman" w:eastAsia="宋体" w:cs="Times New Roman"/>
                <w:b/>
                <w:bCs/>
                <w:color w:val="000000"/>
                <w:sz w:val="24"/>
                <w:szCs w:val="24"/>
                <w:highlight w:val="none"/>
                <w:lang w:val="en-US" w:eastAsia="zh-CN"/>
              </w:rPr>
              <w:t xml:space="preserve">  有组织废气检测结果统计表</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
              <w:gridCol w:w="424"/>
              <w:gridCol w:w="1283"/>
              <w:gridCol w:w="550"/>
              <w:gridCol w:w="1250"/>
              <w:gridCol w:w="1184"/>
              <w:gridCol w:w="1316"/>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采样点位</w:t>
                  </w:r>
                </w:p>
              </w:tc>
              <w:tc>
                <w:tcPr>
                  <w:tcW w:w="42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检测项目</w:t>
                  </w:r>
                </w:p>
              </w:tc>
              <w:tc>
                <w:tcPr>
                  <w:tcW w:w="1833" w:type="dxa"/>
                  <w:gridSpan w:val="2"/>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采样日期</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实测浓度（mg/m³）</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排放速率（kg/h）</w:t>
                  </w:r>
                </w:p>
              </w:tc>
              <w:tc>
                <w:tcPr>
                  <w:tcW w:w="1316"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排放浓度限值（mg/m³）</w:t>
                  </w:r>
                </w:p>
              </w:tc>
              <w:tc>
                <w:tcPr>
                  <w:tcW w:w="133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bCs/>
                      <w:color w:val="000000"/>
                      <w:sz w:val="21"/>
                      <w:szCs w:val="21"/>
                      <w:highlight w:val="none"/>
                      <w:vertAlign w:val="baseline"/>
                      <w:lang w:val="en-US" w:eastAsia="zh-CN"/>
                    </w:rPr>
                  </w:pPr>
                  <w:r>
                    <w:rPr>
                      <w:rFonts w:hint="default" w:ascii="Times New Roman" w:hAnsi="Times New Roman" w:eastAsia="宋体" w:cs="Times New Roman"/>
                      <w:b/>
                      <w:bCs/>
                      <w:color w:val="000000"/>
                      <w:sz w:val="21"/>
                      <w:szCs w:val="21"/>
                      <w:highlight w:val="none"/>
                      <w:vertAlign w:val="baseline"/>
                      <w:lang w:val="en-US" w:eastAsia="zh-CN"/>
                    </w:rPr>
                    <w:t>排放</w:t>
                  </w:r>
                  <w:r>
                    <w:rPr>
                      <w:rFonts w:hint="default" w:ascii="Times New Roman" w:hAnsi="Times New Roman" w:cs="Times New Roman"/>
                      <w:b/>
                      <w:bCs/>
                      <w:color w:val="000000"/>
                      <w:sz w:val="21"/>
                      <w:szCs w:val="21"/>
                      <w:highlight w:val="none"/>
                      <w:vertAlign w:val="baseline"/>
                      <w:lang w:val="en-US" w:eastAsia="zh-CN"/>
                    </w:rPr>
                    <w:t>速率</w:t>
                  </w:r>
                  <w:r>
                    <w:rPr>
                      <w:rFonts w:hint="default" w:ascii="Times New Roman" w:hAnsi="Times New Roman" w:eastAsia="宋体" w:cs="Times New Roman"/>
                      <w:b/>
                      <w:bCs/>
                      <w:color w:val="000000"/>
                      <w:sz w:val="21"/>
                      <w:szCs w:val="21"/>
                      <w:highlight w:val="none"/>
                      <w:vertAlign w:val="baseline"/>
                      <w:lang w:val="en-US" w:eastAsia="zh-CN"/>
                    </w:rPr>
                    <w:t>限值（kg/h）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DA001出口</w:t>
                  </w:r>
                </w:p>
              </w:tc>
              <w:tc>
                <w:tcPr>
                  <w:tcW w:w="424"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颗粒物</w:t>
                  </w:r>
                </w:p>
              </w:tc>
              <w:tc>
                <w:tcPr>
                  <w:tcW w:w="1283"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2023.07.19</w:t>
                  </w: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①</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3.0</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3.84×10</w:t>
                  </w:r>
                  <w:r>
                    <w:rPr>
                      <w:rFonts w:hint="default" w:ascii="Times New Roman" w:hAnsi="Times New Roman" w:eastAsia="宋体" w:cs="Times New Roman"/>
                      <w:b w:val="0"/>
                      <w:bCs w:val="0"/>
                      <w:color w:val="000000"/>
                      <w:kern w:val="2"/>
                      <w:sz w:val="21"/>
                      <w:szCs w:val="21"/>
                      <w:highlight w:val="none"/>
                      <w:vertAlign w:val="superscript"/>
                      <w:lang w:val="en-US" w:eastAsia="zh-CN" w:bidi="ar-SA"/>
                    </w:rPr>
                    <w:t>-3</w:t>
                  </w:r>
                </w:p>
              </w:tc>
              <w:tc>
                <w:tcPr>
                  <w:tcW w:w="1316"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30</w:t>
                  </w:r>
                </w:p>
              </w:tc>
              <w:tc>
                <w:tcPr>
                  <w:tcW w:w="1334"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②</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2.9</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3.60×10</w:t>
                  </w:r>
                  <w:r>
                    <w:rPr>
                      <w:rFonts w:hint="default" w:ascii="Times New Roman" w:hAnsi="Times New Roman" w:eastAsia="宋体" w:cs="Times New Roman"/>
                      <w:b w:val="0"/>
                      <w:bCs w:val="0"/>
                      <w:color w:val="000000"/>
                      <w:kern w:val="2"/>
                      <w:sz w:val="21"/>
                      <w:szCs w:val="21"/>
                      <w:highlight w:val="none"/>
                      <w:vertAlign w:val="superscript"/>
                      <w:lang w:val="en-US" w:eastAsia="zh-CN" w:bidi="ar-SA"/>
                    </w:rPr>
                    <w:t>-3</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③</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3.2</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4.04×10</w:t>
                  </w:r>
                  <w:r>
                    <w:rPr>
                      <w:rFonts w:hint="default" w:ascii="Times New Roman" w:hAnsi="Times New Roman" w:eastAsia="宋体" w:cs="Times New Roman"/>
                      <w:b w:val="0"/>
                      <w:bCs w:val="0"/>
                      <w:color w:val="000000"/>
                      <w:kern w:val="2"/>
                      <w:sz w:val="21"/>
                      <w:szCs w:val="21"/>
                      <w:highlight w:val="none"/>
                      <w:vertAlign w:val="superscript"/>
                      <w:lang w:val="en-US" w:eastAsia="zh-CN" w:bidi="ar-SA"/>
                    </w:rPr>
                    <w:t>-3</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2023.07.20</w:t>
                  </w: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①</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3.2</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4.25×10</w:t>
                  </w:r>
                  <w:r>
                    <w:rPr>
                      <w:rFonts w:hint="default" w:ascii="Times New Roman" w:hAnsi="Times New Roman" w:eastAsia="宋体" w:cs="Times New Roman"/>
                      <w:b w:val="0"/>
                      <w:bCs w:val="0"/>
                      <w:color w:val="000000"/>
                      <w:kern w:val="2"/>
                      <w:sz w:val="21"/>
                      <w:szCs w:val="21"/>
                      <w:highlight w:val="none"/>
                      <w:vertAlign w:val="superscript"/>
                      <w:lang w:val="en-US" w:eastAsia="zh-CN" w:bidi="ar-SA"/>
                    </w:rPr>
                    <w:t>-3</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②</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3.8</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5.32×10</w:t>
                  </w:r>
                  <w:r>
                    <w:rPr>
                      <w:rFonts w:hint="default" w:ascii="Times New Roman" w:hAnsi="Times New Roman" w:eastAsia="宋体" w:cs="Times New Roman"/>
                      <w:b w:val="0"/>
                      <w:bCs w:val="0"/>
                      <w:color w:val="000000"/>
                      <w:kern w:val="2"/>
                      <w:sz w:val="21"/>
                      <w:szCs w:val="21"/>
                      <w:highlight w:val="none"/>
                      <w:vertAlign w:val="superscript"/>
                      <w:lang w:val="en-US" w:eastAsia="zh-CN" w:bidi="ar-SA"/>
                    </w:rPr>
                    <w:t>-3</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③</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3.4</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4.90×10</w:t>
                  </w:r>
                  <w:r>
                    <w:rPr>
                      <w:rFonts w:hint="default" w:ascii="Times New Roman" w:hAnsi="Times New Roman" w:eastAsia="宋体" w:cs="Times New Roman"/>
                      <w:b w:val="0"/>
                      <w:bCs w:val="0"/>
                      <w:color w:val="000000"/>
                      <w:kern w:val="2"/>
                      <w:sz w:val="21"/>
                      <w:szCs w:val="21"/>
                      <w:highlight w:val="none"/>
                      <w:vertAlign w:val="superscript"/>
                      <w:lang w:val="en-US" w:eastAsia="zh-CN" w:bidi="ar-SA"/>
                    </w:rPr>
                    <w:t>-3</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DA002出口</w:t>
                  </w:r>
                </w:p>
              </w:tc>
              <w:tc>
                <w:tcPr>
                  <w:tcW w:w="424"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颗粒物</w:t>
                  </w:r>
                </w:p>
              </w:tc>
              <w:tc>
                <w:tcPr>
                  <w:tcW w:w="1283"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2023.07.19</w:t>
                  </w: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①</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5.1</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color w:val="000000"/>
                      <w:kern w:val="2"/>
                      <w:sz w:val="21"/>
                      <w:szCs w:val="21"/>
                      <w:highlight w:val="none"/>
                      <w:lang w:val="en-US" w:eastAsia="zh-CN" w:bidi="ar-SA"/>
                    </w:rPr>
                    <w:t>1.90×10</w:t>
                  </w:r>
                  <w:r>
                    <w:rPr>
                      <w:rFonts w:hint="default" w:ascii="Times New Roman" w:hAnsi="Times New Roman" w:eastAsia="宋体" w:cs="Times New Roman"/>
                      <w:color w:val="000000"/>
                      <w:kern w:val="2"/>
                      <w:sz w:val="21"/>
                      <w:szCs w:val="21"/>
                      <w:highlight w:val="none"/>
                      <w:vertAlign w:val="superscript"/>
                      <w:lang w:val="en-US" w:eastAsia="zh-CN" w:bidi="ar-SA"/>
                    </w:rPr>
                    <w:t>-2</w:t>
                  </w:r>
                </w:p>
              </w:tc>
              <w:tc>
                <w:tcPr>
                  <w:tcW w:w="1316"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30</w:t>
                  </w:r>
                </w:p>
              </w:tc>
              <w:tc>
                <w:tcPr>
                  <w:tcW w:w="1334"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②</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4.5</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color w:val="000000"/>
                      <w:kern w:val="2"/>
                      <w:sz w:val="21"/>
                      <w:szCs w:val="21"/>
                      <w:highlight w:val="none"/>
                      <w:lang w:val="en-US" w:eastAsia="zh-CN" w:bidi="ar-SA"/>
                    </w:rPr>
                    <w:t>1.57×10</w:t>
                  </w:r>
                  <w:r>
                    <w:rPr>
                      <w:rFonts w:hint="default" w:ascii="Times New Roman" w:hAnsi="Times New Roman" w:eastAsia="宋体" w:cs="Times New Roman"/>
                      <w:color w:val="000000"/>
                      <w:kern w:val="2"/>
                      <w:sz w:val="21"/>
                      <w:szCs w:val="21"/>
                      <w:highlight w:val="none"/>
                      <w:vertAlign w:val="superscript"/>
                      <w:lang w:val="en-US" w:eastAsia="zh-CN" w:bidi="ar-SA"/>
                    </w:rPr>
                    <w:t>-2</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③</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4.7</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color w:val="000000"/>
                      <w:kern w:val="2"/>
                      <w:sz w:val="21"/>
                      <w:szCs w:val="21"/>
                      <w:highlight w:val="none"/>
                      <w:lang w:val="en-US" w:eastAsia="zh-CN" w:bidi="ar-SA"/>
                    </w:rPr>
                    <w:t>1.55×10</w:t>
                  </w:r>
                  <w:r>
                    <w:rPr>
                      <w:rFonts w:hint="default" w:ascii="Times New Roman" w:hAnsi="Times New Roman" w:eastAsia="宋体" w:cs="Times New Roman"/>
                      <w:color w:val="000000"/>
                      <w:kern w:val="2"/>
                      <w:sz w:val="21"/>
                      <w:szCs w:val="21"/>
                      <w:highlight w:val="none"/>
                      <w:vertAlign w:val="superscript"/>
                      <w:lang w:val="en-US" w:eastAsia="zh-CN" w:bidi="ar-SA"/>
                    </w:rPr>
                    <w:t>-2</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restart"/>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kern w:val="2"/>
                      <w:sz w:val="21"/>
                      <w:szCs w:val="21"/>
                      <w:highlight w:val="none"/>
                      <w:lang w:val="en-US" w:eastAsia="zh-CN" w:bidi="ar-SA"/>
                    </w:rPr>
                    <w:t>2023.07.20</w:t>
                  </w: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①</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3.5</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color w:val="000000"/>
                      <w:kern w:val="2"/>
                      <w:sz w:val="21"/>
                      <w:szCs w:val="21"/>
                      <w:highlight w:val="none"/>
                      <w:lang w:val="en-US" w:eastAsia="zh-CN" w:bidi="ar-SA"/>
                    </w:rPr>
                    <w:t>1.40×10</w:t>
                  </w:r>
                  <w:r>
                    <w:rPr>
                      <w:rFonts w:hint="default" w:ascii="Times New Roman" w:hAnsi="Times New Roman" w:eastAsia="宋体" w:cs="Times New Roman"/>
                      <w:color w:val="000000"/>
                      <w:kern w:val="2"/>
                      <w:sz w:val="21"/>
                      <w:szCs w:val="21"/>
                      <w:highlight w:val="none"/>
                      <w:vertAlign w:val="superscript"/>
                      <w:lang w:val="en-US" w:eastAsia="zh-CN" w:bidi="ar-SA"/>
                    </w:rPr>
                    <w:t>-2</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②</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4.1</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color w:val="000000"/>
                      <w:kern w:val="2"/>
                      <w:sz w:val="21"/>
                      <w:szCs w:val="21"/>
                      <w:highlight w:val="none"/>
                      <w:lang w:val="en-US" w:eastAsia="zh-CN" w:bidi="ar-SA"/>
                    </w:rPr>
                    <w:t>1.51×10</w:t>
                  </w:r>
                  <w:r>
                    <w:rPr>
                      <w:rFonts w:hint="default" w:ascii="Times New Roman" w:hAnsi="Times New Roman" w:eastAsia="宋体" w:cs="Times New Roman"/>
                      <w:color w:val="000000"/>
                      <w:kern w:val="2"/>
                      <w:sz w:val="21"/>
                      <w:szCs w:val="21"/>
                      <w:highlight w:val="none"/>
                      <w:vertAlign w:val="superscript"/>
                      <w:lang w:val="en-US" w:eastAsia="zh-CN" w:bidi="ar-SA"/>
                    </w:rPr>
                    <w:t>-2</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5"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42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283"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5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rightChars="0"/>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③</w:t>
                  </w:r>
                </w:p>
              </w:tc>
              <w:tc>
                <w:tcPr>
                  <w:tcW w:w="1250"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4.0</w:t>
                  </w:r>
                </w:p>
              </w:tc>
              <w:tc>
                <w:tcPr>
                  <w:tcW w:w="1184" w:type="dxa"/>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color w:val="000000"/>
                      <w:kern w:val="2"/>
                      <w:sz w:val="21"/>
                      <w:szCs w:val="21"/>
                      <w:highlight w:val="none"/>
                      <w:lang w:val="en-US" w:eastAsia="zh-CN" w:bidi="ar-SA"/>
                    </w:rPr>
                    <w:t>1.49×10</w:t>
                  </w:r>
                  <w:r>
                    <w:rPr>
                      <w:rFonts w:hint="default" w:ascii="Times New Roman" w:hAnsi="Times New Roman" w:eastAsia="宋体" w:cs="Times New Roman"/>
                      <w:color w:val="000000"/>
                      <w:kern w:val="2"/>
                      <w:sz w:val="21"/>
                      <w:szCs w:val="21"/>
                      <w:highlight w:val="none"/>
                      <w:vertAlign w:val="superscript"/>
                      <w:lang w:val="en-US" w:eastAsia="zh-CN" w:bidi="ar-SA"/>
                    </w:rPr>
                    <w:t>-2</w:t>
                  </w:r>
                </w:p>
              </w:tc>
              <w:tc>
                <w:tcPr>
                  <w:tcW w:w="1316"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c>
                <w:tcPr>
                  <w:tcW w:w="1334" w:type="dxa"/>
                  <w:vMerge w:val="continue"/>
                  <w:vAlign w:val="center"/>
                </w:tcPr>
                <w:p>
                  <w:pPr>
                    <w:pStyle w:val="2"/>
                    <w:keepNext w:val="0"/>
                    <w:keepLines w:val="0"/>
                    <w:pageBreakBefore w:val="0"/>
                    <w:widowControl/>
                    <w:kinsoku/>
                    <w:wordWrap/>
                    <w:overflowPunct/>
                    <w:topLinePunct w:val="0"/>
                    <w:autoSpaceDE/>
                    <w:autoSpaceDN/>
                    <w:bidi w:val="0"/>
                    <w:adjustRightInd/>
                    <w:snapToGrid/>
                    <w:spacing w:before="0" w:after="0" w:line="240" w:lineRule="auto"/>
                    <w:ind w:right="113"/>
                    <w:jc w:val="center"/>
                    <w:textAlignment w:val="auto"/>
                    <w:rPr>
                      <w:rFonts w:hint="default" w:ascii="Times New Roman" w:hAnsi="Times New Roman" w:eastAsia="宋体" w:cs="Times New Roman"/>
                      <w:b w:val="0"/>
                      <w:bCs w:val="0"/>
                      <w:color w:val="000000"/>
                      <w:sz w:val="21"/>
                      <w:szCs w:val="21"/>
                      <w:highlight w:val="none"/>
                      <w:vertAlign w:val="baseline"/>
                      <w:lang w:val="en-US" w:eastAsia="zh-CN"/>
                    </w:rPr>
                  </w:pPr>
                </w:p>
              </w:tc>
            </w:tr>
          </w:tbl>
          <w:p>
            <w:pPr>
              <w:keepNext w:val="0"/>
              <w:keepLines w:val="0"/>
              <w:pageBreakBefore w:val="0"/>
              <w:numPr>
                <w:ilvl w:val="0"/>
                <w:numId w:val="0"/>
              </w:numPr>
              <w:tabs>
                <w:tab w:val="left" w:pos="306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根据监测结果，项目有组织废气最大排放浓度：</w:t>
            </w:r>
            <w:r>
              <w:rPr>
                <w:rFonts w:hint="default" w:ascii="Times New Roman" w:hAnsi="Times New Roman" w:eastAsia="宋体" w:cs="Times New Roman"/>
                <w:color w:val="000000"/>
                <w:lang w:val="en-US" w:eastAsia="zh-CN"/>
              </w:rPr>
              <w:t>颗粒物5.1mg/m³，污染物排放满足上海市《大气污染物综合排放标准》（DB31/933-2015）。</w:t>
            </w:r>
          </w:p>
          <w:p>
            <w:pPr>
              <w:keepNext w:val="0"/>
              <w:keepLines w:val="0"/>
              <w:pageBreakBefore w:val="0"/>
              <w:numPr>
                <w:ilvl w:val="0"/>
                <w:numId w:val="0"/>
              </w:numPr>
              <w:tabs>
                <w:tab w:val="left" w:pos="306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（2）无组织废气检测结果</w:t>
            </w:r>
          </w:p>
          <w:p>
            <w:pPr>
              <w:keepNext w:val="0"/>
              <w:keepLines w:val="0"/>
              <w:pageBreakBefore w:val="0"/>
              <w:widowControl w:val="0"/>
              <w:numPr>
                <w:ilvl w:val="0"/>
                <w:numId w:val="0"/>
              </w:numPr>
              <w:tabs>
                <w:tab w:val="left" w:pos="3065"/>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表7-</w:t>
            </w:r>
            <w:r>
              <w:rPr>
                <w:rFonts w:hint="default" w:ascii="Times New Roman" w:hAnsi="Times New Roman" w:cs="Times New Roman"/>
                <w:b/>
                <w:bCs/>
                <w:color w:val="000000"/>
                <w:sz w:val="24"/>
                <w:szCs w:val="24"/>
                <w:highlight w:val="none"/>
                <w:lang w:val="en-US" w:eastAsia="zh-CN"/>
              </w:rPr>
              <w:t>3</w:t>
            </w:r>
            <w:r>
              <w:rPr>
                <w:rFonts w:hint="default" w:ascii="Times New Roman" w:hAnsi="Times New Roman" w:eastAsia="宋体" w:cs="Times New Roman"/>
                <w:b/>
                <w:bCs/>
                <w:color w:val="000000"/>
                <w:sz w:val="24"/>
                <w:szCs w:val="24"/>
                <w:highlight w:val="none"/>
                <w:lang w:val="en-US" w:eastAsia="zh-CN"/>
              </w:rPr>
              <w:t xml:space="preserve">  </w:t>
            </w:r>
            <w:r>
              <w:rPr>
                <w:rFonts w:hint="default" w:ascii="Times New Roman" w:hAnsi="Times New Roman" w:cs="Times New Roman"/>
                <w:b/>
                <w:bCs/>
                <w:color w:val="000000"/>
                <w:sz w:val="24"/>
                <w:szCs w:val="24"/>
                <w:highlight w:val="none"/>
                <w:lang w:val="en-US" w:eastAsia="zh-CN"/>
              </w:rPr>
              <w:t>无</w:t>
            </w:r>
            <w:r>
              <w:rPr>
                <w:rFonts w:hint="default" w:ascii="Times New Roman" w:hAnsi="Times New Roman" w:eastAsia="宋体" w:cs="Times New Roman"/>
                <w:b/>
                <w:bCs/>
                <w:color w:val="000000"/>
                <w:sz w:val="24"/>
                <w:szCs w:val="24"/>
                <w:highlight w:val="none"/>
                <w:lang w:val="en-US" w:eastAsia="zh-CN"/>
              </w:rPr>
              <w:t>组织废气检测结果统计表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4"/>
              <w:gridCol w:w="1160"/>
              <w:gridCol w:w="425"/>
              <w:gridCol w:w="1076"/>
              <w:gridCol w:w="1106"/>
              <w:gridCol w:w="1106"/>
              <w:gridCol w:w="1112"/>
              <w:gridCol w:w="1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0"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检测因子</w:t>
                  </w:r>
                </w:p>
              </w:tc>
              <w:tc>
                <w:tcPr>
                  <w:tcW w:w="699"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采样日期</w:t>
                  </w:r>
                </w:p>
              </w:tc>
              <w:tc>
                <w:tcPr>
                  <w:tcW w:w="25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频次</w:t>
                  </w:r>
                </w:p>
              </w:tc>
              <w:tc>
                <w:tcPr>
                  <w:tcW w:w="648"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4"/>
                      <w:lang w:val="en-US" w:eastAsia="zh-CN"/>
                    </w:rPr>
                    <w:t>厂界</w:t>
                  </w:r>
                  <w:r>
                    <w:rPr>
                      <w:rFonts w:hint="default" w:ascii="Times New Roman" w:hAnsi="Times New Roman" w:eastAsia="宋体" w:cs="Times New Roman"/>
                      <w:color w:val="000000"/>
                      <w:kern w:val="2"/>
                      <w:sz w:val="21"/>
                      <w:szCs w:val="21"/>
                      <w:lang w:val="en-US" w:eastAsia="zh-CN" w:bidi="ar-SA"/>
                    </w:rPr>
                    <w:t>上风向G1</w:t>
                  </w:r>
                </w:p>
              </w:tc>
              <w:tc>
                <w:tcPr>
                  <w:tcW w:w="666"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4"/>
                      <w:lang w:val="en-US" w:eastAsia="zh-CN"/>
                    </w:rPr>
                    <w:t>厂界</w:t>
                  </w:r>
                  <w:r>
                    <w:rPr>
                      <w:rFonts w:hint="default" w:ascii="Times New Roman" w:hAnsi="Times New Roman" w:eastAsia="宋体" w:cs="Times New Roman"/>
                      <w:color w:val="000000"/>
                      <w:kern w:val="2"/>
                      <w:sz w:val="21"/>
                      <w:szCs w:val="21"/>
                      <w:lang w:val="en-US" w:eastAsia="zh-CN" w:bidi="ar-SA"/>
                    </w:rPr>
                    <w:t>下风向G2</w:t>
                  </w:r>
                </w:p>
              </w:tc>
              <w:tc>
                <w:tcPr>
                  <w:tcW w:w="666"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4"/>
                      <w:lang w:val="en-US" w:eastAsia="zh-CN"/>
                    </w:rPr>
                    <w:t>厂界</w:t>
                  </w:r>
                  <w:r>
                    <w:rPr>
                      <w:rFonts w:hint="default" w:ascii="Times New Roman" w:hAnsi="Times New Roman" w:eastAsia="宋体" w:cs="Times New Roman"/>
                      <w:color w:val="000000"/>
                      <w:kern w:val="2"/>
                      <w:sz w:val="21"/>
                      <w:szCs w:val="21"/>
                      <w:lang w:val="en-US" w:eastAsia="zh-CN" w:bidi="ar-SA"/>
                    </w:rPr>
                    <w:t>下风向G3</w:t>
                  </w:r>
                </w:p>
              </w:tc>
              <w:tc>
                <w:tcPr>
                  <w:tcW w:w="670"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4"/>
                      <w:lang w:val="en-US" w:eastAsia="zh-CN"/>
                    </w:rPr>
                    <w:t>厂界</w:t>
                  </w:r>
                  <w:r>
                    <w:rPr>
                      <w:rFonts w:hint="default" w:ascii="Times New Roman" w:hAnsi="Times New Roman" w:eastAsia="宋体" w:cs="Times New Roman"/>
                      <w:color w:val="000000"/>
                      <w:kern w:val="2"/>
                      <w:sz w:val="21"/>
                      <w:szCs w:val="21"/>
                      <w:lang w:val="en-US" w:eastAsia="zh-CN" w:bidi="ar-SA"/>
                    </w:rPr>
                    <w:t>下风向G4</w:t>
                  </w:r>
                </w:p>
              </w:tc>
              <w:tc>
                <w:tcPr>
                  <w:tcW w:w="671" w:type="pct"/>
                  <w:tcBorders>
                    <w:tl2br w:val="nil"/>
                    <w:tr2bl w:val="nil"/>
                  </w:tcBorders>
                  <w:noWrap w:val="0"/>
                  <w:vAlign w:val="center"/>
                </w:tcPr>
                <w:p>
                  <w:pPr>
                    <w:jc w:val="center"/>
                    <w:rPr>
                      <w:rFonts w:hint="default" w:ascii="Times New Roman" w:hAnsi="Times New Roman" w:eastAsia="宋体" w:cs="Times New Roman"/>
                      <w:color w:val="000000"/>
                      <w:sz w:val="21"/>
                      <w:szCs w:val="24"/>
                      <w:lang w:val="en-US" w:eastAsia="zh-CN"/>
                    </w:rPr>
                  </w:pPr>
                  <w:r>
                    <w:rPr>
                      <w:rFonts w:hint="default" w:ascii="Times New Roman" w:hAnsi="Times New Roman" w:eastAsia="宋体" w:cs="Times New Roman"/>
                      <w:color w:val="000000"/>
                      <w:sz w:val="21"/>
                      <w:szCs w:val="24"/>
                      <w:lang w:val="en-US" w:eastAsia="zh-CN"/>
                    </w:rPr>
                    <w:t>排放限值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720" w:type="pct"/>
                  <w:vMerge w:val="restar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颗粒物</w:t>
                  </w:r>
                </w:p>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w:t>
                  </w:r>
                  <w:r>
                    <w:rPr>
                      <w:rFonts w:hint="default" w:ascii="Times New Roman" w:hAnsi="Times New Roman" w:eastAsia="宋体" w:cs="Times New Roman"/>
                      <w:color w:val="000000"/>
                      <w:sz w:val="21"/>
                      <w:szCs w:val="21"/>
                    </w:rPr>
                    <w:t>mg/m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kern w:val="2"/>
                      <w:sz w:val="21"/>
                      <w:szCs w:val="21"/>
                      <w:lang w:val="en-US" w:eastAsia="zh-CN" w:bidi="ar-SA"/>
                    </w:rPr>
                    <w:t>）</w:t>
                  </w:r>
                </w:p>
              </w:tc>
              <w:tc>
                <w:tcPr>
                  <w:tcW w:w="699" w:type="pct"/>
                  <w:vMerge w:val="restar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4"/>
                      <w:lang w:val="en-US" w:eastAsia="zh-CN"/>
                    </w:rPr>
                    <w:t>2023.07.19</w:t>
                  </w:r>
                </w:p>
              </w:tc>
              <w:tc>
                <w:tcPr>
                  <w:tcW w:w="256"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①</w:t>
                  </w:r>
                </w:p>
              </w:tc>
              <w:tc>
                <w:tcPr>
                  <w:tcW w:w="648"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0.197</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0.218</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0.230</w:t>
                  </w:r>
                </w:p>
              </w:tc>
              <w:tc>
                <w:tcPr>
                  <w:tcW w:w="670"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0.242</w:t>
                  </w:r>
                </w:p>
              </w:tc>
              <w:tc>
                <w:tcPr>
                  <w:tcW w:w="671" w:type="pct"/>
                  <w:vMerge w:val="restar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720"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c>
                <w:tcPr>
                  <w:tcW w:w="699"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c>
                <w:tcPr>
                  <w:tcW w:w="256"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②</w:t>
                  </w:r>
                </w:p>
              </w:tc>
              <w:tc>
                <w:tcPr>
                  <w:tcW w:w="648"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0.208</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0.227</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0.228</w:t>
                  </w:r>
                </w:p>
              </w:tc>
              <w:tc>
                <w:tcPr>
                  <w:tcW w:w="670"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0.218</w:t>
                  </w:r>
                </w:p>
              </w:tc>
              <w:tc>
                <w:tcPr>
                  <w:tcW w:w="671"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720"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c>
                <w:tcPr>
                  <w:tcW w:w="699"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c>
                <w:tcPr>
                  <w:tcW w:w="256"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③</w:t>
                  </w:r>
                </w:p>
              </w:tc>
              <w:tc>
                <w:tcPr>
                  <w:tcW w:w="648"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0.207</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0.217</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0.223</w:t>
                  </w:r>
                </w:p>
              </w:tc>
              <w:tc>
                <w:tcPr>
                  <w:tcW w:w="670"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0.225</w:t>
                  </w:r>
                </w:p>
              </w:tc>
              <w:tc>
                <w:tcPr>
                  <w:tcW w:w="671"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720"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c>
                <w:tcPr>
                  <w:tcW w:w="699" w:type="pct"/>
                  <w:vMerge w:val="restar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2023.07.20</w:t>
                  </w:r>
                </w:p>
              </w:tc>
              <w:tc>
                <w:tcPr>
                  <w:tcW w:w="256"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①</w:t>
                  </w:r>
                </w:p>
              </w:tc>
              <w:tc>
                <w:tcPr>
                  <w:tcW w:w="648"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0.213</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0.230</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0.220</w:t>
                  </w:r>
                </w:p>
              </w:tc>
              <w:tc>
                <w:tcPr>
                  <w:tcW w:w="670"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0.223</w:t>
                  </w:r>
                </w:p>
              </w:tc>
              <w:tc>
                <w:tcPr>
                  <w:tcW w:w="671"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720"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c>
                <w:tcPr>
                  <w:tcW w:w="699"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c>
                <w:tcPr>
                  <w:tcW w:w="256"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②</w:t>
                  </w:r>
                </w:p>
              </w:tc>
              <w:tc>
                <w:tcPr>
                  <w:tcW w:w="648"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0.222</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0.247</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0.243</w:t>
                  </w:r>
                </w:p>
              </w:tc>
              <w:tc>
                <w:tcPr>
                  <w:tcW w:w="670"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0.230</w:t>
                  </w:r>
                </w:p>
              </w:tc>
              <w:tc>
                <w:tcPr>
                  <w:tcW w:w="671"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720"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c>
                <w:tcPr>
                  <w:tcW w:w="699"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c>
                <w:tcPr>
                  <w:tcW w:w="256"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③</w:t>
                  </w:r>
                </w:p>
              </w:tc>
              <w:tc>
                <w:tcPr>
                  <w:tcW w:w="648"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0.223</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0.245</w:t>
                  </w:r>
                </w:p>
              </w:tc>
              <w:tc>
                <w:tcPr>
                  <w:tcW w:w="666"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0.247</w:t>
                  </w:r>
                </w:p>
              </w:tc>
              <w:tc>
                <w:tcPr>
                  <w:tcW w:w="670" w:type="pct"/>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0.237</w:t>
                  </w:r>
                </w:p>
              </w:tc>
              <w:tc>
                <w:tcPr>
                  <w:tcW w:w="671" w:type="pct"/>
                  <w:vMerge w:val="continue"/>
                  <w:tcBorders>
                    <w:tl2br w:val="nil"/>
                    <w:tr2bl w:val="nil"/>
                  </w:tcBorders>
                  <w:noWrap w:val="0"/>
                  <w:vAlign w:val="center"/>
                </w:tcPr>
                <w:p>
                  <w:pPr>
                    <w:snapToGrid w:val="0"/>
                    <w:jc w:val="center"/>
                    <w:rPr>
                      <w:rFonts w:hint="default" w:ascii="Times New Roman" w:hAnsi="Times New Roman" w:eastAsia="宋体" w:cs="Times New Roman"/>
                      <w:color w:val="000000"/>
                      <w:kern w:val="2"/>
                      <w:sz w:val="21"/>
                      <w:szCs w:val="21"/>
                      <w:lang w:val="en-US" w:eastAsia="zh-CN" w:bidi="ar-SA"/>
                    </w:rPr>
                  </w:pPr>
                </w:p>
              </w:tc>
            </w:tr>
          </w:tbl>
          <w:p>
            <w:pPr>
              <w:keepNext w:val="0"/>
              <w:keepLines w:val="0"/>
              <w:pageBreakBefore w:val="0"/>
              <w:numPr>
                <w:ilvl w:val="0"/>
                <w:numId w:val="0"/>
              </w:numPr>
              <w:tabs>
                <w:tab w:val="left" w:pos="306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根据监测结果，项目无组织废气最大排放浓度：</w:t>
            </w:r>
            <w:r>
              <w:rPr>
                <w:rFonts w:hint="default" w:ascii="Times New Roman" w:hAnsi="Times New Roman" w:eastAsia="宋体" w:cs="Times New Roman"/>
                <w:color w:val="000000"/>
                <w:lang w:val="en-US" w:eastAsia="zh-CN"/>
              </w:rPr>
              <w:t>颗粒物0.247mg/m³，污染物监控浓度满足上海市《大气污染物综合排放标准》（DB31/933-2015）。</w:t>
            </w:r>
          </w:p>
          <w:p>
            <w:pPr>
              <w:numPr>
                <w:ilvl w:val="0"/>
                <w:numId w:val="0"/>
              </w:numPr>
              <w:tabs>
                <w:tab w:val="left" w:pos="3065"/>
              </w:tabs>
              <w:ind w:leftChars="200"/>
              <w:jc w:val="both"/>
              <w:rPr>
                <w:rFonts w:hint="default" w:ascii="Times New Roman" w:hAnsi="Times New Roman" w:eastAsia="宋体" w:cs="Times New Roman"/>
                <w:b/>
                <w:bCs/>
                <w:color w:val="000000"/>
                <w:kern w:val="2"/>
                <w:sz w:val="24"/>
                <w:szCs w:val="24"/>
                <w:highlight w:val="none"/>
                <w:lang w:val="en-US" w:eastAsia="zh-CN" w:bidi="ar-SA"/>
              </w:rPr>
            </w:pPr>
            <w:r>
              <w:rPr>
                <w:rFonts w:hint="default" w:ascii="Times New Roman" w:hAnsi="Times New Roman" w:cs="Times New Roman"/>
                <w:b/>
                <w:bCs/>
                <w:color w:val="000000"/>
                <w:kern w:val="2"/>
                <w:sz w:val="24"/>
                <w:szCs w:val="24"/>
                <w:highlight w:val="none"/>
                <w:lang w:val="en-US" w:eastAsia="zh-CN" w:bidi="ar-SA"/>
              </w:rPr>
              <w:t>3</w:t>
            </w:r>
            <w:r>
              <w:rPr>
                <w:rFonts w:hint="default" w:ascii="Times New Roman" w:hAnsi="Times New Roman" w:eastAsia="宋体" w:cs="Times New Roman"/>
                <w:b/>
                <w:bCs/>
                <w:color w:val="000000"/>
                <w:kern w:val="2"/>
                <w:sz w:val="24"/>
                <w:szCs w:val="24"/>
                <w:highlight w:val="none"/>
                <w:lang w:val="en-US" w:eastAsia="zh-CN" w:bidi="ar-SA"/>
              </w:rPr>
              <w:t>、噪声</w:t>
            </w:r>
          </w:p>
          <w:p>
            <w:pPr>
              <w:numPr>
                <w:ilvl w:val="0"/>
                <w:numId w:val="0"/>
              </w:numPr>
              <w:tabs>
                <w:tab w:val="left" w:pos="3065"/>
              </w:tabs>
              <w:jc w:val="center"/>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表</w:t>
            </w:r>
            <w:r>
              <w:rPr>
                <w:rFonts w:hint="default" w:ascii="Times New Roman" w:hAnsi="Times New Roman" w:cs="Times New Roman"/>
                <w:b/>
                <w:bCs/>
                <w:color w:val="000000"/>
                <w:sz w:val="24"/>
                <w:szCs w:val="24"/>
                <w:highlight w:val="none"/>
                <w:lang w:val="en-US" w:eastAsia="zh-CN"/>
              </w:rPr>
              <w:t>7-4</w:t>
            </w:r>
            <w:r>
              <w:rPr>
                <w:rFonts w:hint="default" w:ascii="Times New Roman" w:hAnsi="Times New Roman" w:eastAsia="宋体" w:cs="Times New Roman"/>
                <w:b/>
                <w:bCs/>
                <w:color w:val="000000"/>
                <w:sz w:val="24"/>
                <w:szCs w:val="24"/>
                <w:highlight w:val="none"/>
                <w:lang w:val="en-US" w:eastAsia="zh-CN"/>
              </w:rPr>
              <w:t xml:space="preserve">  工业企业厂界环境噪声检测结果</w:t>
            </w:r>
          </w:p>
          <w:p>
            <w:pPr>
              <w:tabs>
                <w:tab w:val="left" w:pos="3065"/>
              </w:tabs>
              <w:jc w:val="right"/>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单位：dB（A）</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8"/>
              <w:gridCol w:w="1800"/>
              <w:gridCol w:w="1141"/>
              <w:gridCol w:w="1269"/>
              <w:gridCol w:w="1022"/>
              <w:gridCol w:w="1269"/>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481" w:type="pct"/>
                  <w:vMerge w:val="restar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检测日期</w:t>
                  </w:r>
                </w:p>
              </w:tc>
              <w:tc>
                <w:tcPr>
                  <w:tcW w:w="1085" w:type="pct"/>
                  <w:vMerge w:val="restar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检测点位</w:t>
                  </w:r>
                </w:p>
              </w:tc>
              <w:tc>
                <w:tcPr>
                  <w:tcW w:w="687" w:type="pct"/>
                  <w:vMerge w:val="restar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主要声源</w:t>
                  </w:r>
                </w:p>
              </w:tc>
              <w:tc>
                <w:tcPr>
                  <w:tcW w:w="1381" w:type="pct"/>
                  <w:gridSpan w:val="2"/>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昼间</w:t>
                  </w:r>
                  <w:r>
                    <w:rPr>
                      <w:rFonts w:hint="default" w:ascii="Times New Roman" w:hAnsi="Times New Roman" w:eastAsia="宋体" w:cs="Times New Roman"/>
                      <w:color w:val="000000"/>
                      <w:sz w:val="21"/>
                      <w:szCs w:val="21"/>
                      <w:lang w:val="en-US" w:eastAsia="zh-CN"/>
                    </w:rPr>
                    <w:t>噪声</w:t>
                  </w:r>
                </w:p>
              </w:tc>
              <w:tc>
                <w:tcPr>
                  <w:tcW w:w="1364" w:type="pct"/>
                  <w:gridSpan w:val="2"/>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夜间</w:t>
                  </w:r>
                  <w:r>
                    <w:rPr>
                      <w:rFonts w:hint="default" w:ascii="Times New Roman" w:hAnsi="Times New Roman" w:eastAsia="宋体" w:cs="Times New Roman"/>
                      <w:color w:val="000000"/>
                      <w:sz w:val="21"/>
                      <w:szCs w:val="21"/>
                      <w:lang w:val="en-US" w:eastAsia="zh-CN"/>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481" w:type="pct"/>
                  <w:vMerge w:val="continue"/>
                  <w:noWrap w:val="0"/>
                  <w:vAlign w:val="center"/>
                </w:tcPr>
                <w:p>
                  <w:pPr>
                    <w:jc w:val="center"/>
                    <w:rPr>
                      <w:rFonts w:hint="default" w:ascii="Times New Roman" w:hAnsi="Times New Roman" w:eastAsia="宋体" w:cs="Times New Roman"/>
                      <w:color w:val="000000"/>
                      <w:sz w:val="21"/>
                      <w:szCs w:val="21"/>
                    </w:rPr>
                  </w:pPr>
                </w:p>
              </w:tc>
              <w:tc>
                <w:tcPr>
                  <w:tcW w:w="1085" w:type="pct"/>
                  <w:vMerge w:val="continue"/>
                  <w:noWrap w:val="0"/>
                  <w:vAlign w:val="center"/>
                </w:tcPr>
                <w:p>
                  <w:pPr>
                    <w:jc w:val="center"/>
                    <w:rPr>
                      <w:rFonts w:hint="default" w:ascii="Times New Roman" w:hAnsi="Times New Roman" w:eastAsia="宋体" w:cs="Times New Roman"/>
                      <w:color w:val="000000"/>
                      <w:sz w:val="21"/>
                      <w:szCs w:val="21"/>
                    </w:rPr>
                  </w:pPr>
                </w:p>
              </w:tc>
              <w:tc>
                <w:tcPr>
                  <w:tcW w:w="687" w:type="pct"/>
                  <w:vMerge w:val="continue"/>
                  <w:noWrap w:val="0"/>
                  <w:vAlign w:val="center"/>
                </w:tcPr>
                <w:p>
                  <w:pPr>
                    <w:jc w:val="center"/>
                    <w:rPr>
                      <w:rFonts w:hint="default" w:ascii="Times New Roman" w:hAnsi="Times New Roman" w:eastAsia="宋体" w:cs="Times New Roman"/>
                      <w:color w:val="000000"/>
                      <w:sz w:val="21"/>
                      <w:szCs w:val="21"/>
                    </w:rPr>
                  </w:pPr>
                </w:p>
              </w:tc>
              <w:tc>
                <w:tcPr>
                  <w:tcW w:w="765" w:type="pct"/>
                  <w:noWrap w:val="0"/>
                  <w:vAlign w:val="center"/>
                </w:tcPr>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检测</w:t>
                  </w:r>
                  <w:r>
                    <w:rPr>
                      <w:rFonts w:hint="default" w:ascii="Times New Roman" w:hAnsi="Times New Roman" w:eastAsia="宋体" w:cs="Times New Roman"/>
                      <w:color w:val="000000"/>
                      <w:sz w:val="21"/>
                      <w:szCs w:val="21"/>
                      <w:lang w:val="en-US" w:eastAsia="zh-CN"/>
                    </w:rPr>
                    <w:t>时间</w:t>
                  </w:r>
                </w:p>
              </w:tc>
              <w:tc>
                <w:tcPr>
                  <w:tcW w:w="616"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检测结果dB(A)</w:t>
                  </w:r>
                </w:p>
              </w:tc>
              <w:tc>
                <w:tcPr>
                  <w:tcW w:w="765"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检测</w:t>
                  </w:r>
                  <w:r>
                    <w:rPr>
                      <w:rFonts w:hint="default" w:ascii="Times New Roman" w:hAnsi="Times New Roman" w:eastAsia="宋体" w:cs="Times New Roman"/>
                      <w:color w:val="000000"/>
                      <w:sz w:val="21"/>
                      <w:szCs w:val="21"/>
                      <w:lang w:val="en-US" w:eastAsia="zh-CN"/>
                    </w:rPr>
                    <w:t>时间</w:t>
                  </w:r>
                </w:p>
              </w:tc>
              <w:tc>
                <w:tcPr>
                  <w:tcW w:w="599"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检测结果dB(A)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1" w:type="pct"/>
                  <w:vMerge w:val="restar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2023.07.18</w:t>
                  </w:r>
                </w:p>
              </w:tc>
              <w:tc>
                <w:tcPr>
                  <w:tcW w:w="108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N1东厂界外1米</w:t>
                  </w:r>
                </w:p>
              </w:tc>
              <w:tc>
                <w:tcPr>
                  <w:tcW w:w="687"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设备噪声</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17:40-17:45</w:t>
                  </w:r>
                </w:p>
              </w:tc>
              <w:tc>
                <w:tcPr>
                  <w:tcW w:w="616"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60</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22:02-22:07</w:t>
                  </w:r>
                </w:p>
              </w:tc>
              <w:tc>
                <w:tcPr>
                  <w:tcW w:w="599"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1" w:type="pct"/>
                  <w:vMerge w:val="continue"/>
                  <w:noWrap w:val="0"/>
                  <w:vAlign w:val="center"/>
                </w:tcPr>
                <w:p>
                  <w:pPr>
                    <w:jc w:val="center"/>
                    <w:rPr>
                      <w:rFonts w:hint="default" w:ascii="Times New Roman" w:hAnsi="Times New Roman" w:eastAsia="宋体" w:cs="Times New Roman"/>
                      <w:color w:val="000000"/>
                      <w:kern w:val="2"/>
                      <w:sz w:val="21"/>
                      <w:szCs w:val="21"/>
                      <w:lang w:val="en-US" w:eastAsia="zh-CN" w:bidi="ar-SA"/>
                    </w:rPr>
                  </w:pPr>
                </w:p>
              </w:tc>
              <w:tc>
                <w:tcPr>
                  <w:tcW w:w="108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N2南厂界外1米</w:t>
                  </w:r>
                </w:p>
              </w:tc>
              <w:tc>
                <w:tcPr>
                  <w:tcW w:w="687"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设备噪声</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17:47-17:52</w:t>
                  </w:r>
                </w:p>
              </w:tc>
              <w:tc>
                <w:tcPr>
                  <w:tcW w:w="616"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57</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22:09-22:14</w:t>
                  </w:r>
                </w:p>
              </w:tc>
              <w:tc>
                <w:tcPr>
                  <w:tcW w:w="599"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085"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N3西厂界外1米</w:t>
                  </w:r>
                </w:p>
              </w:tc>
              <w:tc>
                <w:tcPr>
                  <w:tcW w:w="687"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设备噪声</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17:57-18:02</w:t>
                  </w:r>
                </w:p>
              </w:tc>
              <w:tc>
                <w:tcPr>
                  <w:tcW w:w="616"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48</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22:19-22:24</w:t>
                  </w:r>
                </w:p>
              </w:tc>
              <w:tc>
                <w:tcPr>
                  <w:tcW w:w="599"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085" w:type="pct"/>
                  <w:noWrap w:val="0"/>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N4北厂界外1米</w:t>
                  </w:r>
                </w:p>
              </w:tc>
              <w:tc>
                <w:tcPr>
                  <w:tcW w:w="687"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设备噪声</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18:04-18:09</w:t>
                  </w:r>
                </w:p>
              </w:tc>
              <w:tc>
                <w:tcPr>
                  <w:tcW w:w="616"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54</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22:27-22:32</w:t>
                  </w:r>
                </w:p>
              </w:tc>
              <w:tc>
                <w:tcPr>
                  <w:tcW w:w="599"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1" w:type="pct"/>
                  <w:vMerge w:val="restar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2023.07.19</w:t>
                  </w:r>
                </w:p>
              </w:tc>
              <w:tc>
                <w:tcPr>
                  <w:tcW w:w="1085"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N1东厂界外1米</w:t>
                  </w:r>
                </w:p>
              </w:tc>
              <w:tc>
                <w:tcPr>
                  <w:tcW w:w="687"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设备噪声</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15:43-15:48</w:t>
                  </w:r>
                </w:p>
              </w:tc>
              <w:tc>
                <w:tcPr>
                  <w:tcW w:w="616"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58</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22:01-22:06</w:t>
                  </w:r>
                </w:p>
              </w:tc>
              <w:tc>
                <w:tcPr>
                  <w:tcW w:w="599"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085"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N2南厂界外1米</w:t>
                  </w:r>
                </w:p>
              </w:tc>
              <w:tc>
                <w:tcPr>
                  <w:tcW w:w="687"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设备噪声</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15:53-15:58</w:t>
                  </w:r>
                </w:p>
              </w:tc>
              <w:tc>
                <w:tcPr>
                  <w:tcW w:w="616"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55</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22:12-22:17</w:t>
                  </w:r>
                </w:p>
              </w:tc>
              <w:tc>
                <w:tcPr>
                  <w:tcW w:w="599"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085"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N3西厂界外1米</w:t>
                  </w:r>
                </w:p>
              </w:tc>
              <w:tc>
                <w:tcPr>
                  <w:tcW w:w="687"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设备噪声</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16:11-16:16</w:t>
                  </w:r>
                </w:p>
              </w:tc>
              <w:tc>
                <w:tcPr>
                  <w:tcW w:w="616"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50</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22:20-22:25</w:t>
                  </w:r>
                </w:p>
              </w:tc>
              <w:tc>
                <w:tcPr>
                  <w:tcW w:w="599"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1" w:type="pct"/>
                  <w:vMerge w:val="continue"/>
                  <w:noWrap w:val="0"/>
                  <w:vAlign w:val="center"/>
                </w:tcPr>
                <w:p>
                  <w:pPr>
                    <w:jc w:val="center"/>
                    <w:rPr>
                      <w:rFonts w:hint="default" w:ascii="Times New Roman" w:hAnsi="Times New Roman" w:eastAsia="宋体" w:cs="Times New Roman"/>
                      <w:color w:val="000000"/>
                      <w:sz w:val="21"/>
                      <w:szCs w:val="21"/>
                      <w:lang w:val="en-US" w:eastAsia="zh-CN"/>
                    </w:rPr>
                  </w:pPr>
                </w:p>
              </w:tc>
              <w:tc>
                <w:tcPr>
                  <w:tcW w:w="1085"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N4北厂界外1米</w:t>
                  </w:r>
                </w:p>
              </w:tc>
              <w:tc>
                <w:tcPr>
                  <w:tcW w:w="687"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设备噪声</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16:23-16:28</w:t>
                  </w:r>
                </w:p>
              </w:tc>
              <w:tc>
                <w:tcPr>
                  <w:tcW w:w="616"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55</w:t>
                  </w:r>
                </w:p>
              </w:tc>
              <w:tc>
                <w:tcPr>
                  <w:tcW w:w="765" w:type="pct"/>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22:29-22:34</w:t>
                  </w:r>
                </w:p>
              </w:tc>
              <w:tc>
                <w:tcPr>
                  <w:tcW w:w="599" w:type="pct"/>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254" w:type="pct"/>
                  <w:gridSpan w:val="3"/>
                  <w:noWrap w:val="0"/>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标准限值</w:t>
                  </w:r>
                </w:p>
              </w:tc>
              <w:tc>
                <w:tcPr>
                  <w:tcW w:w="1381" w:type="pct"/>
                  <w:gridSpan w:val="2"/>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65</w:t>
                  </w:r>
                </w:p>
              </w:tc>
              <w:tc>
                <w:tcPr>
                  <w:tcW w:w="1364" w:type="pct"/>
                  <w:gridSpan w:val="2"/>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55</w:t>
                  </w:r>
                </w:p>
              </w:tc>
            </w:tr>
          </w:tbl>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
                <w:bCs/>
                <w:color w:val="000000"/>
                <w:sz w:val="24"/>
                <w:szCs w:val="24"/>
                <w:highlight w:val="none"/>
                <w:lang w:val="en-US" w:eastAsia="zh-CN"/>
              </w:rPr>
            </w:pPr>
            <w:r>
              <w:rPr>
                <w:rFonts w:hint="default" w:ascii="Times New Roman" w:hAnsi="Times New Roman" w:cs="Times New Roman"/>
                <w:color w:val="000000"/>
                <w:lang w:val="en-US" w:eastAsia="zh-CN"/>
              </w:rPr>
              <w:t>监测结果表明，项目生产期间昼间厂界噪声为48-60</w:t>
            </w:r>
            <w:r>
              <w:rPr>
                <w:rFonts w:hint="default" w:ascii="Times New Roman" w:hAnsi="Times New Roman" w:eastAsia="宋体" w:cs="Times New Roman"/>
                <w:color w:val="000000"/>
                <w:sz w:val="21"/>
                <w:szCs w:val="21"/>
              </w:rPr>
              <w:t>dB(A)</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lang w:val="en-US" w:eastAsia="zh-CN"/>
              </w:rPr>
              <w:t>夜间</w:t>
            </w:r>
            <w:r>
              <w:rPr>
                <w:rFonts w:hint="default" w:ascii="Times New Roman" w:hAnsi="Times New Roman" w:cs="Times New Roman"/>
                <w:color w:val="000000"/>
                <w:lang w:val="en-US" w:eastAsia="zh-CN"/>
              </w:rPr>
              <w:t>厂界噪声为44-49</w:t>
            </w:r>
            <w:r>
              <w:rPr>
                <w:rFonts w:hint="default" w:ascii="Times New Roman" w:hAnsi="Times New Roman" w:eastAsia="宋体" w:cs="Times New Roman"/>
                <w:color w:val="000000"/>
                <w:sz w:val="21"/>
                <w:szCs w:val="21"/>
              </w:rPr>
              <w:t>dB(A)</w:t>
            </w:r>
            <w:r>
              <w:rPr>
                <w:rFonts w:hint="default" w:ascii="Times New Roman" w:hAnsi="Times New Roman" w:eastAsia="宋体" w:cs="Times New Roman"/>
                <w:color w:val="000000"/>
                <w:sz w:val="21"/>
                <w:szCs w:val="21"/>
                <w:lang w:eastAsia="zh-CN"/>
              </w:rPr>
              <w:t>，</w:t>
            </w:r>
            <w:r>
              <w:rPr>
                <w:rFonts w:hint="default" w:ascii="Times New Roman" w:hAnsi="Times New Roman" w:cs="Times New Roman"/>
                <w:color w:val="000000"/>
                <w:lang w:val="en-US" w:eastAsia="zh-CN"/>
              </w:rPr>
              <w:t>满足《工业企业厂界环境噪声排放标准》（GB12348-2008）中的3类标准。</w:t>
            </w:r>
          </w:p>
          <w:p>
            <w:pPr>
              <w:spacing w:before="10" w:line="360" w:lineRule="auto"/>
              <w:ind w:firstLine="482" w:firstLineChars="200"/>
              <w:rPr>
                <w:rFonts w:hint="default" w:ascii="Times New Roman" w:hAnsi="Times New Roman" w:eastAsia="宋体" w:cs="Times New Roman"/>
                <w:b/>
                <w:bCs/>
                <w:color w:val="000000"/>
                <w:sz w:val="24"/>
                <w:szCs w:val="24"/>
                <w:highlight w:val="none"/>
              </w:rPr>
            </w:pPr>
            <w:r>
              <w:rPr>
                <w:rFonts w:hint="default" w:ascii="Times New Roman" w:hAnsi="Times New Roman" w:cs="Times New Roman"/>
                <w:b/>
                <w:bCs/>
                <w:color w:val="000000"/>
                <w:sz w:val="24"/>
                <w:szCs w:val="24"/>
                <w:highlight w:val="none"/>
                <w:lang w:val="en-US" w:eastAsia="zh-CN"/>
              </w:rPr>
              <w:t>4</w:t>
            </w:r>
            <w:r>
              <w:rPr>
                <w:rFonts w:hint="default" w:ascii="Times New Roman" w:hAnsi="Times New Roman" w:eastAsia="宋体" w:cs="Times New Roman"/>
                <w:b/>
                <w:bCs/>
                <w:color w:val="000000"/>
                <w:sz w:val="24"/>
                <w:szCs w:val="24"/>
                <w:highlight w:val="none"/>
                <w:lang w:val="en-US" w:eastAsia="zh-CN"/>
              </w:rPr>
              <w:t>、</w:t>
            </w:r>
            <w:r>
              <w:rPr>
                <w:rFonts w:hint="default" w:ascii="Times New Roman" w:hAnsi="Times New Roman" w:eastAsia="宋体" w:cs="Times New Roman"/>
                <w:b/>
                <w:bCs/>
                <w:color w:val="000000"/>
                <w:sz w:val="24"/>
                <w:szCs w:val="24"/>
                <w:highlight w:val="none"/>
              </w:rPr>
              <w:t>污染物排放总量核算</w:t>
            </w:r>
          </w:p>
          <w:p>
            <w:pPr>
              <w:spacing w:line="360" w:lineRule="auto"/>
              <w:ind w:firstLine="480" w:firstLineChars="200"/>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本项目纳入废气总量控制指标的为</w:t>
            </w:r>
            <w:r>
              <w:rPr>
                <w:rFonts w:hint="default" w:ascii="Times New Roman" w:hAnsi="Times New Roman" w:cs="Times New Roman"/>
                <w:color w:val="000000"/>
                <w:sz w:val="24"/>
                <w:szCs w:val="24"/>
                <w:highlight w:val="none"/>
                <w:lang w:val="en-US" w:eastAsia="zh-CN"/>
              </w:rPr>
              <w:t>颗粒物</w:t>
            </w:r>
            <w:r>
              <w:rPr>
                <w:rFonts w:hint="default" w:ascii="Times New Roman" w:hAnsi="Times New Roman" w:eastAsia="宋体" w:cs="Times New Roman"/>
                <w:color w:val="000000"/>
                <w:sz w:val="24"/>
                <w:szCs w:val="24"/>
                <w:highlight w:val="none"/>
                <w:lang w:val="en-US" w:eastAsia="zh-CN"/>
              </w:rPr>
              <w:t>。企业满负荷年工作时间为</w:t>
            </w:r>
            <w:r>
              <w:rPr>
                <w:rFonts w:hint="default" w:ascii="Times New Roman" w:hAnsi="Times New Roman" w:cs="Times New Roman"/>
                <w:color w:val="000000"/>
                <w:sz w:val="24"/>
                <w:szCs w:val="24"/>
                <w:highlight w:val="none"/>
                <w:lang w:val="en-US" w:eastAsia="zh-CN"/>
              </w:rPr>
              <w:t>36</w:t>
            </w:r>
            <w:r>
              <w:rPr>
                <w:rFonts w:hint="default" w:ascii="Times New Roman" w:hAnsi="Times New Roman" w:eastAsia="宋体" w:cs="Times New Roman"/>
                <w:color w:val="000000"/>
                <w:sz w:val="24"/>
                <w:szCs w:val="24"/>
                <w:highlight w:val="none"/>
                <w:lang w:val="en-US" w:eastAsia="zh-CN"/>
              </w:rPr>
              <w:t>00h，根据监测报告计算得排放速率平均值为</w:t>
            </w:r>
            <w:r>
              <w:rPr>
                <w:rFonts w:hint="default" w:ascii="Times New Roman" w:hAnsi="Times New Roman" w:cs="Times New Roman"/>
                <w:color w:val="000000"/>
                <w:sz w:val="24"/>
                <w:szCs w:val="24"/>
                <w:highlight w:val="none"/>
                <w:lang w:val="en-US" w:eastAsia="zh-CN"/>
              </w:rPr>
              <w:t>0.01</w:t>
            </w:r>
            <w:r>
              <w:rPr>
                <w:rFonts w:hint="default" w:ascii="Times New Roman" w:hAnsi="Times New Roman" w:eastAsia="宋体" w:cs="Times New Roman"/>
                <w:b w:val="0"/>
                <w:bCs w:val="0"/>
                <w:color w:val="000000"/>
                <w:sz w:val="24"/>
                <w:szCs w:val="24"/>
                <w:highlight w:val="none"/>
              </w:rPr>
              <w:t>kg/h</w:t>
            </w:r>
            <w:r>
              <w:rPr>
                <w:rFonts w:hint="default" w:ascii="Times New Roman" w:hAnsi="Times New Roman" w:eastAsia="宋体" w:cs="Times New Roman"/>
                <w:color w:val="000000"/>
                <w:sz w:val="24"/>
                <w:szCs w:val="24"/>
                <w:highlight w:val="none"/>
                <w:lang w:val="en-US" w:eastAsia="zh-CN"/>
              </w:rPr>
              <w:t>，核算实际主要污染物排放总量控制指标</w:t>
            </w:r>
            <w:r>
              <w:rPr>
                <w:rFonts w:hint="default" w:ascii="Times New Roman" w:hAnsi="Times New Roman" w:cs="Times New Roman"/>
                <w:color w:val="000000"/>
                <w:sz w:val="24"/>
                <w:szCs w:val="24"/>
                <w:highlight w:val="none"/>
                <w:lang w:val="en-US" w:eastAsia="zh-CN"/>
              </w:rPr>
              <w:t>颗粒物</w:t>
            </w:r>
            <w:r>
              <w:rPr>
                <w:rFonts w:hint="default" w:ascii="Times New Roman" w:hAnsi="Times New Roman" w:eastAsia="宋体" w:cs="Times New Roman"/>
                <w:color w:val="000000"/>
                <w:sz w:val="24"/>
                <w:szCs w:val="24"/>
                <w:highlight w:val="none"/>
                <w:lang w:val="en-US" w:eastAsia="zh-CN"/>
              </w:rPr>
              <w:t>排放总量，具体见表7-6。</w:t>
            </w:r>
          </w:p>
          <w:p>
            <w:pPr>
              <w:pStyle w:val="17"/>
              <w:keepNext w:val="0"/>
              <w:keepLines w:val="0"/>
              <w:pageBreakBefore w:val="0"/>
              <w:widowControl w:val="0"/>
              <w:tabs>
                <w:tab w:val="left" w:pos="865"/>
              </w:tabs>
              <w:kinsoku/>
              <w:wordWrap/>
              <w:overflowPunct/>
              <w:topLinePunct w:val="0"/>
              <w:autoSpaceDE/>
              <w:autoSpaceDN/>
              <w:bidi w:val="0"/>
              <w:adjustRightInd/>
              <w:snapToGrid/>
              <w:spacing w:after="0" w:line="240" w:lineRule="auto"/>
              <w:ind w:left="0" w:leftChars="0" w:firstLine="482" w:firstLineChars="200"/>
              <w:jc w:val="center"/>
              <w:textAlignment w:val="auto"/>
              <w:outlineLvl w:val="2"/>
              <w:rPr>
                <w:rFonts w:hint="default" w:ascii="Times New Roman" w:hAnsi="Times New Roman" w:eastAsia="宋体" w:cs="Times New Roman"/>
                <w:b/>
                <w:bCs/>
                <w:color w:val="000000"/>
                <w:sz w:val="24"/>
                <w:szCs w:val="24"/>
                <w:highlight w:val="none"/>
              </w:rPr>
            </w:pPr>
            <w:bookmarkStart w:id="9" w:name="_Toc11188"/>
            <w:bookmarkStart w:id="10" w:name="_Toc11187"/>
            <w:r>
              <w:rPr>
                <w:rFonts w:hint="default" w:ascii="Times New Roman" w:hAnsi="Times New Roman" w:eastAsia="宋体" w:cs="Times New Roman"/>
                <w:b/>
                <w:bCs/>
                <w:color w:val="000000"/>
                <w:sz w:val="24"/>
                <w:szCs w:val="24"/>
                <w:highlight w:val="none"/>
              </w:rPr>
              <w:t>表</w:t>
            </w:r>
            <w:r>
              <w:rPr>
                <w:rFonts w:hint="default" w:ascii="Times New Roman" w:hAnsi="Times New Roman" w:eastAsia="宋体" w:cs="Times New Roman"/>
                <w:b/>
                <w:bCs/>
                <w:color w:val="000000"/>
                <w:sz w:val="24"/>
                <w:szCs w:val="24"/>
                <w:highlight w:val="none"/>
                <w:lang w:val="en-US" w:eastAsia="zh-CN"/>
              </w:rPr>
              <w:t>7-</w:t>
            </w:r>
            <w:r>
              <w:rPr>
                <w:rFonts w:hint="default" w:ascii="Times New Roman" w:hAnsi="Times New Roman" w:cs="Times New Roman"/>
                <w:b/>
                <w:bCs/>
                <w:color w:val="000000"/>
                <w:sz w:val="24"/>
                <w:szCs w:val="24"/>
                <w:highlight w:val="none"/>
                <w:lang w:val="en-US" w:eastAsia="zh-CN"/>
              </w:rPr>
              <w:t>5</w:t>
            </w:r>
            <w:r>
              <w:rPr>
                <w:rFonts w:hint="default" w:ascii="Times New Roman" w:hAnsi="Times New Roman" w:eastAsia="宋体" w:cs="Times New Roman"/>
                <w:b/>
                <w:bCs/>
                <w:color w:val="000000"/>
                <w:sz w:val="24"/>
                <w:szCs w:val="24"/>
                <w:highlight w:val="none"/>
                <w:lang w:val="en-US" w:eastAsia="zh-CN"/>
              </w:rPr>
              <w:t xml:space="preserve"> </w:t>
            </w:r>
            <w:r>
              <w:rPr>
                <w:rFonts w:hint="default" w:ascii="Times New Roman" w:hAnsi="Times New Roman" w:eastAsia="宋体" w:cs="Times New Roman"/>
                <w:b/>
                <w:bCs/>
                <w:color w:val="000000"/>
                <w:sz w:val="24"/>
                <w:szCs w:val="24"/>
                <w:highlight w:val="none"/>
              </w:rPr>
              <w:t xml:space="preserve"> 本项目实际污染物排放总量控制指标核算表</w:t>
            </w:r>
            <w:bookmarkEnd w:id="9"/>
            <w:bookmarkEnd w:id="10"/>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3"/>
              <w:gridCol w:w="1476"/>
              <w:gridCol w:w="1566"/>
              <w:gridCol w:w="1568"/>
              <w:gridCol w:w="1568"/>
              <w:gridCol w:w="1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28" w:type="pct"/>
                  <w:noWrap w:val="0"/>
                  <w:vAlign w:val="center"/>
                </w:tcPr>
                <w:p>
                  <w:pPr>
                    <w:spacing w:line="240" w:lineRule="auto"/>
                    <w:jc w:val="center"/>
                    <w:rPr>
                      <w:rFonts w:hint="default" w:ascii="Times New Roman" w:hAnsi="Times New Roman" w:eastAsia="宋体" w:cs="Times New Roman"/>
                      <w:b/>
                      <w:bCs w:val="0"/>
                      <w:color w:val="000000"/>
                      <w:sz w:val="21"/>
                      <w:szCs w:val="21"/>
                      <w:highlight w:val="none"/>
                    </w:rPr>
                  </w:pPr>
                  <w:r>
                    <w:rPr>
                      <w:rFonts w:hint="default" w:ascii="Times New Roman" w:hAnsi="Times New Roman" w:eastAsia="宋体" w:cs="Times New Roman"/>
                      <w:b/>
                      <w:bCs w:val="0"/>
                      <w:color w:val="000000"/>
                      <w:sz w:val="21"/>
                      <w:szCs w:val="21"/>
                      <w:highlight w:val="none"/>
                    </w:rPr>
                    <w:t>类别</w:t>
                  </w:r>
                </w:p>
              </w:tc>
              <w:tc>
                <w:tcPr>
                  <w:tcW w:w="890" w:type="pct"/>
                  <w:noWrap w:val="0"/>
                  <w:vAlign w:val="center"/>
                </w:tcPr>
                <w:p>
                  <w:pPr>
                    <w:spacing w:line="240" w:lineRule="auto"/>
                    <w:jc w:val="center"/>
                    <w:rPr>
                      <w:rFonts w:hint="default" w:ascii="Times New Roman" w:hAnsi="Times New Roman" w:eastAsia="宋体" w:cs="Times New Roman"/>
                      <w:b/>
                      <w:bCs w:val="0"/>
                      <w:color w:val="000000"/>
                      <w:sz w:val="21"/>
                      <w:szCs w:val="21"/>
                      <w:highlight w:val="none"/>
                    </w:rPr>
                  </w:pPr>
                  <w:r>
                    <w:rPr>
                      <w:rFonts w:hint="default" w:ascii="Times New Roman" w:hAnsi="Times New Roman" w:eastAsia="宋体" w:cs="Times New Roman"/>
                      <w:b/>
                      <w:bCs w:val="0"/>
                      <w:color w:val="000000"/>
                      <w:sz w:val="21"/>
                      <w:szCs w:val="21"/>
                      <w:highlight w:val="none"/>
                    </w:rPr>
                    <w:t>总量控制指标名称</w:t>
                  </w:r>
                </w:p>
              </w:tc>
              <w:tc>
                <w:tcPr>
                  <w:tcW w:w="944" w:type="pct"/>
                  <w:noWrap w:val="0"/>
                  <w:vAlign w:val="center"/>
                </w:tcPr>
                <w:p>
                  <w:pPr>
                    <w:spacing w:line="240" w:lineRule="auto"/>
                    <w:jc w:val="center"/>
                    <w:rPr>
                      <w:rFonts w:hint="default" w:ascii="Times New Roman" w:hAnsi="Times New Roman" w:eastAsia="宋体" w:cs="Times New Roman"/>
                      <w:b/>
                      <w:bCs w:val="0"/>
                      <w:color w:val="000000"/>
                      <w:sz w:val="21"/>
                      <w:szCs w:val="21"/>
                      <w:highlight w:val="none"/>
                      <w:lang w:val="en-US" w:eastAsia="zh-CN"/>
                    </w:rPr>
                  </w:pPr>
                  <w:r>
                    <w:rPr>
                      <w:rFonts w:hint="default" w:ascii="Times New Roman" w:hAnsi="Times New Roman" w:cs="Times New Roman"/>
                      <w:b/>
                      <w:bCs w:val="0"/>
                      <w:color w:val="000000"/>
                      <w:sz w:val="21"/>
                      <w:szCs w:val="21"/>
                      <w:highlight w:val="none"/>
                      <w:lang w:val="en-US" w:eastAsia="zh-CN"/>
                    </w:rPr>
                    <w:t>平均排放速率（kg/h）</w:t>
                  </w:r>
                </w:p>
              </w:tc>
              <w:tc>
                <w:tcPr>
                  <w:tcW w:w="945" w:type="pct"/>
                  <w:noWrap w:val="0"/>
                  <w:vAlign w:val="center"/>
                </w:tcPr>
                <w:p>
                  <w:pPr>
                    <w:spacing w:line="240" w:lineRule="auto"/>
                    <w:jc w:val="center"/>
                    <w:rPr>
                      <w:rFonts w:hint="default" w:ascii="Times New Roman" w:hAnsi="Times New Roman" w:cs="Times New Roman"/>
                      <w:b/>
                      <w:bCs w:val="0"/>
                      <w:color w:val="000000"/>
                      <w:sz w:val="21"/>
                      <w:szCs w:val="21"/>
                      <w:highlight w:val="none"/>
                      <w:lang w:val="en-US" w:eastAsia="zh-CN"/>
                    </w:rPr>
                  </w:pPr>
                  <w:r>
                    <w:rPr>
                      <w:rFonts w:hint="default" w:ascii="Times New Roman" w:hAnsi="Times New Roman" w:cs="Times New Roman"/>
                      <w:b/>
                      <w:bCs w:val="0"/>
                      <w:color w:val="000000"/>
                      <w:sz w:val="21"/>
                      <w:szCs w:val="21"/>
                      <w:highlight w:val="none"/>
                      <w:lang w:val="en-US" w:eastAsia="zh-CN"/>
                    </w:rPr>
                    <w:t>年工作时间（h）</w:t>
                  </w:r>
                </w:p>
              </w:tc>
              <w:tc>
                <w:tcPr>
                  <w:tcW w:w="945" w:type="pct"/>
                  <w:noWrap w:val="0"/>
                  <w:vAlign w:val="center"/>
                </w:tcPr>
                <w:p>
                  <w:pPr>
                    <w:spacing w:line="240" w:lineRule="auto"/>
                    <w:jc w:val="center"/>
                    <w:rPr>
                      <w:rFonts w:hint="default" w:ascii="Times New Roman" w:hAnsi="Times New Roman" w:cs="Times New Roman"/>
                      <w:b/>
                      <w:bCs w:val="0"/>
                      <w:color w:val="000000"/>
                      <w:sz w:val="21"/>
                      <w:szCs w:val="21"/>
                      <w:highlight w:val="none"/>
                      <w:lang w:val="en-US" w:eastAsia="zh-CN"/>
                    </w:rPr>
                  </w:pPr>
                  <w:r>
                    <w:rPr>
                      <w:rFonts w:hint="default" w:ascii="Times New Roman" w:hAnsi="Times New Roman" w:cs="Times New Roman"/>
                      <w:b/>
                      <w:bCs w:val="0"/>
                      <w:color w:val="000000"/>
                      <w:sz w:val="21"/>
                      <w:szCs w:val="21"/>
                      <w:highlight w:val="none"/>
                      <w:lang w:val="en-US" w:eastAsia="zh-CN"/>
                    </w:rPr>
                    <w:t>排放总量（t/a）</w:t>
                  </w:r>
                </w:p>
              </w:tc>
              <w:tc>
                <w:tcPr>
                  <w:tcW w:w="945" w:type="pct"/>
                  <w:noWrap w:val="0"/>
                  <w:vAlign w:val="center"/>
                </w:tcPr>
                <w:p>
                  <w:pPr>
                    <w:spacing w:line="240" w:lineRule="auto"/>
                    <w:jc w:val="center"/>
                    <w:rPr>
                      <w:rFonts w:hint="default" w:ascii="Times New Roman" w:hAnsi="Times New Roman" w:eastAsia="宋体" w:cs="Times New Roman"/>
                      <w:b/>
                      <w:bCs w:val="0"/>
                      <w:color w:val="000000"/>
                      <w:sz w:val="21"/>
                      <w:szCs w:val="21"/>
                      <w:highlight w:val="none"/>
                      <w:lang w:val="en-US" w:eastAsia="zh-CN"/>
                    </w:rPr>
                  </w:pPr>
                  <w:r>
                    <w:rPr>
                      <w:rFonts w:hint="default" w:ascii="Times New Roman" w:hAnsi="Times New Roman" w:cs="Times New Roman"/>
                      <w:b/>
                      <w:bCs w:val="0"/>
                      <w:color w:val="000000"/>
                      <w:sz w:val="21"/>
                      <w:szCs w:val="21"/>
                      <w:highlight w:val="none"/>
                      <w:lang w:val="en-US" w:eastAsia="zh-CN"/>
                    </w:rPr>
                    <w:t>总量控制要求</w:t>
                  </w:r>
                  <w:r>
                    <w:rPr>
                      <w:rFonts w:hint="default" w:ascii="Times New Roman" w:hAnsi="Times New Roman" w:eastAsia="宋体" w:cs="Times New Roman"/>
                      <w:b/>
                      <w:bCs w:val="0"/>
                      <w:color w:val="000000"/>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8" w:type="pct"/>
                  <w:noWrap w:val="0"/>
                  <w:vAlign w:val="center"/>
                </w:tcPr>
                <w:p>
                  <w:pPr>
                    <w:spacing w:line="240" w:lineRule="auto"/>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废气</w:t>
                  </w:r>
                </w:p>
              </w:tc>
              <w:tc>
                <w:tcPr>
                  <w:tcW w:w="890" w:type="pct"/>
                  <w:noWrap w:val="0"/>
                  <w:vAlign w:val="center"/>
                </w:tcPr>
                <w:p>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highlight w:val="none"/>
                    </w:rPr>
                  </w:pPr>
                  <w:r>
                    <w:rPr>
                      <w:rFonts w:hint="default" w:ascii="Times New Roman" w:hAnsi="Times New Roman" w:cs="Times New Roman"/>
                      <w:color w:val="000000"/>
                      <w:sz w:val="24"/>
                      <w:szCs w:val="24"/>
                      <w:highlight w:val="none"/>
                      <w:lang w:val="en-US" w:eastAsia="zh-CN"/>
                    </w:rPr>
                    <w:t>颗粒物</w:t>
                  </w:r>
                </w:p>
              </w:tc>
              <w:tc>
                <w:tcPr>
                  <w:tcW w:w="944" w:type="pct"/>
                  <w:noWrap w:val="0"/>
                  <w:vAlign w:val="center"/>
                </w:tcPr>
                <w:p>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0.01</w:t>
                  </w:r>
                </w:p>
              </w:tc>
              <w:tc>
                <w:tcPr>
                  <w:tcW w:w="945" w:type="pct"/>
                  <w:noWrap w:val="0"/>
                  <w:vAlign w:val="center"/>
                </w:tcPr>
                <w:p>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3600</w:t>
                  </w:r>
                </w:p>
              </w:tc>
              <w:tc>
                <w:tcPr>
                  <w:tcW w:w="945" w:type="pct"/>
                  <w:noWrap w:val="0"/>
                  <w:vAlign w:val="center"/>
                </w:tcPr>
                <w:p>
                  <w:pPr>
                    <w:keepNext w:val="0"/>
                    <w:keepLines w:val="0"/>
                    <w:widowControl/>
                    <w:suppressLineNumbers w:val="0"/>
                    <w:spacing w:line="240" w:lineRule="auto"/>
                    <w:jc w:val="center"/>
                    <w:rPr>
                      <w:rFonts w:hint="default" w:ascii="Times New Roman" w:hAnsi="Times New Roman" w:eastAsia="宋体" w:cs="Times New Roman"/>
                      <w:color w:val="000000"/>
                      <w:kern w:val="0"/>
                      <w:sz w:val="21"/>
                      <w:szCs w:val="21"/>
                      <w:highlight w:val="none"/>
                      <w:lang w:val="en-US" w:eastAsia="zh-CN" w:bidi="ar"/>
                    </w:rPr>
                  </w:pPr>
                  <w:r>
                    <w:rPr>
                      <w:rFonts w:hint="default" w:ascii="Times New Roman" w:hAnsi="Times New Roman" w:cs="Times New Roman"/>
                      <w:color w:val="000000"/>
                      <w:kern w:val="0"/>
                      <w:sz w:val="21"/>
                      <w:szCs w:val="21"/>
                      <w:highlight w:val="none"/>
                      <w:lang w:val="en-US" w:eastAsia="zh-CN" w:bidi="ar"/>
                    </w:rPr>
                    <w:t>0.036</w:t>
                  </w:r>
                </w:p>
              </w:tc>
              <w:tc>
                <w:tcPr>
                  <w:tcW w:w="945" w:type="pct"/>
                  <w:noWrap w:val="0"/>
                  <w:vAlign w:val="center"/>
                </w:tcPr>
                <w:p>
                  <w:pPr>
                    <w:keepNext w:val="0"/>
                    <w:keepLines w:val="0"/>
                    <w:widowControl/>
                    <w:suppressLineNumbers w:val="0"/>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2.25</w:t>
                  </w:r>
                </w:p>
              </w:tc>
            </w:tr>
          </w:tbl>
          <w:p>
            <w:pPr>
              <w:spacing w:line="360" w:lineRule="auto"/>
              <w:ind w:firstLine="480" w:firstLineChars="200"/>
              <w:rPr>
                <w:rFonts w:hint="default" w:ascii="Times New Roman" w:hAnsi="Times New Roman" w:eastAsia="宋体"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根据上表可知，本项目实际主要污染物排放总量控制指标</w:t>
            </w:r>
            <w:r>
              <w:rPr>
                <w:rFonts w:hint="default" w:ascii="Times New Roman" w:hAnsi="Times New Roman" w:cs="Times New Roman"/>
                <w:color w:val="000000"/>
                <w:sz w:val="24"/>
                <w:szCs w:val="24"/>
                <w:highlight w:val="none"/>
                <w:lang w:val="en-US" w:eastAsia="zh-CN"/>
              </w:rPr>
              <w:t>颗粒物</w:t>
            </w:r>
            <w:r>
              <w:rPr>
                <w:rFonts w:hint="default" w:ascii="Times New Roman" w:hAnsi="Times New Roman" w:eastAsia="宋体" w:cs="Times New Roman"/>
                <w:color w:val="000000"/>
                <w:sz w:val="24"/>
                <w:szCs w:val="24"/>
                <w:highlight w:val="none"/>
                <w:lang w:val="en-US" w:eastAsia="zh-CN"/>
              </w:rPr>
              <w:t>在原环评审批的总量控制指标范围内。</w:t>
            </w:r>
          </w:p>
          <w:p>
            <w:pPr>
              <w:keepNext w:val="0"/>
              <w:keepLines w:val="0"/>
              <w:widowControl/>
              <w:suppressLineNumbers w:val="0"/>
              <w:jc w:val="both"/>
              <w:outlineLvl w:val="0"/>
              <w:rPr>
                <w:rFonts w:hint="default" w:ascii="Times New Roman" w:hAnsi="Times New Roman" w:cs="Times New Roman"/>
                <w:b/>
                <w:bCs/>
                <w:color w:val="000000"/>
                <w:sz w:val="30"/>
                <w:szCs w:val="30"/>
                <w:highlight w:val="none"/>
                <w:vertAlign w:val="baseline"/>
                <w:lang w:val="en-US" w:eastAsia="zh-CN"/>
              </w:rPr>
            </w:pPr>
          </w:p>
        </w:tc>
      </w:tr>
    </w:tbl>
    <w:p>
      <w:pPr>
        <w:keepNext w:val="0"/>
        <w:keepLines w:val="0"/>
        <w:widowControl/>
        <w:suppressLineNumbers w:val="0"/>
        <w:jc w:val="center"/>
        <w:outlineLvl w:val="0"/>
        <w:rPr>
          <w:rFonts w:hint="default" w:ascii="Times New Roman" w:hAnsi="Times New Roman" w:cs="Times New Roman"/>
          <w:b/>
          <w:bCs/>
          <w:color w:val="000000"/>
          <w:sz w:val="30"/>
          <w:szCs w:val="30"/>
          <w:highlight w:val="none"/>
          <w:lang w:val="en-US" w:eastAsia="zh-CN"/>
        </w:rPr>
        <w:sectPr>
          <w:pgSz w:w="11906" w:h="16838"/>
          <w:pgMar w:top="1440" w:right="1800" w:bottom="1440" w:left="1800" w:header="851" w:footer="992" w:gutter="0"/>
          <w:pgNumType w:fmt="numberInDash"/>
          <w:cols w:space="720" w:num="1"/>
          <w:docGrid w:type="lines" w:linePitch="312" w:charSpace="0"/>
        </w:sectPr>
      </w:pPr>
    </w:p>
    <w:p>
      <w:pPr>
        <w:keepNext w:val="0"/>
        <w:keepLines w:val="0"/>
        <w:widowControl/>
        <w:suppressLineNumbers w:val="0"/>
        <w:jc w:val="center"/>
        <w:outlineLvl w:val="0"/>
        <w:rPr>
          <w:rFonts w:hint="default" w:ascii="Times New Roman" w:hAnsi="Times New Roman" w:cs="Times New Roman"/>
          <w:b/>
          <w:bCs/>
          <w:color w:val="000000"/>
          <w:sz w:val="30"/>
          <w:szCs w:val="30"/>
          <w:highlight w:val="none"/>
          <w:vertAlign w:val="baseline"/>
          <w:lang w:val="en-US" w:eastAsia="zh-CN"/>
        </w:rPr>
      </w:pPr>
      <w:r>
        <w:rPr>
          <w:rFonts w:hint="default" w:ascii="Times New Roman" w:hAnsi="Times New Roman" w:cs="Times New Roman"/>
          <w:b/>
          <w:bCs/>
          <w:color w:val="000000"/>
          <w:sz w:val="30"/>
          <w:szCs w:val="30"/>
          <w:highlight w:val="none"/>
          <w:lang w:val="en-US" w:eastAsia="zh-CN"/>
        </w:rPr>
        <w:t>表八 验收监测结论</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75" w:hRule="atLeast"/>
        </w:trPr>
        <w:tc>
          <w:tcPr>
            <w:tcW w:w="8522" w:type="dxa"/>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rPr>
            </w:pPr>
            <w:r>
              <w:rPr>
                <w:rFonts w:hint="default" w:ascii="Times New Roman" w:hAnsi="Times New Roman" w:cs="Times New Roman"/>
                <w:color w:val="000000"/>
                <w:lang w:val="en-US" w:eastAsia="zh-CN"/>
              </w:rPr>
              <w:t>1、污染物达标排放监测结果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rPr>
            </w:pPr>
            <w:r>
              <w:rPr>
                <w:rFonts w:hint="default" w:ascii="Times New Roman" w:hAnsi="Times New Roman" w:cs="Times New Roman"/>
                <w:color w:val="000000"/>
                <w:lang w:val="en-US" w:eastAsia="zh-CN"/>
              </w:rPr>
              <w:t>（1）废气监测结果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lang w:val="en-US" w:eastAsia="zh-CN"/>
              </w:rPr>
            </w:pPr>
            <w:r>
              <w:rPr>
                <w:rFonts w:hint="default" w:ascii="Times New Roman" w:hAnsi="Times New Roman" w:eastAsia="宋体" w:cs="Times New Roman"/>
                <w:color w:val="000000"/>
                <w:lang w:val="en-US" w:eastAsia="zh-CN"/>
              </w:rPr>
              <w:t>根据监测结果，2023年7月19日-20日项目DA001排气筒排放最大浓度：颗粒物3.8mg/m³；DA002排气筒排放最大浓度：颗粒物5.1mg/m³；无组织监控浓度：颗粒物0.247mg/m³。颗粒物排放满足上海地方标准《大气污染物综合排放标准》标号中表1和中表3排放限值。</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rPr>
            </w:pPr>
            <w:r>
              <w:rPr>
                <w:rFonts w:hint="default" w:ascii="Times New Roman" w:hAnsi="Times New Roman" w:cs="Times New Roman"/>
                <w:color w:val="000000"/>
                <w:lang w:val="en-US" w:eastAsia="zh-CN"/>
              </w:rPr>
              <w:t>（2）噪声监测结果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rPr>
            </w:pPr>
            <w:r>
              <w:rPr>
                <w:rFonts w:hint="default" w:ascii="Times New Roman" w:hAnsi="Times New Roman" w:cs="Times New Roman"/>
                <w:color w:val="000000"/>
                <w:lang w:val="en-US" w:eastAsia="zh-CN"/>
              </w:rPr>
              <w:t>监测结果表明：厂界噪声能满足《工业企业厂界环境噪声排放标准》（GB12348-2008）中的3类标准，不会对周围声环境造成影响。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rPr>
            </w:pPr>
            <w:r>
              <w:rPr>
                <w:rFonts w:hint="default" w:ascii="Times New Roman" w:hAnsi="Times New Roman" w:cs="Times New Roman"/>
                <w:color w:val="000000"/>
                <w:lang w:val="en-US" w:eastAsia="zh-CN"/>
              </w:rPr>
              <w:t>2、污染物排放总量核算结果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rPr>
            </w:pPr>
            <w:r>
              <w:rPr>
                <w:rFonts w:hint="default" w:ascii="Times New Roman" w:hAnsi="Times New Roman" w:cs="Times New Roman"/>
                <w:color w:val="000000"/>
                <w:lang w:val="en-US" w:eastAsia="zh-CN"/>
              </w:rPr>
              <w:t>根据本项目《</w:t>
            </w:r>
            <w:r>
              <w:rPr>
                <w:rFonts w:hint="default" w:ascii="Times New Roman" w:hAnsi="Times New Roman" w:eastAsia="宋体" w:cs="Times New Roman"/>
                <w:color w:val="000000"/>
                <w:sz w:val="24"/>
                <w:szCs w:val="24"/>
                <w:lang w:val="en-US" w:eastAsia="zh-CN"/>
              </w:rPr>
              <w:t>年产200万m</w:t>
            </w:r>
            <w:r>
              <w:rPr>
                <w:rFonts w:hint="default" w:ascii="Times New Roman" w:hAnsi="Times New Roman" w:eastAsia="宋体" w:cs="Times New Roman"/>
                <w:color w:val="000000"/>
                <w:sz w:val="24"/>
                <w:szCs w:val="24"/>
                <w:vertAlign w:val="superscript"/>
                <w:lang w:val="en-US" w:eastAsia="zh-CN"/>
              </w:rPr>
              <w:t>2</w:t>
            </w:r>
            <w:r>
              <w:rPr>
                <w:rFonts w:hint="default" w:ascii="Times New Roman" w:hAnsi="Times New Roman" w:eastAsia="宋体" w:cs="Times New Roman"/>
                <w:color w:val="000000"/>
                <w:sz w:val="24"/>
                <w:szCs w:val="24"/>
                <w:lang w:val="en-US" w:eastAsia="zh-CN"/>
              </w:rPr>
              <w:t>复合隔声材料、2万吨保温隔声材料项目</w:t>
            </w:r>
            <w:r>
              <w:rPr>
                <w:rFonts w:hint="default" w:ascii="Times New Roman" w:hAnsi="Times New Roman" w:cs="Times New Roman"/>
                <w:color w:val="000000"/>
                <w:lang w:val="en-US" w:eastAsia="zh-CN"/>
              </w:rPr>
              <w:t>环境影响报告表》中大气污染物总量控制指标建议和2023年1月31日滁州市生态环境局下发的《</w:t>
            </w:r>
            <w:r>
              <w:rPr>
                <w:rFonts w:hint="default" w:ascii="Times New Roman" w:hAnsi="Times New Roman" w:eastAsia="宋体" w:cs="Times New Roman"/>
                <w:color w:val="000000"/>
                <w:sz w:val="24"/>
                <w:szCs w:val="24"/>
                <w:lang w:val="en-US" w:eastAsia="zh-CN"/>
              </w:rPr>
              <w:t>年产200万m</w:t>
            </w:r>
            <w:r>
              <w:rPr>
                <w:rFonts w:hint="default" w:ascii="Times New Roman" w:hAnsi="Times New Roman" w:eastAsia="宋体" w:cs="Times New Roman"/>
                <w:color w:val="000000"/>
                <w:sz w:val="24"/>
                <w:szCs w:val="24"/>
                <w:vertAlign w:val="superscript"/>
                <w:lang w:val="en-US" w:eastAsia="zh-CN"/>
              </w:rPr>
              <w:t>2</w:t>
            </w:r>
            <w:r>
              <w:rPr>
                <w:rFonts w:hint="default" w:ascii="Times New Roman" w:hAnsi="Times New Roman" w:eastAsia="宋体" w:cs="Times New Roman"/>
                <w:color w:val="000000"/>
                <w:sz w:val="24"/>
                <w:szCs w:val="24"/>
                <w:lang w:val="en-US" w:eastAsia="zh-CN"/>
              </w:rPr>
              <w:t>复合隔声材料、2万吨保温隔声材料项目</w:t>
            </w:r>
            <w:r>
              <w:rPr>
                <w:rFonts w:hint="default" w:ascii="Times New Roman" w:hAnsi="Times New Roman" w:cs="Times New Roman"/>
                <w:color w:val="000000"/>
                <w:lang w:val="en-US" w:eastAsia="zh-CN"/>
              </w:rPr>
              <w:t>主要污染物排放总量指标的批复》（滁环函[2023]29号）。本项目在按照设计排放限值达标排放的情况下，主要大气污染物总量控制指标与本项目本次阶段验收的总量对比如下。</w:t>
            </w:r>
          </w:p>
          <w:p>
            <w:pPr>
              <w:keepNext w:val="0"/>
              <w:keepLines w:val="0"/>
              <w:widowControl/>
              <w:suppressLineNumbers w:val="0"/>
              <w:jc w:val="center"/>
              <w:rPr>
                <w:rFonts w:hint="default" w:ascii="Times New Roman" w:hAnsi="Times New Roman" w:cs="Times New Roman"/>
                <w:b/>
                <w:bCs/>
                <w:color w:val="000000"/>
                <w:lang w:val="en-US"/>
              </w:rPr>
            </w:pPr>
            <w:r>
              <w:rPr>
                <w:rFonts w:hint="default" w:ascii="Times New Roman" w:hAnsi="Times New Roman" w:cs="Times New Roman"/>
                <w:b/>
                <w:bCs/>
                <w:color w:val="000000"/>
                <w:lang w:val="en-US" w:eastAsia="zh-CN"/>
              </w:rPr>
              <w:t>表8-1  本项目主要大气污染物总量控制指标对比，单位t/a</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6"/>
              <w:gridCol w:w="2158"/>
              <w:gridCol w:w="1708"/>
              <w:gridCol w:w="2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pct"/>
                  <w:noWrap w:val="0"/>
                  <w:vAlign w:val="center"/>
                </w:tcPr>
                <w:p>
                  <w:pPr>
                    <w:keepNext w:val="0"/>
                    <w:keepLines w:val="0"/>
                    <w:widowControl/>
                    <w:suppressLineNumbers w:val="0"/>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项目</w:t>
                  </w:r>
                </w:p>
              </w:tc>
              <w:tc>
                <w:tcPr>
                  <w:tcW w:w="1300" w:type="pct"/>
                  <w:noWrap w:val="0"/>
                  <w:vAlign w:val="center"/>
                </w:tcPr>
                <w:p>
                  <w:pPr>
                    <w:keepNext w:val="0"/>
                    <w:keepLines w:val="0"/>
                    <w:widowControl/>
                    <w:suppressLineNumbers w:val="0"/>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环评阶段总量要求</w:t>
                  </w:r>
                </w:p>
              </w:tc>
              <w:tc>
                <w:tcPr>
                  <w:tcW w:w="1029" w:type="pct"/>
                  <w:noWrap w:val="0"/>
                  <w:vAlign w:val="center"/>
                </w:tcPr>
                <w:p>
                  <w:pPr>
                    <w:keepNext w:val="0"/>
                    <w:keepLines w:val="0"/>
                    <w:widowControl/>
                    <w:suppressLineNumbers w:val="0"/>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本次验收总量</w:t>
                  </w:r>
                </w:p>
              </w:tc>
              <w:tc>
                <w:tcPr>
                  <w:tcW w:w="1593" w:type="pct"/>
                  <w:noWrap w:val="0"/>
                  <w:vAlign w:val="center"/>
                </w:tcPr>
                <w:p>
                  <w:pPr>
                    <w:keepNext w:val="0"/>
                    <w:keepLines w:val="0"/>
                    <w:widowControl/>
                    <w:suppressLineNumbers w:val="0"/>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是否满足总量控制指标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pct"/>
                  <w:noWrap w:val="0"/>
                  <w:vAlign w:val="center"/>
                </w:tcPr>
                <w:p>
                  <w:pPr>
                    <w:keepNext w:val="0"/>
                    <w:keepLines w:val="0"/>
                    <w:widowControl/>
                    <w:suppressLineNumbers w:val="0"/>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颗粒物</w:t>
                  </w:r>
                </w:p>
              </w:tc>
              <w:tc>
                <w:tcPr>
                  <w:tcW w:w="1300" w:type="pct"/>
                  <w:noWrap w:val="0"/>
                  <w:vAlign w:val="center"/>
                </w:tcPr>
                <w:p>
                  <w:pPr>
                    <w:keepNext w:val="0"/>
                    <w:keepLines w:val="0"/>
                    <w:widowControl/>
                    <w:suppressLineNumbers w:val="0"/>
                    <w:jc w:val="center"/>
                    <w:rPr>
                      <w:rFonts w:hint="default" w:ascii="Times New Roman" w:hAnsi="Times New Roman" w:eastAsia="宋体" w:cs="Times New Roman"/>
                      <w:color w:val="000000"/>
                      <w:lang w:val="en-US" w:eastAsia="zh-CN"/>
                    </w:rPr>
                  </w:pPr>
                  <w:r>
                    <w:rPr>
                      <w:rFonts w:hint="default" w:ascii="Times New Roman" w:hAnsi="Times New Roman" w:cs="Times New Roman"/>
                      <w:color w:val="000000"/>
                      <w:lang w:val="en-US" w:eastAsia="zh-CN"/>
                    </w:rPr>
                    <w:t>2.25</w:t>
                  </w:r>
                </w:p>
              </w:tc>
              <w:tc>
                <w:tcPr>
                  <w:tcW w:w="1029" w:type="pct"/>
                  <w:noWrap w:val="0"/>
                  <w:vAlign w:val="center"/>
                </w:tcPr>
                <w:p>
                  <w:pPr>
                    <w:keepNext w:val="0"/>
                    <w:keepLines w:val="0"/>
                    <w:widowControl/>
                    <w:suppressLineNumbers w:val="0"/>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0.036</w:t>
                  </w:r>
                </w:p>
              </w:tc>
              <w:tc>
                <w:tcPr>
                  <w:tcW w:w="1593" w:type="pct"/>
                  <w:noWrap w:val="0"/>
                  <w:vAlign w:val="center"/>
                </w:tcPr>
                <w:p>
                  <w:pPr>
                    <w:keepNext w:val="0"/>
                    <w:keepLines w:val="0"/>
                    <w:widowControl/>
                    <w:suppressLineNumbers w:val="0"/>
                    <w:jc w:val="center"/>
                    <w:rPr>
                      <w:rFonts w:hint="default" w:ascii="Times New Roman" w:hAnsi="Times New Roman" w:cs="Times New Roman"/>
                      <w:color w:val="000000"/>
                      <w:lang w:val="en-US" w:eastAsia="zh-CN"/>
                    </w:rPr>
                  </w:pPr>
                  <w:r>
                    <w:rPr>
                      <w:rFonts w:hint="default" w:ascii="Times New Roman" w:hAnsi="Times New Roman" w:cs="Times New Roman"/>
                      <w:color w:val="000000"/>
                      <w:lang w:val="en-US" w:eastAsia="zh-CN"/>
                    </w:rPr>
                    <w:t>是</w:t>
                  </w:r>
                </w:p>
              </w:tc>
            </w:tr>
          </w:tbl>
          <w:p>
            <w:pPr>
              <w:keepNext w:val="0"/>
              <w:keepLines w:val="0"/>
              <w:widowControl/>
              <w:suppressLineNumbers w:val="0"/>
              <w:spacing w:line="360" w:lineRule="auto"/>
              <w:ind w:firstLine="480" w:firstLineChars="200"/>
              <w:jc w:val="left"/>
              <w:rPr>
                <w:rFonts w:hint="default" w:ascii="Times New Roman" w:hAnsi="Times New Roman" w:cs="Times New Roman"/>
                <w:color w:val="000000"/>
              </w:rPr>
            </w:pPr>
            <w:r>
              <w:rPr>
                <w:rFonts w:hint="default" w:ascii="Times New Roman" w:hAnsi="Times New Roman" w:cs="Times New Roman"/>
                <w:color w:val="000000"/>
                <w:lang w:val="en-US" w:eastAsia="zh-CN"/>
              </w:rPr>
              <w:t>根据上表可知，本次项目验收实际生产过程中产生的大气污染物排放量满足总量控制指标要求。</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rPr>
            </w:pPr>
            <w:r>
              <w:rPr>
                <w:rFonts w:hint="default" w:ascii="Times New Roman" w:hAnsi="Times New Roman" w:cs="Times New Roman"/>
                <w:color w:val="000000"/>
                <w:lang w:val="en-US" w:eastAsia="zh-CN"/>
              </w:rPr>
              <w:t>3、结论</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eastAsia="新宋体" w:cs="Times New Roman"/>
                <w:color w:val="000000"/>
                <w:kern w:val="0"/>
                <w:sz w:val="24"/>
                <w:szCs w:val="24"/>
                <w:lang w:val="en-US" w:eastAsia="zh-CN" w:bidi="ar"/>
              </w:rPr>
              <w:t>安徽昱奕隔音材料有限公司</w:t>
            </w:r>
            <w:r>
              <w:rPr>
                <w:rFonts w:hint="default" w:ascii="Times New Roman" w:hAnsi="Times New Roman" w:eastAsia="宋体" w:cs="Times New Roman"/>
                <w:color w:val="000000"/>
                <w:sz w:val="24"/>
                <w:szCs w:val="24"/>
                <w:lang w:val="en-US" w:eastAsia="zh-CN"/>
              </w:rPr>
              <w:t>年产200万m</w:t>
            </w:r>
            <w:r>
              <w:rPr>
                <w:rFonts w:hint="default" w:ascii="Times New Roman" w:hAnsi="Times New Roman" w:eastAsia="宋体" w:cs="Times New Roman"/>
                <w:color w:val="000000"/>
                <w:sz w:val="24"/>
                <w:szCs w:val="24"/>
                <w:vertAlign w:val="superscript"/>
                <w:lang w:val="en-US" w:eastAsia="zh-CN"/>
              </w:rPr>
              <w:t>2</w:t>
            </w:r>
            <w:r>
              <w:rPr>
                <w:rFonts w:hint="default" w:ascii="Times New Roman" w:hAnsi="Times New Roman" w:eastAsia="宋体" w:cs="Times New Roman"/>
                <w:color w:val="000000"/>
                <w:sz w:val="24"/>
                <w:szCs w:val="24"/>
                <w:lang w:val="en-US" w:eastAsia="zh-CN"/>
              </w:rPr>
              <w:t>复合隔声材料、2万吨保温隔声材料项目</w:t>
            </w:r>
            <w:r>
              <w:rPr>
                <w:rFonts w:hint="default" w:ascii="Times New Roman" w:hAnsi="Times New Roman" w:cs="Times New Roman"/>
                <w:color w:val="000000"/>
                <w:lang w:val="en-US" w:eastAsia="zh-CN"/>
              </w:rPr>
              <w:t>在本次验收中，能够认真执行“环评制度”和“三同时”制度，本期工程在实际建设期间，投入了足够的资金对其废气、噪声等主要污染源配置了相应的环保设施，监测结果显示，各类污染物的排放浓度均符合环评及环保审批要求，同意通过验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4、建议</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highlight w:val="none"/>
                <w:lang w:val="en-US" w:eastAsia="zh-CN"/>
              </w:rPr>
              <w:t>（1）加强环保设施管理和维护，确保环保设施稳定正常运行及污染物达标排放，加强环保宣传教育，认真落实环保各项规章制度，指定专人负责环保工作。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（2）</w:t>
            </w:r>
            <w:r>
              <w:rPr>
                <w:rFonts w:hint="default" w:ascii="Times New Roman" w:hAnsi="Times New Roman" w:cs="Times New Roman"/>
                <w:color w:val="000000"/>
                <w:highlight w:val="none"/>
                <w:lang w:val="en-US" w:eastAsia="zh-CN"/>
              </w:rPr>
              <w:t>进一步完善环境保护管理制度及操作规程，加强污染防治设施的运行管理和维护，确保设施正常运行，污染物稳定达标排放。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lang w:val="en-US" w:eastAsia="zh-CN"/>
              </w:rPr>
            </w:pPr>
          </w:p>
        </w:tc>
      </w:tr>
    </w:tbl>
    <w:p>
      <w:pPr>
        <w:keepNext w:val="0"/>
        <w:keepLines w:val="0"/>
        <w:widowControl/>
        <w:suppressLineNumbers w:val="0"/>
        <w:spacing w:line="360" w:lineRule="auto"/>
        <w:jc w:val="left"/>
        <w:rPr>
          <w:rFonts w:hint="default" w:ascii="Times New Roman" w:hAnsi="Times New Roman" w:eastAsia="宋体" w:cs="Times New Roman"/>
          <w:b/>
          <w:bCs/>
          <w:color w:val="000000"/>
          <w:kern w:val="0"/>
          <w:sz w:val="28"/>
          <w:szCs w:val="28"/>
          <w:highlight w:val="none"/>
          <w:lang w:val="en-US" w:eastAsia="zh-CN" w:bidi="ar"/>
        </w:rPr>
        <w:sectPr>
          <w:pgSz w:w="11906" w:h="16838"/>
          <w:pgMar w:top="1440" w:right="1800" w:bottom="1440" w:left="1800" w:header="851" w:footer="992" w:gutter="0"/>
          <w:pgNumType w:fmt="numberInDash"/>
          <w:cols w:space="720" w:num="1"/>
          <w:docGrid w:type="lines" w:linePitch="312" w:charSpace="0"/>
        </w:sectPr>
      </w:pP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eastAsia="宋体" w:cs="Times New Roman"/>
          <w:b/>
          <w:bCs/>
          <w:color w:val="000000"/>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eastAsia="宋体" w:cs="Times New Roman"/>
          <w:b/>
          <w:bCs/>
          <w:color w:val="000000"/>
          <w:kern w:val="0"/>
          <w:sz w:val="24"/>
          <w:szCs w:val="24"/>
          <w:lang w:val="en-US" w:eastAsia="zh-CN" w:bidi="ar"/>
        </w:rPr>
      </w:pP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b/>
          <w:bCs/>
          <w:color w:val="000000"/>
          <w:kern w:val="0"/>
          <w:sz w:val="24"/>
          <w:szCs w:val="24"/>
          <w:lang w:val="en-US" w:eastAsia="zh-CN" w:bidi="ar"/>
        </w:rPr>
        <w:t>附件：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 xml:space="preserve">附件 1：验收工作委托书 </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 xml:space="preserve">附件 2：环评批复 </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附件 3：</w:t>
      </w:r>
      <w:r>
        <w:rPr>
          <w:rFonts w:hint="default" w:ascii="Times New Roman" w:hAnsi="Times New Roman" w:cs="Times New Roman"/>
          <w:color w:val="000000"/>
          <w:kern w:val="0"/>
          <w:sz w:val="24"/>
          <w:szCs w:val="24"/>
          <w:lang w:val="en-US" w:eastAsia="zh-CN" w:bidi="ar"/>
        </w:rPr>
        <w:t>总量指标的批复</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附件 4：排污许可证 </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附件 5：危废处置协议及处置单位资质</w:t>
      </w:r>
    </w:p>
    <w:p>
      <w:pPr>
        <w:pStyle w:val="2"/>
        <w:keepNext w:val="0"/>
        <w:keepLines w:val="0"/>
        <w:pageBreakBefore w:val="0"/>
        <w:kinsoku/>
        <w:wordWrap/>
        <w:overflowPunct/>
        <w:topLinePunct w:val="0"/>
        <w:autoSpaceDE/>
        <w:autoSpaceDN/>
        <w:bidi w:val="0"/>
        <w:adjustRightInd w:val="0"/>
        <w:snapToGrid w:val="0"/>
        <w:spacing w:before="0" w:after="0" w:line="360" w:lineRule="auto"/>
        <w:ind w:right="0"/>
        <w:jc w:val="left"/>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附件 6：</w:t>
      </w:r>
      <w:r>
        <w:rPr>
          <w:rFonts w:hint="default" w:ascii="Times New Roman" w:hAnsi="Times New Roman" w:cs="Times New Roman"/>
          <w:color w:val="000000"/>
          <w:kern w:val="0"/>
          <w:sz w:val="24"/>
          <w:szCs w:val="24"/>
          <w:lang w:val="en-US" w:eastAsia="zh-CN" w:bidi="ar"/>
        </w:rPr>
        <w:t>监测报告</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cs="Times New Roman"/>
          <w:color w:val="000000"/>
          <w:sz w:val="24"/>
          <w:szCs w:val="24"/>
          <w:lang w:val="en-US" w:eastAsia="zh-CN"/>
        </w:rPr>
        <w:t>附件 7：生活污水清运协议</w:t>
      </w:r>
    </w:p>
    <w:p>
      <w:pPr>
        <w:keepNext w:val="0"/>
        <w:keepLines w:val="0"/>
        <w:pageBreakBefore w:val="0"/>
        <w:kinsoku/>
        <w:wordWrap/>
        <w:overflowPunct/>
        <w:topLinePunct w:val="0"/>
        <w:autoSpaceDE/>
        <w:autoSpaceDN/>
        <w:bidi w:val="0"/>
        <w:adjustRightInd w:val="0"/>
        <w:snapToGrid w:val="0"/>
        <w:spacing w:line="360" w:lineRule="auto"/>
        <w:ind w:right="0"/>
        <w:textAlignment w:val="auto"/>
        <w:rPr>
          <w:rFonts w:hint="default" w:ascii="Times New Roman" w:hAnsi="Times New Roman" w:cs="Times New Roman"/>
          <w:color w:val="000000"/>
          <w:lang w:val="en-US"/>
        </w:rPr>
      </w:pPr>
    </w:p>
    <w:p>
      <w:pPr>
        <w:pStyle w:val="2"/>
        <w:rPr>
          <w:rFonts w:hint="default" w:ascii="Times New Roman" w:hAnsi="Times New Roman" w:cs="Times New Roman"/>
          <w:lang w:val="en-US"/>
        </w:rPr>
      </w:pP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b/>
          <w:bCs/>
          <w:color w:val="000000"/>
          <w:kern w:val="0"/>
          <w:sz w:val="24"/>
          <w:szCs w:val="24"/>
          <w:lang w:val="en-US" w:eastAsia="zh-CN" w:bidi="ar"/>
        </w:rPr>
        <w:t xml:space="preserve">附图： </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 xml:space="preserve">附图 1 项目地理位置图 </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附图 2 项目平面布置图</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附图 3 </w:t>
      </w:r>
      <w:r>
        <w:rPr>
          <w:rFonts w:hint="default" w:ascii="Times New Roman" w:hAnsi="Times New Roman" w:cs="Times New Roman"/>
          <w:color w:val="000000"/>
          <w:kern w:val="0"/>
          <w:sz w:val="24"/>
          <w:szCs w:val="24"/>
          <w:lang w:val="en-US" w:eastAsia="zh-CN" w:bidi="ar"/>
        </w:rPr>
        <w:t>项目周边状况图</w:t>
      </w:r>
    </w:p>
    <w:p>
      <w:pPr>
        <w:keepNext w:val="0"/>
        <w:keepLines w:val="0"/>
        <w:pageBreakBefore w:val="0"/>
        <w:kinsoku/>
        <w:wordWrap/>
        <w:topLinePunct w:val="0"/>
        <w:autoSpaceDE/>
        <w:autoSpaceDN/>
        <w:bidi w:val="0"/>
        <w:spacing w:line="360" w:lineRule="auto"/>
        <w:textAlignment w:val="auto"/>
        <w:rPr>
          <w:rFonts w:hint="default" w:ascii="Times New Roman" w:hAnsi="Times New Roman" w:cs="Times New Roman"/>
          <w:color w:val="000000"/>
          <w:lang w:val="en-US" w:eastAsia="zh-CN"/>
        </w:rPr>
      </w:pPr>
    </w:p>
    <w:p>
      <w:pPr>
        <w:pStyle w:val="36"/>
        <w:keepNext w:val="0"/>
        <w:keepLines w:val="0"/>
        <w:pageBreakBefore w:val="0"/>
        <w:kinsoku/>
        <w:wordWrap/>
        <w:topLinePunct w:val="0"/>
        <w:autoSpaceDE/>
        <w:autoSpaceDN/>
        <w:bidi w:val="0"/>
        <w:spacing w:line="360" w:lineRule="auto"/>
        <w:ind w:left="0" w:leftChars="0" w:firstLine="0" w:firstLineChars="0"/>
        <w:textAlignment w:val="auto"/>
        <w:rPr>
          <w:rFonts w:hint="default" w:ascii="Times New Roman" w:hAnsi="Times New Roman" w:cs="Times New Roman"/>
          <w:color w:val="000000"/>
          <w:lang w:val="en-US" w:eastAsia="zh-CN"/>
        </w:rPr>
      </w:pP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b/>
          <w:bCs/>
          <w:color w:val="000000"/>
          <w:kern w:val="0"/>
          <w:sz w:val="24"/>
          <w:szCs w:val="24"/>
          <w:lang w:val="en-US" w:eastAsia="zh-CN" w:bidi="ar"/>
        </w:rPr>
        <w:t xml:space="preserve">附表： </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cs="Times New Roman"/>
          <w:color w:val="000000"/>
          <w:sz w:val="24"/>
          <w:szCs w:val="24"/>
        </w:rPr>
      </w:pPr>
      <w:r>
        <w:rPr>
          <w:rFonts w:hint="default" w:ascii="Times New Roman" w:hAnsi="Times New Roman" w:eastAsia="宋体" w:cs="Times New Roman"/>
          <w:color w:val="000000"/>
          <w:kern w:val="0"/>
          <w:sz w:val="24"/>
          <w:szCs w:val="24"/>
          <w:lang w:val="en-US" w:eastAsia="zh-CN" w:bidi="ar"/>
        </w:rPr>
        <w:t>建设项目竣工环境保护“三同时”验收登记表</w:t>
      </w:r>
    </w:p>
    <w:p>
      <w:pPr>
        <w:keepNext w:val="0"/>
        <w:keepLines w:val="0"/>
        <w:pageBreakBefore w:val="0"/>
        <w:widowControl/>
        <w:suppressLineNumbers w:val="0"/>
        <w:kinsoku/>
        <w:wordWrap/>
        <w:topLinePunct w:val="0"/>
        <w:autoSpaceDE/>
        <w:autoSpaceDN/>
        <w:bidi w:val="0"/>
        <w:spacing w:line="360" w:lineRule="auto"/>
        <w:jc w:val="center"/>
        <w:textAlignment w:val="auto"/>
        <w:outlineLvl w:val="0"/>
        <w:rPr>
          <w:rFonts w:hint="default" w:ascii="Times New Roman" w:hAnsi="Times New Roman" w:cs="Times New Roman"/>
          <w:b/>
          <w:bCs/>
          <w:color w:val="000000"/>
          <w:sz w:val="30"/>
          <w:szCs w:val="30"/>
          <w:highlight w:val="none"/>
          <w:lang w:val="en-US" w:eastAsia="zh-CN"/>
        </w:rPr>
      </w:pPr>
    </w:p>
    <w:p>
      <w:pPr>
        <w:pStyle w:val="14"/>
        <w:keepNext w:val="0"/>
        <w:keepLines w:val="0"/>
        <w:pageBreakBefore w:val="0"/>
        <w:kinsoku/>
        <w:wordWrap/>
        <w:topLinePunct w:val="0"/>
        <w:autoSpaceDE/>
        <w:autoSpaceDN/>
        <w:bidi w:val="0"/>
        <w:spacing w:line="360" w:lineRule="auto"/>
        <w:jc w:val="center"/>
        <w:textAlignment w:val="auto"/>
        <w:outlineLvl w:val="0"/>
        <w:rPr>
          <w:rFonts w:hint="default" w:ascii="Times New Roman" w:hAnsi="Times New Roman" w:cs="Times New Roman"/>
          <w:b/>
          <w:bCs/>
          <w:color w:val="000000"/>
          <w:sz w:val="30"/>
          <w:szCs w:val="30"/>
          <w:highlight w:val="none"/>
          <w:lang w:val="en-US" w:eastAsia="zh-CN"/>
        </w:rPr>
        <w:sectPr>
          <w:pgSz w:w="11906" w:h="16838"/>
          <w:pgMar w:top="1440" w:right="1800" w:bottom="1440" w:left="1800" w:header="851" w:footer="992" w:gutter="0"/>
          <w:pgNumType w:fmt="numberInDash"/>
          <w:cols w:space="720" w:num="1"/>
          <w:docGrid w:type="lines" w:linePitch="312" w:charSpace="0"/>
        </w:sectPr>
      </w:pPr>
    </w:p>
    <w:p>
      <w:pPr>
        <w:jc w:val="both"/>
        <w:rPr>
          <w:rFonts w:hint="default" w:ascii="Times New Roman" w:hAnsi="Times New Roman" w:cs="Times New Roman"/>
          <w:b/>
          <w:sz w:val="24"/>
          <w:szCs w:val="24"/>
          <w:lang w:val="en-US" w:eastAsia="zh-CN"/>
        </w:rPr>
        <w:sectPr>
          <w:pgSz w:w="11906" w:h="16838"/>
          <w:pgMar w:top="1440" w:right="1800" w:bottom="1440" w:left="1800" w:header="851" w:footer="992" w:gutter="0"/>
          <w:cols w:space="720" w:num="1"/>
          <w:docGrid w:type="lines" w:linePitch="312" w:charSpace="0"/>
        </w:sectPr>
      </w:pPr>
    </w:p>
    <w:p>
      <w:pPr>
        <w:jc w:val="both"/>
        <w:rPr>
          <w:rFonts w:hint="default" w:ascii="Times New Roman" w:hAnsi="Times New Roman" w:eastAsia="宋体" w:cs="Times New Roman"/>
          <w:b/>
          <w:sz w:val="24"/>
          <w:szCs w:val="24"/>
          <w:lang w:val="en-US" w:eastAsia="zh-CN"/>
        </w:rPr>
      </w:pPr>
      <w:r>
        <w:rPr>
          <w:rFonts w:hint="default" w:ascii="Times New Roman" w:hAnsi="Times New Roman" w:cs="Times New Roman"/>
          <w:b/>
          <w:sz w:val="24"/>
          <w:szCs w:val="24"/>
          <w:lang w:val="en-US" w:eastAsia="zh-CN"/>
        </w:rPr>
        <w:t>附件1：验收工作委托书</w:t>
      </w:r>
    </w:p>
    <w:p>
      <w:pPr>
        <w:jc w:val="center"/>
        <w:rPr>
          <w:rFonts w:hint="default" w:ascii="Times New Roman" w:hAnsi="Times New Roman" w:cs="Times New Roman"/>
          <w:b/>
          <w:sz w:val="10"/>
          <w:szCs w:val="10"/>
        </w:rPr>
      </w:pPr>
    </w:p>
    <w:p>
      <w:pPr>
        <w:jc w:val="center"/>
        <w:rPr>
          <w:rFonts w:hint="default" w:ascii="Times New Roman" w:hAnsi="Times New Roman" w:cs="Times New Roman"/>
          <w:b/>
          <w:sz w:val="52"/>
          <w:szCs w:val="52"/>
        </w:rPr>
      </w:pPr>
      <w:r>
        <w:rPr>
          <w:rFonts w:hint="default" w:ascii="Times New Roman" w:hAnsi="Times New Roman" w:cs="Times New Roman"/>
          <w:b/>
          <w:sz w:val="52"/>
          <w:szCs w:val="52"/>
        </w:rPr>
        <w:t>委托书</w:t>
      </w:r>
    </w:p>
    <w:p>
      <w:pPr>
        <w:spacing w:line="600" w:lineRule="auto"/>
        <w:ind w:firstLine="588" w:firstLineChars="196"/>
        <w:rPr>
          <w:rFonts w:hint="default" w:ascii="Times New Roman" w:hAnsi="Times New Roman" w:eastAsia="宋体" w:cs="Times New Roman"/>
          <w:bCs/>
          <w:sz w:val="30"/>
          <w:szCs w:val="30"/>
        </w:rPr>
      </w:pPr>
    </w:p>
    <w:p>
      <w:pPr>
        <w:keepNext w:val="0"/>
        <w:keepLines w:val="0"/>
        <w:pageBreakBefore w:val="0"/>
        <w:widowControl w:val="0"/>
        <w:kinsoku/>
        <w:wordWrap/>
        <w:overflowPunct/>
        <w:topLinePunct w:val="0"/>
        <w:autoSpaceDE/>
        <w:autoSpaceDN/>
        <w:bidi w:val="0"/>
        <w:adjustRightInd w:val="0"/>
        <w:snapToGrid w:val="0"/>
        <w:spacing w:line="480" w:lineRule="auto"/>
        <w:textAlignment w:val="auto"/>
        <w:rPr>
          <w:rFonts w:hint="default" w:ascii="Times New Roman" w:hAnsi="Times New Roman" w:eastAsia="宋体" w:cs="Times New Roman"/>
          <w:bCs/>
          <w:sz w:val="30"/>
          <w:szCs w:val="30"/>
        </w:rPr>
      </w:pPr>
      <w:r>
        <w:rPr>
          <w:rFonts w:hint="default" w:ascii="Times New Roman" w:hAnsi="Times New Roman" w:eastAsia="宋体" w:cs="Times New Roman"/>
          <w:bCs/>
          <w:sz w:val="30"/>
          <w:szCs w:val="30"/>
        </w:rPr>
        <w:t>安徽盈生环境工程有限公司：</w:t>
      </w:r>
    </w:p>
    <w:p>
      <w:pPr>
        <w:keepNext w:val="0"/>
        <w:keepLines w:val="0"/>
        <w:pageBreakBefore w:val="0"/>
        <w:widowControl w:val="0"/>
        <w:kinsoku/>
        <w:wordWrap/>
        <w:overflowPunct/>
        <w:topLinePunct w:val="0"/>
        <w:autoSpaceDE/>
        <w:autoSpaceDN/>
        <w:bidi w:val="0"/>
        <w:adjustRightInd w:val="0"/>
        <w:snapToGrid w:val="0"/>
        <w:spacing w:line="480" w:lineRule="auto"/>
        <w:ind w:firstLine="600" w:firstLineChars="200"/>
        <w:textAlignment w:val="auto"/>
        <w:rPr>
          <w:rFonts w:hint="default" w:ascii="Times New Roman" w:hAnsi="Times New Roman" w:cs="Times New Roman"/>
          <w:bCs/>
          <w:sz w:val="30"/>
          <w:szCs w:val="30"/>
        </w:rPr>
      </w:pPr>
      <w:r>
        <w:rPr>
          <w:rFonts w:hint="default" w:ascii="Times New Roman" w:hAnsi="Times New Roman" w:cs="Times New Roman"/>
          <w:bCs/>
          <w:sz w:val="30"/>
          <w:szCs w:val="30"/>
        </w:rPr>
        <w:t>根据《中华人民共和国环境保护法》、国务院第253号令《建设项目环境保护管理条例》、《建设项目竣工环境保护验收暂行办法》（国环规环评【2017】4号）等环保法律、法规规定，</w:t>
      </w:r>
      <w:r>
        <w:rPr>
          <w:rFonts w:hint="default" w:ascii="Times New Roman" w:hAnsi="Times New Roman" w:cs="Times New Roman"/>
          <w:bCs/>
          <w:sz w:val="30"/>
          <w:szCs w:val="30"/>
          <w:lang w:val="en-US" w:eastAsia="zh-CN"/>
        </w:rPr>
        <w:t>我公司年产200万m2复合隔声材料、2万吨保温隔声材料项目</w:t>
      </w:r>
      <w:r>
        <w:rPr>
          <w:rFonts w:hint="default" w:ascii="Times New Roman" w:hAnsi="Times New Roman" w:cs="Times New Roman"/>
          <w:bCs/>
          <w:sz w:val="30"/>
          <w:szCs w:val="30"/>
        </w:rPr>
        <w:t>需做竣工环境保护验收，特委托贵单位对我</w:t>
      </w:r>
      <w:r>
        <w:rPr>
          <w:rFonts w:hint="default" w:ascii="Times New Roman" w:hAnsi="Times New Roman" w:cs="Times New Roman"/>
          <w:bCs/>
          <w:sz w:val="30"/>
          <w:szCs w:val="30"/>
          <w:lang w:val="en-US" w:eastAsia="zh-CN"/>
        </w:rPr>
        <w:t>院</w:t>
      </w:r>
      <w:r>
        <w:rPr>
          <w:rFonts w:hint="default" w:ascii="Times New Roman" w:hAnsi="Times New Roman" w:cs="Times New Roman"/>
          <w:bCs/>
          <w:sz w:val="30"/>
          <w:szCs w:val="30"/>
        </w:rPr>
        <w:t>该项目进行竣工环境保护验收。</w:t>
      </w:r>
    </w:p>
    <w:p>
      <w:pPr>
        <w:keepNext w:val="0"/>
        <w:keepLines w:val="0"/>
        <w:pageBreakBefore w:val="0"/>
        <w:widowControl w:val="0"/>
        <w:kinsoku/>
        <w:wordWrap/>
        <w:overflowPunct/>
        <w:topLinePunct w:val="0"/>
        <w:autoSpaceDE/>
        <w:autoSpaceDN/>
        <w:bidi w:val="0"/>
        <w:adjustRightInd w:val="0"/>
        <w:snapToGrid w:val="0"/>
        <w:spacing w:line="480" w:lineRule="auto"/>
        <w:ind w:firstLine="600" w:firstLineChars="200"/>
        <w:textAlignment w:val="auto"/>
        <w:rPr>
          <w:rFonts w:hint="default" w:ascii="Times New Roman" w:hAnsi="Times New Roman" w:cs="Times New Roman"/>
          <w:bCs/>
          <w:sz w:val="30"/>
          <w:szCs w:val="30"/>
        </w:rPr>
      </w:pPr>
      <w:r>
        <w:rPr>
          <w:rFonts w:hint="default" w:ascii="Times New Roman" w:hAnsi="Times New Roman" w:cs="Times New Roman"/>
          <w:bCs/>
          <w:sz w:val="30"/>
          <w:szCs w:val="30"/>
        </w:rPr>
        <w:t>请接受委托后，并按规范尽快开展工作，提交竣工环境保护验收</w:t>
      </w:r>
      <w:r>
        <w:rPr>
          <w:rFonts w:hint="default" w:ascii="Times New Roman" w:hAnsi="Times New Roman" w:cs="Times New Roman"/>
          <w:bCs/>
          <w:sz w:val="30"/>
          <w:szCs w:val="30"/>
          <w:lang w:val="en-US" w:eastAsia="zh-CN"/>
        </w:rPr>
        <w:t>监测</w:t>
      </w:r>
      <w:r>
        <w:rPr>
          <w:rFonts w:hint="default" w:ascii="Times New Roman" w:hAnsi="Times New Roman" w:cs="Times New Roman"/>
          <w:bCs/>
          <w:sz w:val="30"/>
          <w:szCs w:val="30"/>
        </w:rPr>
        <w:t>报告。</w:t>
      </w:r>
    </w:p>
    <w:p>
      <w:pPr>
        <w:pStyle w:val="19"/>
        <w:keepNext w:val="0"/>
        <w:keepLines w:val="0"/>
        <w:pageBreakBefore w:val="0"/>
        <w:widowControl w:val="0"/>
        <w:kinsoku/>
        <w:wordWrap/>
        <w:overflowPunct/>
        <w:topLinePunct w:val="0"/>
        <w:autoSpaceDE/>
        <w:autoSpaceDN/>
        <w:bidi w:val="0"/>
        <w:adjustRightInd w:val="0"/>
        <w:snapToGrid w:val="0"/>
        <w:spacing w:after="0" w:line="480" w:lineRule="auto"/>
        <w:textAlignment w:val="auto"/>
        <w:rPr>
          <w:rFonts w:hint="default" w:ascii="Times New Roman" w:hAnsi="Times New Roman" w:cs="Times New Roman"/>
        </w:rPr>
      </w:pPr>
    </w:p>
    <w:p>
      <w:pPr>
        <w:pStyle w:val="19"/>
        <w:keepNext w:val="0"/>
        <w:keepLines w:val="0"/>
        <w:pageBreakBefore w:val="0"/>
        <w:widowControl w:val="0"/>
        <w:kinsoku/>
        <w:wordWrap/>
        <w:overflowPunct/>
        <w:topLinePunct w:val="0"/>
        <w:autoSpaceDE/>
        <w:autoSpaceDN/>
        <w:bidi w:val="0"/>
        <w:adjustRightInd w:val="0"/>
        <w:snapToGrid w:val="0"/>
        <w:spacing w:after="0" w:line="480" w:lineRule="auto"/>
        <w:textAlignment w:val="auto"/>
        <w:rPr>
          <w:rFonts w:hint="default" w:ascii="Times New Roman" w:hAnsi="Times New Roman" w:cs="Times New Roman"/>
        </w:rPr>
      </w:pPr>
    </w:p>
    <w:p>
      <w:pPr>
        <w:pStyle w:val="19"/>
        <w:keepNext w:val="0"/>
        <w:keepLines w:val="0"/>
        <w:pageBreakBefore w:val="0"/>
        <w:widowControl w:val="0"/>
        <w:kinsoku/>
        <w:wordWrap/>
        <w:overflowPunct/>
        <w:topLinePunct w:val="0"/>
        <w:autoSpaceDE/>
        <w:autoSpaceDN/>
        <w:bidi w:val="0"/>
        <w:adjustRightInd w:val="0"/>
        <w:snapToGrid w:val="0"/>
        <w:spacing w:after="0" w:line="480" w:lineRule="auto"/>
        <w:textAlignment w:val="auto"/>
        <w:rPr>
          <w:rFonts w:hint="default" w:ascii="Times New Roman" w:hAnsi="Times New Roman" w:eastAsia="宋体" w:cs="Times New Roman"/>
          <w:bCs/>
          <w:kern w:val="2"/>
          <w:sz w:val="30"/>
          <w:szCs w:val="30"/>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80" w:lineRule="auto"/>
        <w:ind w:firstLine="0" w:firstLineChars="0"/>
        <w:jc w:val="right"/>
        <w:textAlignment w:val="auto"/>
        <w:rPr>
          <w:rFonts w:hint="default" w:ascii="Times New Roman" w:hAnsi="Times New Roman" w:eastAsia="宋体" w:cs="Times New Roman"/>
          <w:bCs/>
          <w:kern w:val="2"/>
          <w:sz w:val="30"/>
          <w:szCs w:val="30"/>
          <w:lang w:val="en-US" w:eastAsia="zh-CN" w:bidi="ar-SA"/>
        </w:rPr>
      </w:pPr>
      <w:r>
        <w:rPr>
          <w:rFonts w:hint="default" w:ascii="Times New Roman" w:hAnsi="Times New Roman" w:eastAsia="宋体" w:cs="Times New Roman"/>
          <w:bCs/>
          <w:kern w:val="2"/>
          <w:sz w:val="30"/>
          <w:szCs w:val="30"/>
          <w:lang w:val="en-US" w:eastAsia="zh-CN" w:bidi="ar-SA"/>
        </w:rPr>
        <w:t>安徽昱奕隔音材料有限公司</w:t>
      </w:r>
    </w:p>
    <w:p>
      <w:pPr>
        <w:pStyle w:val="19"/>
        <w:keepNext w:val="0"/>
        <w:keepLines w:val="0"/>
        <w:pageBreakBefore w:val="0"/>
        <w:widowControl w:val="0"/>
        <w:kinsoku/>
        <w:wordWrap/>
        <w:overflowPunct/>
        <w:topLinePunct w:val="0"/>
        <w:autoSpaceDE/>
        <w:autoSpaceDN/>
        <w:bidi w:val="0"/>
        <w:adjustRightInd w:val="0"/>
        <w:snapToGrid w:val="0"/>
        <w:spacing w:after="0" w:line="480" w:lineRule="auto"/>
        <w:ind w:firstLine="0" w:firstLineChars="0"/>
        <w:jc w:val="right"/>
        <w:textAlignment w:val="auto"/>
        <w:rPr>
          <w:rFonts w:hint="default" w:ascii="Times New Roman" w:hAnsi="Times New Roman" w:eastAsia="宋体" w:cs="Times New Roman"/>
          <w:bCs/>
          <w:kern w:val="2"/>
          <w:sz w:val="30"/>
          <w:szCs w:val="30"/>
          <w:lang w:val="en-US" w:eastAsia="zh-CN" w:bidi="ar-SA"/>
        </w:rPr>
      </w:pPr>
      <w:r>
        <w:rPr>
          <w:rFonts w:hint="default" w:ascii="Times New Roman" w:hAnsi="Times New Roman" w:eastAsia="宋体" w:cs="Times New Roman"/>
          <w:bCs/>
          <w:kern w:val="2"/>
          <w:sz w:val="30"/>
          <w:szCs w:val="30"/>
          <w:lang w:val="en-US" w:eastAsia="zh-CN" w:bidi="ar-SA"/>
        </w:rPr>
        <w:t>2023年</w:t>
      </w:r>
      <w:r>
        <w:rPr>
          <w:rFonts w:hint="default" w:ascii="Times New Roman" w:hAnsi="Times New Roman" w:cs="Times New Roman"/>
          <w:bCs/>
          <w:kern w:val="2"/>
          <w:sz w:val="30"/>
          <w:szCs w:val="30"/>
          <w:lang w:val="en-US" w:eastAsia="zh-CN" w:bidi="ar-SA"/>
        </w:rPr>
        <w:t>6</w:t>
      </w:r>
      <w:r>
        <w:rPr>
          <w:rFonts w:hint="default" w:ascii="Times New Roman" w:hAnsi="Times New Roman" w:eastAsia="宋体" w:cs="Times New Roman"/>
          <w:bCs/>
          <w:kern w:val="2"/>
          <w:sz w:val="30"/>
          <w:szCs w:val="30"/>
          <w:lang w:val="en-US" w:eastAsia="zh-CN" w:bidi="ar-SA"/>
        </w:rPr>
        <w:t>月</w:t>
      </w:r>
      <w:r>
        <w:rPr>
          <w:rFonts w:hint="default" w:ascii="Times New Roman" w:hAnsi="Times New Roman" w:cs="Times New Roman"/>
          <w:bCs/>
          <w:kern w:val="2"/>
          <w:sz w:val="30"/>
          <w:szCs w:val="30"/>
          <w:lang w:val="en-US" w:eastAsia="zh-CN" w:bidi="ar-SA"/>
        </w:rPr>
        <w:t>25</w:t>
      </w:r>
      <w:r>
        <w:rPr>
          <w:rFonts w:hint="default" w:ascii="Times New Roman" w:hAnsi="Times New Roman" w:eastAsia="宋体" w:cs="Times New Roman"/>
          <w:bCs/>
          <w:kern w:val="2"/>
          <w:sz w:val="30"/>
          <w:szCs w:val="30"/>
          <w:lang w:val="en-US" w:eastAsia="zh-CN" w:bidi="ar-SA"/>
        </w:rPr>
        <w:t>日</w:t>
      </w:r>
    </w:p>
    <w:p>
      <w:pPr>
        <w:keepNext w:val="0"/>
        <w:keepLines w:val="0"/>
        <w:pageBreakBefore w:val="0"/>
        <w:widowControl w:val="0"/>
        <w:kinsoku/>
        <w:wordWrap/>
        <w:overflowPunct/>
        <w:topLinePunct w:val="0"/>
        <w:autoSpaceDE/>
        <w:autoSpaceDN/>
        <w:bidi w:val="0"/>
        <w:adjustRightInd w:val="0"/>
        <w:snapToGrid w:val="0"/>
        <w:spacing w:line="480" w:lineRule="auto"/>
        <w:ind w:firstLine="0" w:firstLineChars="0"/>
        <w:jc w:val="right"/>
        <w:textAlignment w:val="auto"/>
        <w:rPr>
          <w:rFonts w:hint="default" w:ascii="Times New Roman" w:hAnsi="Times New Roman" w:eastAsia="宋体" w:cs="Times New Roman"/>
          <w:bCs/>
          <w:kern w:val="2"/>
          <w:sz w:val="30"/>
          <w:szCs w:val="30"/>
          <w:lang w:val="en-US" w:eastAsia="zh-CN" w:bidi="ar-SA"/>
        </w:rPr>
        <w:sectPr>
          <w:pgSz w:w="11906" w:h="16838"/>
          <w:pgMar w:top="1440" w:right="1800" w:bottom="1440" w:left="1800" w:header="851" w:footer="992" w:gutter="0"/>
          <w:cols w:space="720" w:num="1"/>
          <w:docGrid w:type="lines" w:linePitch="312" w:charSpace="0"/>
        </w:sectPr>
      </w:pPr>
    </w:p>
    <w:p>
      <w:pPr>
        <w:jc w:val="both"/>
        <w:rPr>
          <w:rFonts w:hint="default" w:ascii="Times New Roman" w:hAnsi="Times New Roman" w:cs="Times New Roman"/>
          <w:b/>
          <w:sz w:val="24"/>
          <w:szCs w:val="24"/>
          <w:lang w:val="en-US" w:eastAsia="zh-CN"/>
        </w:rPr>
      </w:pPr>
      <w:r>
        <w:rPr>
          <w:rFonts w:hint="default" w:ascii="Times New Roman" w:hAnsi="Times New Roman" w:eastAsia="宋体" w:cs="Times New Roman"/>
          <w:b/>
          <w:sz w:val="24"/>
          <w:szCs w:val="24"/>
          <w:lang w:val="en-US" w:eastAsia="zh-CN"/>
        </w:rPr>
        <w:t>附件2：</w:t>
      </w:r>
      <w:r>
        <w:rPr>
          <w:rFonts w:hint="default" w:ascii="Times New Roman" w:hAnsi="Times New Roman" w:cs="Times New Roman"/>
          <w:b/>
          <w:sz w:val="24"/>
          <w:szCs w:val="24"/>
          <w:lang w:val="en-US" w:eastAsia="zh-CN"/>
        </w:rPr>
        <w:t>环评批复</w:t>
      </w:r>
    </w:p>
    <w:p>
      <w:pPr>
        <w:pStyle w:val="2"/>
        <w:rPr>
          <w:rFonts w:hint="default" w:ascii="Times New Roman" w:hAnsi="Times New Roman" w:cs="Times New Roman"/>
          <w:lang w:val="en-US" w:eastAsia="zh-CN"/>
        </w:rPr>
      </w:pPr>
    </w:p>
    <w:p>
      <w:pPr>
        <w:jc w:val="both"/>
        <w:rPr>
          <w:rFonts w:hint="default" w:ascii="Times New Roman" w:hAnsi="Times New Roman" w:cs="Times New Roman"/>
        </w:rPr>
      </w:pPr>
      <w:r>
        <w:rPr>
          <w:rFonts w:hint="default" w:ascii="Times New Roman" w:hAnsi="Times New Roman" w:cs="Times New Roman"/>
        </w:rPr>
        <w:drawing>
          <wp:inline distT="0" distB="0" distL="114300" distR="114300">
            <wp:extent cx="5146675" cy="7845425"/>
            <wp:effectExtent l="0" t="0" r="15875" b="3175"/>
            <wp:docPr id="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8"/>
                    <pic:cNvPicPr>
                      <a:picLocks noChangeAspect="1"/>
                    </pic:cNvPicPr>
                  </pic:nvPicPr>
                  <pic:blipFill>
                    <a:blip r:embed="rId32"/>
                    <a:stretch>
                      <a:fillRect/>
                    </a:stretch>
                  </pic:blipFill>
                  <pic:spPr>
                    <a:xfrm>
                      <a:off x="0" y="0"/>
                      <a:ext cx="5146675" cy="7845425"/>
                    </a:xfrm>
                    <a:prstGeom prst="rect">
                      <a:avLst/>
                    </a:prstGeom>
                    <a:noFill/>
                    <a:ln>
                      <a:noFill/>
                    </a:ln>
                  </pic:spPr>
                </pic:pic>
              </a:graphicData>
            </a:graphic>
          </wp:inline>
        </w:drawing>
      </w:r>
    </w:p>
    <w:p>
      <w:pPr>
        <w:pStyle w:val="6"/>
        <w:rPr>
          <w:rFonts w:hint="default" w:ascii="Times New Roman" w:hAnsi="Times New Roman" w:cs="Times New Roman"/>
          <w:lang w:val="en-US" w:eastAsia="zh-CN"/>
        </w:rPr>
      </w:pPr>
      <w:r>
        <w:rPr>
          <w:rFonts w:hint="default" w:ascii="Times New Roman" w:hAnsi="Times New Roman" w:cs="Times New Roman"/>
        </w:rPr>
        <w:drawing>
          <wp:inline distT="0" distB="0" distL="114300" distR="114300">
            <wp:extent cx="5275580" cy="8707120"/>
            <wp:effectExtent l="0" t="0" r="1270" b="17780"/>
            <wp:docPr id="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9"/>
                    <pic:cNvPicPr>
                      <a:picLocks noChangeAspect="1"/>
                    </pic:cNvPicPr>
                  </pic:nvPicPr>
                  <pic:blipFill>
                    <a:blip r:embed="rId33"/>
                    <a:stretch>
                      <a:fillRect/>
                    </a:stretch>
                  </pic:blipFill>
                  <pic:spPr>
                    <a:xfrm>
                      <a:off x="0" y="0"/>
                      <a:ext cx="5275580" cy="8707120"/>
                    </a:xfrm>
                    <a:prstGeom prst="rect">
                      <a:avLst/>
                    </a:prstGeom>
                    <a:noFill/>
                    <a:ln>
                      <a:noFill/>
                    </a:ln>
                  </pic:spPr>
                </pic:pic>
              </a:graphicData>
            </a:graphic>
          </wp:inline>
        </w:drawing>
      </w:r>
    </w:p>
    <w:p>
      <w:pPr>
        <w:bidi w:val="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027930" cy="8793480"/>
            <wp:effectExtent l="0" t="0" r="1270" b="7620"/>
            <wp:docPr id="2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0"/>
                    <pic:cNvPicPr>
                      <a:picLocks noChangeAspect="1"/>
                    </pic:cNvPicPr>
                  </pic:nvPicPr>
                  <pic:blipFill>
                    <a:blip r:embed="rId34"/>
                    <a:srcRect r="3181" b="1901"/>
                    <a:stretch>
                      <a:fillRect/>
                    </a:stretch>
                  </pic:blipFill>
                  <pic:spPr>
                    <a:xfrm>
                      <a:off x="0" y="0"/>
                      <a:ext cx="5027930" cy="8793480"/>
                    </a:xfrm>
                    <a:prstGeom prst="rect">
                      <a:avLst/>
                    </a:prstGeom>
                    <a:noFill/>
                    <a:ln>
                      <a:noFill/>
                    </a:ln>
                  </pic:spPr>
                </pic:pic>
              </a:graphicData>
            </a:graphic>
          </wp:inline>
        </w:drawing>
      </w:r>
    </w:p>
    <w:p>
      <w:pPr>
        <w:pStyle w:val="6"/>
        <w:rPr>
          <w:rFonts w:hint="default" w:ascii="Times New Roman" w:hAnsi="Times New Roman" w:cs="Times New Roman"/>
          <w:lang w:eastAsia="zh-CN"/>
        </w:rPr>
        <w:sectPr>
          <w:pgSz w:w="11906" w:h="16838"/>
          <w:pgMar w:top="1440" w:right="1800" w:bottom="1440" w:left="1800" w:header="851" w:footer="992" w:gutter="0"/>
          <w:cols w:space="720" w:num="1"/>
          <w:docGrid w:type="lines" w:linePitch="312" w:charSpace="0"/>
        </w:sectPr>
      </w:pPr>
    </w:p>
    <w:p>
      <w:pPr>
        <w:pStyle w:val="19"/>
        <w:keepNext w:val="0"/>
        <w:keepLines w:val="0"/>
        <w:pageBreakBefore w:val="0"/>
        <w:widowControl w:val="0"/>
        <w:kinsoku/>
        <w:wordWrap/>
        <w:overflowPunct/>
        <w:topLinePunct w:val="0"/>
        <w:autoSpaceDE/>
        <w:autoSpaceDN/>
        <w:bidi w:val="0"/>
        <w:adjustRightInd w:val="0"/>
        <w:snapToGrid w:val="0"/>
        <w:spacing w:after="0" w:line="360" w:lineRule="auto"/>
        <w:jc w:val="left"/>
        <w:textAlignment w:val="auto"/>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附件3：总量指标的批复</w:t>
      </w:r>
    </w:p>
    <w:p>
      <w:pPr>
        <w:pStyle w:val="19"/>
        <w:keepNext w:val="0"/>
        <w:keepLines w:val="0"/>
        <w:pageBreakBefore w:val="0"/>
        <w:widowControl w:val="0"/>
        <w:kinsoku/>
        <w:wordWrap/>
        <w:overflowPunct/>
        <w:topLinePunct w:val="0"/>
        <w:autoSpaceDE/>
        <w:autoSpaceDN/>
        <w:bidi w:val="0"/>
        <w:adjustRightInd w:val="0"/>
        <w:snapToGrid w:val="0"/>
        <w:spacing w:after="0" w:line="360" w:lineRule="auto"/>
        <w:jc w:val="left"/>
        <w:textAlignment w:val="auto"/>
        <w:rPr>
          <w:rFonts w:hint="default" w:ascii="Times New Roman" w:hAnsi="Times New Roman" w:eastAsia="宋体" w:cs="Times New Roman"/>
          <w:b/>
          <w:sz w:val="24"/>
          <w:szCs w:val="24"/>
          <w:lang w:val="en-US" w:eastAsia="zh-CN"/>
        </w:rPr>
        <w:sectPr>
          <w:pgSz w:w="11906" w:h="16838"/>
          <w:pgMar w:top="1440" w:right="1800" w:bottom="1440" w:left="1800" w:header="851" w:footer="992" w:gutter="0"/>
          <w:cols w:space="720" w:num="1"/>
          <w:docGrid w:type="lines" w:linePitch="312" w:charSpace="0"/>
        </w:sectPr>
      </w:pPr>
      <w:r>
        <w:rPr>
          <w:rFonts w:hint="default" w:ascii="Times New Roman" w:hAnsi="Times New Roman" w:cs="Times New Roman"/>
        </w:rPr>
        <w:drawing>
          <wp:inline distT="0" distB="0" distL="114300" distR="114300">
            <wp:extent cx="5141595" cy="7384415"/>
            <wp:effectExtent l="0" t="0" r="1905" b="6985"/>
            <wp:docPr id="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1"/>
                    <pic:cNvPicPr>
                      <a:picLocks noChangeAspect="1"/>
                    </pic:cNvPicPr>
                  </pic:nvPicPr>
                  <pic:blipFill>
                    <a:blip r:embed="rId35"/>
                    <a:stretch>
                      <a:fillRect/>
                    </a:stretch>
                  </pic:blipFill>
                  <pic:spPr>
                    <a:xfrm>
                      <a:off x="0" y="0"/>
                      <a:ext cx="5141595" cy="7384415"/>
                    </a:xfrm>
                    <a:prstGeom prst="rect">
                      <a:avLst/>
                    </a:prstGeom>
                    <a:noFill/>
                    <a:ln>
                      <a:noFill/>
                    </a:ln>
                  </pic:spPr>
                </pic:pic>
              </a:graphicData>
            </a:graphic>
          </wp:inline>
        </w:drawing>
      </w:r>
    </w:p>
    <w:p>
      <w:pPr>
        <w:pStyle w:val="19"/>
        <w:keepNext w:val="0"/>
        <w:keepLines w:val="0"/>
        <w:pageBreakBefore w:val="0"/>
        <w:widowControl w:val="0"/>
        <w:kinsoku/>
        <w:wordWrap/>
        <w:overflowPunct/>
        <w:topLinePunct w:val="0"/>
        <w:autoSpaceDE/>
        <w:autoSpaceDN/>
        <w:bidi w:val="0"/>
        <w:adjustRightInd w:val="0"/>
        <w:snapToGrid w:val="0"/>
        <w:spacing w:after="0" w:line="360" w:lineRule="auto"/>
        <w:jc w:val="right"/>
        <w:textAlignment w:val="auto"/>
        <w:rPr>
          <w:rFonts w:hint="default" w:ascii="Times New Roman" w:hAnsi="Times New Roman" w:cs="Times New Roman"/>
          <w:b/>
          <w:sz w:val="28"/>
          <w:szCs w:val="28"/>
          <w:lang w:val="en-US" w:eastAsia="zh-CN"/>
        </w:rPr>
      </w:pPr>
    </w:p>
    <w:p>
      <w:pPr>
        <w:jc w:val="both"/>
        <w:rPr>
          <w:rFonts w:hint="default" w:ascii="Times New Roman" w:hAnsi="Times New Roman" w:cs="Times New Roman"/>
          <w:b/>
          <w:sz w:val="24"/>
          <w:szCs w:val="24"/>
          <w:lang w:val="en-US" w:eastAsia="zh-CN"/>
        </w:rPr>
      </w:pPr>
      <w:r>
        <w:rPr>
          <w:rFonts w:hint="default" w:ascii="Times New Roman" w:hAnsi="Times New Roman" w:eastAsia="宋体" w:cs="Times New Roman"/>
          <w:b/>
          <w:sz w:val="24"/>
          <w:szCs w:val="24"/>
          <w:lang w:val="en-US" w:eastAsia="zh-CN"/>
        </w:rPr>
        <w:t>附件4：</w:t>
      </w:r>
      <w:r>
        <w:rPr>
          <w:rFonts w:hint="default" w:ascii="Times New Roman" w:hAnsi="Times New Roman" w:cs="Times New Roman"/>
          <w:b/>
          <w:sz w:val="24"/>
          <w:szCs w:val="24"/>
          <w:lang w:val="en-US" w:eastAsia="zh-CN"/>
        </w:rPr>
        <w:t>排污许可证</w:t>
      </w:r>
    </w:p>
    <w:p>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7955280" cy="2992755"/>
            <wp:effectExtent l="0" t="0" r="17145" b="7620"/>
            <wp:docPr id="20" name="图片 20" descr="8d82ef5f01f25712d807b26be5dc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8d82ef5f01f25712d807b26be5dc4fb"/>
                    <pic:cNvPicPr>
                      <a:picLocks noChangeAspect="1"/>
                    </pic:cNvPicPr>
                  </pic:nvPicPr>
                  <pic:blipFill>
                    <a:blip r:embed="rId36"/>
                    <a:srcRect r="11304"/>
                    <a:stretch>
                      <a:fillRect/>
                    </a:stretch>
                  </pic:blipFill>
                  <pic:spPr>
                    <a:xfrm rot="16200000">
                      <a:off x="0" y="0"/>
                      <a:ext cx="7955280" cy="2992755"/>
                    </a:xfrm>
                    <a:prstGeom prst="rect">
                      <a:avLst/>
                    </a:prstGeom>
                  </pic:spPr>
                </pic:pic>
              </a:graphicData>
            </a:graphic>
          </wp:inline>
        </w:drawing>
      </w:r>
    </w:p>
    <w:p>
      <w:pPr>
        <w:bidi w:val="0"/>
        <w:rPr>
          <w:rFonts w:hint="default" w:ascii="Times New Roman" w:hAnsi="Times New Roman" w:cs="Times New Roman"/>
          <w:lang w:val="en-US" w:eastAsia="zh-CN"/>
        </w:rPr>
      </w:pPr>
    </w:p>
    <w:p>
      <w:pPr>
        <w:pStyle w:val="2"/>
        <w:rPr>
          <w:rFonts w:hint="default" w:ascii="Times New Roman" w:hAnsi="Times New Roman" w:cs="Times New Roman"/>
          <w:lang w:val="en-US" w:eastAsia="zh-CN"/>
        </w:rPr>
        <w:sectPr>
          <w:pgSz w:w="11906" w:h="16838"/>
          <w:pgMar w:top="1440" w:right="1800" w:bottom="1440" w:left="1800" w:header="851" w:footer="992" w:gutter="0"/>
          <w:cols w:space="720" w:num="1"/>
          <w:docGrid w:type="lines" w:linePitch="312" w:charSpace="0"/>
        </w:sectPr>
      </w:pPr>
    </w:p>
    <w:p>
      <w:pPr>
        <w:jc w:val="both"/>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附件5：</w:t>
      </w:r>
      <w:r>
        <w:rPr>
          <w:rFonts w:hint="default" w:ascii="Times New Roman" w:hAnsi="Times New Roman" w:cs="Times New Roman"/>
          <w:b/>
          <w:sz w:val="24"/>
          <w:szCs w:val="24"/>
          <w:lang w:val="en-US" w:eastAsia="zh-CN"/>
        </w:rPr>
        <w:t>危废处置协议及处置单位资质</w:t>
      </w:r>
    </w:p>
    <w:p>
      <w:pPr>
        <w:pStyle w:val="19"/>
        <w:jc w:val="center"/>
        <w:rPr>
          <w:rFonts w:hint="default" w:ascii="Times New Roman" w:hAnsi="Times New Roman" w:eastAsia="宋体" w:cs="Times New Roman"/>
          <w:lang w:eastAsia="zh-CN"/>
        </w:rPr>
      </w:pPr>
      <w:r>
        <w:rPr>
          <w:rFonts w:hint="default" w:ascii="Times New Roman" w:hAnsi="Times New Roman" w:cs="Times New Roman"/>
        </w:rPr>
        <w:drawing>
          <wp:inline distT="0" distB="0" distL="114300" distR="114300">
            <wp:extent cx="5330825" cy="7279640"/>
            <wp:effectExtent l="0" t="0" r="3175" b="165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7"/>
                    <a:stretch>
                      <a:fillRect/>
                    </a:stretch>
                  </pic:blipFill>
                  <pic:spPr>
                    <a:xfrm>
                      <a:off x="0" y="0"/>
                      <a:ext cx="5330825" cy="72796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269230" cy="7130415"/>
            <wp:effectExtent l="0" t="0" r="7620" b="1333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8"/>
                    <a:stretch>
                      <a:fillRect/>
                    </a:stretch>
                  </pic:blipFill>
                  <pic:spPr>
                    <a:xfrm>
                      <a:off x="0" y="0"/>
                      <a:ext cx="5269230" cy="713041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295265" cy="7069455"/>
            <wp:effectExtent l="0" t="0" r="635" b="171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9"/>
                    <a:stretch>
                      <a:fillRect/>
                    </a:stretch>
                  </pic:blipFill>
                  <pic:spPr>
                    <a:xfrm>
                      <a:off x="0" y="0"/>
                      <a:ext cx="5295265" cy="706945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271770" cy="7192010"/>
            <wp:effectExtent l="0" t="0" r="5080" b="8890"/>
            <wp:docPr id="4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6"/>
                    <pic:cNvPicPr>
                      <a:picLocks noChangeAspect="1"/>
                    </pic:cNvPicPr>
                  </pic:nvPicPr>
                  <pic:blipFill>
                    <a:blip r:embed="rId40"/>
                    <a:stretch>
                      <a:fillRect/>
                    </a:stretch>
                  </pic:blipFill>
                  <pic:spPr>
                    <a:xfrm>
                      <a:off x="0" y="0"/>
                      <a:ext cx="5271770" cy="719201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272405" cy="7131685"/>
            <wp:effectExtent l="0" t="0" r="4445" b="12065"/>
            <wp:docPr id="3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7"/>
                    <pic:cNvPicPr>
                      <a:picLocks noChangeAspect="1"/>
                    </pic:cNvPicPr>
                  </pic:nvPicPr>
                  <pic:blipFill>
                    <a:blip r:embed="rId41"/>
                    <a:stretch>
                      <a:fillRect/>
                    </a:stretch>
                  </pic:blipFill>
                  <pic:spPr>
                    <a:xfrm>
                      <a:off x="0" y="0"/>
                      <a:ext cx="5272405" cy="713168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272405" cy="7277100"/>
            <wp:effectExtent l="0" t="0" r="4445" b="0"/>
            <wp:docPr id="4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8"/>
                    <pic:cNvPicPr>
                      <a:picLocks noChangeAspect="1"/>
                    </pic:cNvPicPr>
                  </pic:nvPicPr>
                  <pic:blipFill>
                    <a:blip r:embed="rId42"/>
                    <a:stretch>
                      <a:fillRect/>
                    </a:stretch>
                  </pic:blipFill>
                  <pic:spPr>
                    <a:xfrm>
                      <a:off x="0" y="0"/>
                      <a:ext cx="5272405" cy="727710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7308215" cy="5259070"/>
            <wp:effectExtent l="0" t="0" r="17780" b="6985"/>
            <wp:docPr id="4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9"/>
                    <pic:cNvPicPr>
                      <a:picLocks noChangeAspect="1"/>
                    </pic:cNvPicPr>
                  </pic:nvPicPr>
                  <pic:blipFill>
                    <a:blip r:embed="rId43"/>
                    <a:stretch>
                      <a:fillRect/>
                    </a:stretch>
                  </pic:blipFill>
                  <pic:spPr>
                    <a:xfrm rot="-5400000">
                      <a:off x="0" y="0"/>
                      <a:ext cx="7308215" cy="525907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7736840" cy="5226050"/>
            <wp:effectExtent l="0" t="0" r="12700" b="16510"/>
            <wp:docPr id="4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0"/>
                    <pic:cNvPicPr>
                      <a:picLocks noChangeAspect="1"/>
                    </pic:cNvPicPr>
                  </pic:nvPicPr>
                  <pic:blipFill>
                    <a:blip r:embed="rId44"/>
                    <a:stretch>
                      <a:fillRect/>
                    </a:stretch>
                  </pic:blipFill>
                  <pic:spPr>
                    <a:xfrm rot="-5400000">
                      <a:off x="0" y="0"/>
                      <a:ext cx="7736840" cy="522605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7660640" cy="5204460"/>
            <wp:effectExtent l="0" t="0" r="15240" b="16510"/>
            <wp:docPr id="4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1"/>
                    <pic:cNvPicPr>
                      <a:picLocks noChangeAspect="1"/>
                    </pic:cNvPicPr>
                  </pic:nvPicPr>
                  <pic:blipFill>
                    <a:blip r:embed="rId45"/>
                    <a:stretch>
                      <a:fillRect/>
                    </a:stretch>
                  </pic:blipFill>
                  <pic:spPr>
                    <a:xfrm rot="-5400000">
                      <a:off x="0" y="0"/>
                      <a:ext cx="7660640" cy="5204460"/>
                    </a:xfrm>
                    <a:prstGeom prst="rect">
                      <a:avLst/>
                    </a:prstGeom>
                    <a:noFill/>
                    <a:ln>
                      <a:noFill/>
                    </a:ln>
                  </pic:spPr>
                </pic:pic>
              </a:graphicData>
            </a:graphic>
          </wp:inline>
        </w:drawing>
      </w:r>
    </w:p>
    <w:p>
      <w:pPr>
        <w:pStyle w:val="19"/>
        <w:jc w:val="center"/>
        <w:rPr>
          <w:rFonts w:hint="default" w:ascii="Times New Roman" w:hAnsi="Times New Roman" w:eastAsia="宋体" w:cs="Times New Roman"/>
          <w:lang w:eastAsia="zh-CN"/>
        </w:rPr>
      </w:pPr>
    </w:p>
    <w:p>
      <w:pPr>
        <w:pStyle w:val="19"/>
        <w:jc w:val="center"/>
        <w:rPr>
          <w:rFonts w:hint="default" w:ascii="Times New Roman" w:hAnsi="Times New Roman" w:eastAsia="宋体" w:cs="Times New Roman"/>
          <w:lang w:eastAsia="zh-CN"/>
        </w:rPr>
        <w:sectPr>
          <w:pgSz w:w="11906" w:h="16838"/>
          <w:pgMar w:top="1440" w:right="1800" w:bottom="1440" w:left="1800" w:header="851" w:footer="992" w:gutter="0"/>
          <w:cols w:space="720" w:num="1"/>
          <w:docGrid w:type="lines" w:linePitch="312" w:charSpace="0"/>
        </w:sectPr>
      </w:pPr>
    </w:p>
    <w:p>
      <w:pPr>
        <w:jc w:val="both"/>
        <w:rPr>
          <w:rFonts w:hint="default" w:ascii="Times New Roman" w:hAnsi="Times New Roman" w:cs="Times New Roman"/>
          <w:b/>
          <w:sz w:val="24"/>
          <w:szCs w:val="24"/>
          <w:lang w:val="en-US" w:eastAsia="zh-CN"/>
        </w:rPr>
      </w:pPr>
      <w:r>
        <w:rPr>
          <w:rFonts w:hint="default" w:ascii="Times New Roman" w:hAnsi="Times New Roman" w:eastAsia="宋体" w:cs="Times New Roman"/>
          <w:b/>
          <w:sz w:val="24"/>
          <w:szCs w:val="24"/>
          <w:lang w:val="en-US" w:eastAsia="zh-CN"/>
        </w:rPr>
        <w:t>附件6：</w:t>
      </w:r>
      <w:r>
        <w:rPr>
          <w:rFonts w:hint="default" w:ascii="Times New Roman" w:hAnsi="Times New Roman" w:cs="Times New Roman"/>
          <w:b/>
          <w:sz w:val="24"/>
          <w:szCs w:val="24"/>
          <w:lang w:val="en-US" w:eastAsia="zh-CN"/>
        </w:rPr>
        <w:t>监测报告</w:t>
      </w:r>
    </w:p>
    <w:p>
      <w:pPr>
        <w:jc w:val="both"/>
        <w:rPr>
          <w:rFonts w:hint="default" w:ascii="Times New Roman" w:hAnsi="Times New Roman" w:cs="Times New Roman"/>
          <w:b/>
          <w:sz w:val="24"/>
          <w:szCs w:val="24"/>
          <w:lang w:val="en-US" w:eastAsia="zh-CN"/>
        </w:rPr>
      </w:pPr>
      <w:r>
        <w:rPr>
          <w:rFonts w:hint="default" w:ascii="Times New Roman" w:hAnsi="Times New Roman" w:cs="Times New Roman"/>
          <w:b/>
          <w:sz w:val="24"/>
          <w:szCs w:val="24"/>
          <w:lang w:val="en-US" w:eastAsia="zh-CN"/>
        </w:rPr>
        <w:drawing>
          <wp:inline distT="0" distB="0" distL="114300" distR="114300">
            <wp:extent cx="5267960" cy="7444105"/>
            <wp:effectExtent l="0" t="0" r="8890" b="4445"/>
            <wp:docPr id="13" name="图片 42" descr="ZGJC230712054昱奕隔音材料-验收(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2" descr="ZGJC230712054昱奕隔音材料-验收(1)_00"/>
                    <pic:cNvPicPr>
                      <a:picLocks noChangeAspect="1"/>
                    </pic:cNvPicPr>
                  </pic:nvPicPr>
                  <pic:blipFill>
                    <a:blip r:embed="rId46"/>
                    <a:stretch>
                      <a:fillRect/>
                    </a:stretch>
                  </pic:blipFill>
                  <pic:spPr>
                    <a:xfrm>
                      <a:off x="0" y="0"/>
                      <a:ext cx="5267960" cy="7444105"/>
                    </a:xfrm>
                    <a:prstGeom prst="rect">
                      <a:avLst/>
                    </a:prstGeom>
                    <a:noFill/>
                    <a:ln>
                      <a:noFill/>
                    </a:ln>
                  </pic:spPr>
                </pic:pic>
              </a:graphicData>
            </a:graphic>
          </wp:inline>
        </w:drawing>
      </w:r>
      <w:r>
        <w:rPr>
          <w:rFonts w:hint="default" w:ascii="Times New Roman" w:hAnsi="Times New Roman" w:cs="Times New Roman"/>
          <w:b/>
          <w:sz w:val="24"/>
          <w:szCs w:val="24"/>
          <w:lang w:val="en-US" w:eastAsia="zh-CN"/>
        </w:rPr>
        <w:drawing>
          <wp:inline distT="0" distB="0" distL="114300" distR="114300">
            <wp:extent cx="5267960" cy="7444105"/>
            <wp:effectExtent l="0" t="0" r="8890" b="4445"/>
            <wp:docPr id="14" name="图片 43" descr="ZGJC230712054昱奕隔音材料-验收(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3" descr="ZGJC230712054昱奕隔音材料-验收(1)_01"/>
                    <pic:cNvPicPr>
                      <a:picLocks noChangeAspect="1"/>
                    </pic:cNvPicPr>
                  </pic:nvPicPr>
                  <pic:blipFill>
                    <a:blip r:embed="rId47"/>
                    <a:stretch>
                      <a:fillRect/>
                    </a:stretch>
                  </pic:blipFill>
                  <pic:spPr>
                    <a:xfrm>
                      <a:off x="0" y="0"/>
                      <a:ext cx="5267960" cy="7444105"/>
                    </a:xfrm>
                    <a:prstGeom prst="rect">
                      <a:avLst/>
                    </a:prstGeom>
                    <a:noFill/>
                    <a:ln>
                      <a:noFill/>
                    </a:ln>
                  </pic:spPr>
                </pic:pic>
              </a:graphicData>
            </a:graphic>
          </wp:inline>
        </w:drawing>
      </w:r>
      <w:r>
        <w:rPr>
          <w:rFonts w:hint="default" w:ascii="Times New Roman" w:hAnsi="Times New Roman" w:cs="Times New Roman"/>
          <w:b/>
          <w:sz w:val="24"/>
          <w:szCs w:val="24"/>
          <w:lang w:val="en-US" w:eastAsia="zh-CN"/>
        </w:rPr>
        <w:drawing>
          <wp:inline distT="0" distB="0" distL="114300" distR="114300">
            <wp:extent cx="5267960" cy="7444105"/>
            <wp:effectExtent l="0" t="0" r="8890" b="4445"/>
            <wp:docPr id="15" name="图片 44" descr="ZGJC230712054昱奕隔音材料-验收(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4" descr="ZGJC230712054昱奕隔音材料-验收(1)_02"/>
                    <pic:cNvPicPr>
                      <a:picLocks noChangeAspect="1"/>
                    </pic:cNvPicPr>
                  </pic:nvPicPr>
                  <pic:blipFill>
                    <a:blip r:embed="rId48"/>
                    <a:stretch>
                      <a:fillRect/>
                    </a:stretch>
                  </pic:blipFill>
                  <pic:spPr>
                    <a:xfrm>
                      <a:off x="0" y="0"/>
                      <a:ext cx="5267960" cy="7444105"/>
                    </a:xfrm>
                    <a:prstGeom prst="rect">
                      <a:avLst/>
                    </a:prstGeom>
                    <a:noFill/>
                    <a:ln>
                      <a:noFill/>
                    </a:ln>
                  </pic:spPr>
                </pic:pic>
              </a:graphicData>
            </a:graphic>
          </wp:inline>
        </w:drawing>
      </w:r>
      <w:r>
        <w:rPr>
          <w:rFonts w:hint="default" w:ascii="Times New Roman" w:hAnsi="Times New Roman" w:cs="Times New Roman"/>
          <w:b/>
          <w:sz w:val="24"/>
          <w:szCs w:val="24"/>
          <w:lang w:val="en-US" w:eastAsia="zh-CN"/>
        </w:rPr>
        <w:drawing>
          <wp:inline distT="0" distB="0" distL="114300" distR="114300">
            <wp:extent cx="5267960" cy="7444105"/>
            <wp:effectExtent l="0" t="0" r="8890" b="4445"/>
            <wp:docPr id="50" name="图片 45" descr="ZGJC230712054昱奕隔音材料-验收(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5" descr="ZGJC230712054昱奕隔音材料-验收(1)_03"/>
                    <pic:cNvPicPr>
                      <a:picLocks noChangeAspect="1"/>
                    </pic:cNvPicPr>
                  </pic:nvPicPr>
                  <pic:blipFill>
                    <a:blip r:embed="rId49"/>
                    <a:stretch>
                      <a:fillRect/>
                    </a:stretch>
                  </pic:blipFill>
                  <pic:spPr>
                    <a:xfrm>
                      <a:off x="0" y="0"/>
                      <a:ext cx="5267960" cy="7444105"/>
                    </a:xfrm>
                    <a:prstGeom prst="rect">
                      <a:avLst/>
                    </a:prstGeom>
                    <a:noFill/>
                    <a:ln>
                      <a:noFill/>
                    </a:ln>
                  </pic:spPr>
                </pic:pic>
              </a:graphicData>
            </a:graphic>
          </wp:inline>
        </w:drawing>
      </w:r>
      <w:r>
        <w:rPr>
          <w:rFonts w:hint="default" w:ascii="Times New Roman" w:hAnsi="Times New Roman" w:cs="Times New Roman"/>
          <w:b/>
          <w:sz w:val="24"/>
          <w:szCs w:val="24"/>
          <w:lang w:val="en-US" w:eastAsia="zh-CN"/>
        </w:rPr>
        <w:drawing>
          <wp:inline distT="0" distB="0" distL="114300" distR="114300">
            <wp:extent cx="5267960" cy="7444105"/>
            <wp:effectExtent l="0" t="0" r="8890" b="4445"/>
            <wp:docPr id="52" name="图片 46" descr="ZGJC230712054昱奕隔音材料-验收(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6" descr="ZGJC230712054昱奕隔音材料-验收(1)_04"/>
                    <pic:cNvPicPr>
                      <a:picLocks noChangeAspect="1"/>
                    </pic:cNvPicPr>
                  </pic:nvPicPr>
                  <pic:blipFill>
                    <a:blip r:embed="rId50"/>
                    <a:stretch>
                      <a:fillRect/>
                    </a:stretch>
                  </pic:blipFill>
                  <pic:spPr>
                    <a:xfrm>
                      <a:off x="0" y="0"/>
                      <a:ext cx="5267960" cy="7444105"/>
                    </a:xfrm>
                    <a:prstGeom prst="rect">
                      <a:avLst/>
                    </a:prstGeom>
                    <a:noFill/>
                    <a:ln>
                      <a:noFill/>
                    </a:ln>
                  </pic:spPr>
                </pic:pic>
              </a:graphicData>
            </a:graphic>
          </wp:inline>
        </w:drawing>
      </w:r>
    </w:p>
    <w:p>
      <w:pPr>
        <w:bidi w:val="0"/>
        <w:rPr>
          <w:rFonts w:hint="default" w:ascii="Times New Roman" w:hAnsi="Times New Roman" w:cs="Times New Roman"/>
          <w:b/>
          <w:sz w:val="24"/>
          <w:szCs w:val="24"/>
          <w:lang w:val="en-US" w:eastAsia="zh-CN"/>
        </w:rPr>
      </w:pPr>
      <w:r>
        <w:rPr>
          <w:rFonts w:hint="default" w:ascii="Times New Roman" w:hAnsi="Times New Roman" w:cs="Times New Roman"/>
          <w:b/>
          <w:sz w:val="24"/>
          <w:szCs w:val="24"/>
          <w:lang w:val="en-US" w:eastAsia="zh-CN"/>
        </w:rPr>
        <w:drawing>
          <wp:inline distT="0" distB="0" distL="114300" distR="114300">
            <wp:extent cx="5267960" cy="7444105"/>
            <wp:effectExtent l="0" t="0" r="8890" b="4445"/>
            <wp:docPr id="46" name="图片 47" descr="ZGJC230712054昱奕隔音材料-验收(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7" descr="ZGJC230712054昱奕隔音材料-验收(1)_05"/>
                    <pic:cNvPicPr>
                      <a:picLocks noChangeAspect="1"/>
                    </pic:cNvPicPr>
                  </pic:nvPicPr>
                  <pic:blipFill>
                    <a:blip r:embed="rId51"/>
                    <a:stretch>
                      <a:fillRect/>
                    </a:stretch>
                  </pic:blipFill>
                  <pic:spPr>
                    <a:xfrm>
                      <a:off x="0" y="0"/>
                      <a:ext cx="5267960" cy="7444105"/>
                    </a:xfrm>
                    <a:prstGeom prst="rect">
                      <a:avLst/>
                    </a:prstGeom>
                    <a:noFill/>
                    <a:ln>
                      <a:noFill/>
                    </a:ln>
                  </pic:spPr>
                </pic:pic>
              </a:graphicData>
            </a:graphic>
          </wp:inline>
        </w:drawing>
      </w:r>
      <w:r>
        <w:rPr>
          <w:rFonts w:hint="default" w:ascii="Times New Roman" w:hAnsi="Times New Roman" w:cs="Times New Roman"/>
          <w:b/>
          <w:sz w:val="24"/>
          <w:szCs w:val="24"/>
          <w:lang w:val="en-US" w:eastAsia="zh-CN"/>
        </w:rPr>
        <w:drawing>
          <wp:inline distT="0" distB="0" distL="114300" distR="114300">
            <wp:extent cx="5267960" cy="7444105"/>
            <wp:effectExtent l="0" t="0" r="8890" b="4445"/>
            <wp:docPr id="47" name="图片 48" descr="ZGJC230712054昱奕隔音材料-验收(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8" descr="ZGJC230712054昱奕隔音材料-验收(1)_06"/>
                    <pic:cNvPicPr>
                      <a:picLocks noChangeAspect="1"/>
                    </pic:cNvPicPr>
                  </pic:nvPicPr>
                  <pic:blipFill>
                    <a:blip r:embed="rId52"/>
                    <a:stretch>
                      <a:fillRect/>
                    </a:stretch>
                  </pic:blipFill>
                  <pic:spPr>
                    <a:xfrm>
                      <a:off x="0" y="0"/>
                      <a:ext cx="5267960" cy="7444105"/>
                    </a:xfrm>
                    <a:prstGeom prst="rect">
                      <a:avLst/>
                    </a:prstGeom>
                    <a:noFill/>
                    <a:ln>
                      <a:noFill/>
                    </a:ln>
                  </pic:spPr>
                </pic:pic>
              </a:graphicData>
            </a:graphic>
          </wp:inline>
        </w:drawing>
      </w:r>
      <w:r>
        <w:rPr>
          <w:rFonts w:hint="default" w:ascii="Times New Roman" w:hAnsi="Times New Roman" w:cs="Times New Roman"/>
          <w:b/>
          <w:sz w:val="24"/>
          <w:szCs w:val="24"/>
          <w:lang w:val="en-US" w:eastAsia="zh-CN"/>
        </w:rPr>
        <w:drawing>
          <wp:inline distT="0" distB="0" distL="114300" distR="114300">
            <wp:extent cx="5267960" cy="7444105"/>
            <wp:effectExtent l="0" t="0" r="8890" b="4445"/>
            <wp:docPr id="51" name="图片 49" descr="ZGJC230712054昱奕隔音材料-验收(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9" descr="ZGJC230712054昱奕隔音材料-验收(1)_07"/>
                    <pic:cNvPicPr>
                      <a:picLocks noChangeAspect="1"/>
                    </pic:cNvPicPr>
                  </pic:nvPicPr>
                  <pic:blipFill>
                    <a:blip r:embed="rId53"/>
                    <a:stretch>
                      <a:fillRect/>
                    </a:stretch>
                  </pic:blipFill>
                  <pic:spPr>
                    <a:xfrm>
                      <a:off x="0" y="0"/>
                      <a:ext cx="5267960" cy="7444105"/>
                    </a:xfrm>
                    <a:prstGeom prst="rect">
                      <a:avLst/>
                    </a:prstGeom>
                    <a:noFill/>
                    <a:ln>
                      <a:noFill/>
                    </a:ln>
                  </pic:spPr>
                </pic:pic>
              </a:graphicData>
            </a:graphic>
          </wp:inline>
        </w:drawing>
      </w:r>
      <w:r>
        <w:rPr>
          <w:rFonts w:hint="default" w:ascii="Times New Roman" w:hAnsi="Times New Roman" w:cs="Times New Roman"/>
          <w:b/>
          <w:sz w:val="24"/>
          <w:szCs w:val="24"/>
          <w:lang w:val="en-US" w:eastAsia="zh-CN"/>
        </w:rPr>
        <w:drawing>
          <wp:inline distT="0" distB="0" distL="114300" distR="114300">
            <wp:extent cx="5266690" cy="7262495"/>
            <wp:effectExtent l="0" t="0" r="10160" b="14605"/>
            <wp:docPr id="53" name="图片 50" descr="ZGJC230712054昱奕隔音材料-验收(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 descr="ZGJC230712054昱奕隔音材料-验收(1)_08"/>
                    <pic:cNvPicPr>
                      <a:picLocks noChangeAspect="1"/>
                    </pic:cNvPicPr>
                  </pic:nvPicPr>
                  <pic:blipFill>
                    <a:blip r:embed="rId54"/>
                    <a:stretch>
                      <a:fillRect/>
                    </a:stretch>
                  </pic:blipFill>
                  <pic:spPr>
                    <a:xfrm>
                      <a:off x="0" y="0"/>
                      <a:ext cx="5266690" cy="7262495"/>
                    </a:xfrm>
                    <a:prstGeom prst="rect">
                      <a:avLst/>
                    </a:prstGeom>
                    <a:noFill/>
                    <a:ln>
                      <a:noFill/>
                    </a:ln>
                  </pic:spPr>
                </pic:pic>
              </a:graphicData>
            </a:graphic>
          </wp:inline>
        </w:drawing>
      </w:r>
    </w:p>
    <w:p>
      <w:pPr>
        <w:bidi w:val="0"/>
        <w:rPr>
          <w:rFonts w:hint="default" w:ascii="Times New Roman" w:hAnsi="Times New Roman" w:cs="Times New Roman"/>
          <w:b/>
          <w:sz w:val="24"/>
          <w:szCs w:val="24"/>
          <w:lang w:val="en-US" w:eastAsia="zh-CN"/>
        </w:rPr>
      </w:pPr>
    </w:p>
    <w:p>
      <w:pPr>
        <w:bidi w:val="0"/>
        <w:rPr>
          <w:rFonts w:hint="default" w:ascii="Times New Roman" w:hAnsi="Times New Roman" w:cs="Times New Roman"/>
          <w:b/>
          <w:sz w:val="24"/>
          <w:szCs w:val="24"/>
          <w:lang w:val="en-US" w:eastAsia="zh-CN"/>
        </w:rPr>
      </w:pPr>
    </w:p>
    <w:p>
      <w:pPr>
        <w:bidi w:val="0"/>
        <w:rPr>
          <w:rFonts w:hint="default" w:ascii="Times New Roman" w:hAnsi="Times New Roman" w:cs="Times New Roman"/>
          <w:b/>
          <w:sz w:val="24"/>
          <w:szCs w:val="24"/>
          <w:lang w:val="en-US" w:eastAsia="zh-CN"/>
        </w:rPr>
      </w:pPr>
    </w:p>
    <w:p>
      <w:pPr>
        <w:bidi w:val="0"/>
        <w:rPr>
          <w:rFonts w:hint="default" w:ascii="Times New Roman" w:hAnsi="Times New Roman" w:cs="Times New Roman"/>
          <w:b/>
          <w:sz w:val="24"/>
          <w:szCs w:val="24"/>
          <w:lang w:val="en-US" w:eastAsia="zh-CN"/>
        </w:rPr>
      </w:pPr>
    </w:p>
    <w:p>
      <w:pPr>
        <w:bidi w:val="0"/>
        <w:rPr>
          <w:rFonts w:hint="default" w:ascii="Times New Roman" w:hAnsi="Times New Roman" w:cs="Times New Roman"/>
          <w:b/>
          <w:sz w:val="24"/>
          <w:szCs w:val="24"/>
          <w:lang w:val="en-US" w:eastAsia="zh-CN"/>
        </w:rPr>
      </w:pPr>
    </w:p>
    <w:p>
      <w:pPr>
        <w:jc w:val="both"/>
        <w:rPr>
          <w:rFonts w:hint="default" w:ascii="Times New Roman" w:hAnsi="Times New Roman" w:cs="Times New Roman"/>
          <w:b/>
          <w:sz w:val="24"/>
          <w:szCs w:val="24"/>
          <w:lang w:val="en-US" w:eastAsia="zh-CN"/>
        </w:rPr>
      </w:pPr>
      <w:r>
        <w:rPr>
          <w:rFonts w:hint="default" w:ascii="Times New Roman" w:hAnsi="Times New Roman" w:eastAsia="宋体" w:cs="Times New Roman"/>
          <w:b/>
          <w:sz w:val="24"/>
          <w:szCs w:val="24"/>
          <w:lang w:val="en-US" w:eastAsia="zh-CN"/>
        </w:rPr>
        <w:t>附件</w:t>
      </w:r>
      <w:r>
        <w:rPr>
          <w:rFonts w:hint="default" w:ascii="Times New Roman" w:hAnsi="Times New Roman" w:cs="Times New Roman"/>
          <w:b/>
          <w:sz w:val="24"/>
          <w:szCs w:val="24"/>
          <w:lang w:val="en-US" w:eastAsia="zh-CN"/>
        </w:rPr>
        <w:t>7</w:t>
      </w:r>
      <w:r>
        <w:rPr>
          <w:rFonts w:hint="default" w:ascii="Times New Roman" w:hAnsi="Times New Roman" w:eastAsia="宋体" w:cs="Times New Roman"/>
          <w:b/>
          <w:sz w:val="24"/>
          <w:szCs w:val="24"/>
          <w:lang w:val="en-US" w:eastAsia="zh-CN"/>
        </w:rPr>
        <w:t>：</w:t>
      </w:r>
      <w:r>
        <w:rPr>
          <w:rFonts w:hint="default" w:ascii="Times New Roman" w:hAnsi="Times New Roman" w:cs="Times New Roman"/>
          <w:b/>
          <w:sz w:val="24"/>
          <w:szCs w:val="24"/>
          <w:lang w:val="en-US" w:eastAsia="zh-CN"/>
        </w:rPr>
        <w:t>生活污水清运协议</w:t>
      </w:r>
    </w:p>
    <w:p>
      <w:pPr>
        <w:bidi w:val="0"/>
        <w:rPr>
          <w:rFonts w:hint="default" w:ascii="Times New Roman" w:hAnsi="Times New Roman" w:cs="Times New Roman"/>
          <w:b/>
          <w:sz w:val="24"/>
          <w:szCs w:val="24"/>
          <w:lang w:val="en-US" w:eastAsia="zh-CN"/>
        </w:rPr>
      </w:pPr>
    </w:p>
    <w:p>
      <w:pPr>
        <w:bidi w:val="0"/>
        <w:rPr>
          <w:rFonts w:hint="default" w:ascii="Times New Roman" w:hAnsi="Times New Roman" w:cs="Times New Roman"/>
          <w:b/>
          <w:sz w:val="24"/>
          <w:szCs w:val="24"/>
          <w:lang w:val="en-US" w:eastAsia="zh-CN"/>
        </w:rPr>
        <w:sectPr>
          <w:pgSz w:w="11850" w:h="16783"/>
          <w:pgMar w:top="1803" w:right="1440" w:bottom="1803" w:left="1440" w:header="851" w:footer="992" w:gutter="0"/>
          <w:cols w:space="720" w:num="1"/>
          <w:docGrid w:type="linesAndChars" w:linePitch="312" w:charSpace="200"/>
        </w:sectPr>
      </w:pPr>
      <w:r>
        <w:rPr>
          <w:rFonts w:hint="default" w:ascii="Times New Roman" w:hAnsi="Times New Roman" w:cs="Times New Roman"/>
          <w:b/>
          <w:sz w:val="24"/>
          <w:szCs w:val="24"/>
          <w:lang w:val="en-US" w:eastAsia="zh-CN"/>
        </w:rPr>
        <w:drawing>
          <wp:inline distT="0" distB="0" distL="114300" distR="114300">
            <wp:extent cx="5689600" cy="7831455"/>
            <wp:effectExtent l="0" t="0" r="6350" b="17145"/>
            <wp:docPr id="55" name="图片 55" descr="生活污水清运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生活污水清运协议"/>
                    <pic:cNvPicPr>
                      <a:picLocks noChangeAspect="1"/>
                    </pic:cNvPicPr>
                  </pic:nvPicPr>
                  <pic:blipFill>
                    <a:blip r:embed="rId55"/>
                    <a:stretch>
                      <a:fillRect/>
                    </a:stretch>
                  </pic:blipFill>
                  <pic:spPr>
                    <a:xfrm>
                      <a:off x="0" y="0"/>
                      <a:ext cx="5689600" cy="7831455"/>
                    </a:xfrm>
                    <a:prstGeom prst="rect">
                      <a:avLst/>
                    </a:prstGeom>
                  </pic:spPr>
                </pic:pic>
              </a:graphicData>
            </a:graphic>
          </wp:inline>
        </w:drawing>
      </w:r>
    </w:p>
    <w:p>
      <w:pPr>
        <w:pStyle w:val="2"/>
        <w:rPr>
          <w:rFonts w:hint="default" w:ascii="Times New Roman" w:hAnsi="Times New Roman" w:cs="Times New Roman"/>
          <w:lang w:val="en-US" w:eastAsia="zh-CN"/>
        </w:rPr>
        <w:sectPr>
          <w:pgSz w:w="11850" w:h="16783"/>
          <w:pgMar w:top="1803" w:right="1440" w:bottom="1803" w:left="1440" w:header="851" w:footer="992" w:gutter="0"/>
          <w:cols w:space="720" w:num="1"/>
          <w:docGrid w:type="linesAndChars" w:linePitch="312" w:charSpace="200"/>
        </w:sectPr>
      </w:pPr>
    </w:p>
    <w:p>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7162800" cy="5210175"/>
            <wp:effectExtent l="44450" t="44450" r="50800" b="60325"/>
            <wp:docPr id="4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1"/>
                    <pic:cNvPicPr>
                      <a:picLocks noChangeAspect="1"/>
                    </pic:cNvPicPr>
                  </pic:nvPicPr>
                  <pic:blipFill>
                    <a:blip r:embed="rId56"/>
                    <a:stretch>
                      <a:fillRect/>
                    </a:stretch>
                  </pic:blipFill>
                  <pic:spPr>
                    <a:xfrm>
                      <a:off x="0" y="0"/>
                      <a:ext cx="7162800" cy="5210175"/>
                    </a:xfrm>
                    <a:prstGeom prst="rect">
                      <a:avLst/>
                    </a:prstGeom>
                    <a:noFill/>
                    <a:ln w="44450" cap="flat" cmpd="thinThick">
                      <a:solidFill>
                        <a:srgbClr val="000000"/>
                      </a:solidFill>
                      <a:prstDash val="solid"/>
                      <a:round/>
                      <a:headEnd type="none" w="med" len="med"/>
                      <a:tailEnd type="none" w="med" len="med"/>
                    </a:ln>
                  </pic:spPr>
                </pic:pic>
              </a:graphicData>
            </a:graphic>
          </wp:inline>
        </w:drawing>
      </w:r>
    </w:p>
    <w:p>
      <w:pPr>
        <w:jc w:val="center"/>
        <w:rPr>
          <w:rFonts w:hint="default" w:ascii="Times New Roman" w:hAnsi="Times New Roman" w:cs="Times New Roman"/>
          <w:lang w:eastAsia="zh-CN"/>
        </w:rPr>
        <w:sectPr>
          <w:pgSz w:w="16783" w:h="11850" w:orient="landscape"/>
          <w:pgMar w:top="1440" w:right="1803" w:bottom="1440" w:left="1803" w:header="851" w:footer="992" w:gutter="0"/>
          <w:cols w:space="720" w:num="1"/>
          <w:docGrid w:type="linesAndChars" w:linePitch="312" w:charSpace="200"/>
        </w:sectPr>
      </w:pPr>
      <w:r>
        <w:rPr>
          <w:rFonts w:hint="default" w:ascii="Times New Roman" w:hAnsi="Times New Roman" w:cs="Times New Roman"/>
          <w:b/>
          <w:bCs/>
          <w:sz w:val="24"/>
          <w:szCs w:val="24"/>
          <w:lang w:eastAsia="zh-CN"/>
        </w:rPr>
        <w:t>附图</w:t>
      </w:r>
      <w:r>
        <w:rPr>
          <w:rFonts w:hint="default" w:ascii="Times New Roman" w:hAnsi="Times New Roman" w:cs="Times New Roman"/>
          <w:b/>
          <w:bCs/>
          <w:sz w:val="24"/>
          <w:szCs w:val="24"/>
          <w:lang w:val="en-US" w:eastAsia="zh-CN"/>
        </w:rPr>
        <w:t>1：拟建项目地理位置图</w:t>
      </w:r>
    </w:p>
    <w:p>
      <w:pPr>
        <w:rPr>
          <w:rFonts w:hint="default" w:ascii="Times New Roman" w:hAnsi="Times New Roman" w:eastAsia="宋体" w:cs="Times New Roman"/>
          <w:lang w:eastAsia="zh-CN"/>
        </w:rPr>
      </w:pPr>
      <w:r>
        <w:rPr>
          <w:rFonts w:hint="default" w:ascii="Times New Roman" w:hAnsi="Times New Roman" w:cs="Times New Roman"/>
        </w:rPr>
        <w:drawing>
          <wp:anchor distT="0" distB="0" distL="114300" distR="114300" simplePos="0" relativeHeight="251659264" behindDoc="0" locked="0" layoutInCell="1" allowOverlap="1">
            <wp:simplePos x="0" y="0"/>
            <wp:positionH relativeFrom="column">
              <wp:posOffset>4671695</wp:posOffset>
            </wp:positionH>
            <wp:positionV relativeFrom="paragraph">
              <wp:posOffset>74295</wp:posOffset>
            </wp:positionV>
            <wp:extent cx="742950" cy="647700"/>
            <wp:effectExtent l="0" t="0" r="0" b="0"/>
            <wp:wrapNone/>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57"/>
                    <a:stretch>
                      <a:fillRect/>
                    </a:stretch>
                  </pic:blipFill>
                  <pic:spPr>
                    <a:xfrm>
                      <a:off x="0" y="0"/>
                      <a:ext cx="742950" cy="647700"/>
                    </a:xfrm>
                    <a:prstGeom prst="rect">
                      <a:avLst/>
                    </a:prstGeom>
                    <a:noFill/>
                    <a:ln>
                      <a:noFill/>
                    </a:ln>
                  </pic:spPr>
                </pic:pic>
              </a:graphicData>
            </a:graphic>
          </wp:anchor>
        </w:drawing>
      </w:r>
    </w:p>
    <w:p>
      <w:pPr>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p>
    <w:p>
      <w:pP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273675" cy="5355590"/>
            <wp:effectExtent l="0" t="0" r="3175" b="16510"/>
            <wp:docPr id="49" name="图片 5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2" descr="图片2"/>
                    <pic:cNvPicPr>
                      <a:picLocks noChangeAspect="1"/>
                    </pic:cNvPicPr>
                  </pic:nvPicPr>
                  <pic:blipFill>
                    <a:blip r:embed="rId58"/>
                    <a:stretch>
                      <a:fillRect/>
                    </a:stretch>
                  </pic:blipFill>
                  <pic:spPr>
                    <a:xfrm>
                      <a:off x="0" y="0"/>
                      <a:ext cx="5273675" cy="5355590"/>
                    </a:xfrm>
                    <a:prstGeom prst="rect">
                      <a:avLst/>
                    </a:prstGeom>
                    <a:noFill/>
                    <a:ln>
                      <a:noFill/>
                    </a:ln>
                  </pic:spPr>
                </pic:pic>
              </a:graphicData>
            </a:graphic>
          </wp:inline>
        </w:drawing>
      </w:r>
    </w:p>
    <w:p>
      <w:pPr>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附图2：厂房平面布置图</w:t>
      </w:r>
    </w:p>
    <w:p>
      <w:pPr>
        <w:pStyle w:val="13"/>
        <w:rPr>
          <w:rFonts w:hint="default" w:ascii="Times New Roman" w:hAnsi="Times New Roman" w:cs="Times New Roman"/>
          <w:lang w:eastAsia="zh-CN"/>
        </w:rPr>
        <w:sectPr>
          <w:pgSz w:w="11906" w:h="16838"/>
          <w:pgMar w:top="1440" w:right="1800" w:bottom="1440" w:left="1800" w:header="851" w:footer="992" w:gutter="0"/>
          <w:cols w:space="720" w:num="1"/>
          <w:docGrid w:type="lines" w:linePitch="312" w:charSpace="0"/>
        </w:sectPr>
      </w:pPr>
    </w:p>
    <w:p>
      <w:pPr>
        <w:jc w:val="center"/>
        <w:rPr>
          <w:rFonts w:hint="default" w:ascii="Times New Roman" w:hAnsi="Times New Roman" w:cs="Times New Roman"/>
        </w:rPr>
      </w:pPr>
    </w:p>
    <w:p>
      <w:pPr>
        <w:jc w:val="center"/>
        <w:rPr>
          <w:rFonts w:hint="default" w:ascii="Times New Roman" w:hAnsi="Times New Roman" w:cs="Times New Roman"/>
        </w:rPr>
      </w:pPr>
    </w:p>
    <w:p>
      <w:pPr>
        <w:jc w:val="center"/>
        <w:rPr>
          <w:rFonts w:hint="default" w:ascii="Times New Roman" w:hAnsi="Times New Roman" w:cs="Times New Roman"/>
          <w:color w:val="auto"/>
        </w:rPr>
      </w:pPr>
      <w:r>
        <w:rPr>
          <w:rFonts w:hint="default" w:ascii="Times New Roman" w:hAnsi="Times New Roman" w:cs="Times New Roman"/>
        </w:rPr>
        <w:drawing>
          <wp:inline distT="0" distB="0" distL="114300" distR="114300">
            <wp:extent cx="4935855" cy="5278120"/>
            <wp:effectExtent l="38100" t="38100" r="55245" b="55880"/>
            <wp:docPr id="4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3"/>
                    <pic:cNvPicPr>
                      <a:picLocks noChangeAspect="1"/>
                    </pic:cNvPicPr>
                  </pic:nvPicPr>
                  <pic:blipFill>
                    <a:blip r:embed="rId59"/>
                    <a:stretch>
                      <a:fillRect/>
                    </a:stretch>
                  </pic:blipFill>
                  <pic:spPr>
                    <a:xfrm>
                      <a:off x="0" y="0"/>
                      <a:ext cx="4935855" cy="5278120"/>
                    </a:xfrm>
                    <a:prstGeom prst="rect">
                      <a:avLst/>
                    </a:prstGeom>
                    <a:noFill/>
                    <a:ln w="38100" cap="flat" cmpd="thinThick">
                      <a:solidFill>
                        <a:srgbClr val="000000"/>
                      </a:solidFill>
                      <a:prstDash val="solid"/>
                      <a:round/>
                      <a:headEnd type="none" w="med" len="med"/>
                      <a:tailEnd type="none" w="med" len="med"/>
                    </a:ln>
                  </pic:spPr>
                </pic:pic>
              </a:graphicData>
            </a:graphic>
          </wp:inline>
        </w:drawing>
      </w:r>
    </w:p>
    <w:p>
      <w:pPr>
        <w:jc w:val="cente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附图3：建设项目周边状况图</w:t>
      </w:r>
    </w:p>
    <w:p>
      <w:pPr>
        <w:pStyle w:val="13"/>
        <w:rPr>
          <w:rFonts w:hint="default" w:ascii="Times New Roman" w:hAnsi="Times New Roman" w:cs="Times New Roman"/>
          <w:lang w:eastAsia="zh-CN"/>
        </w:rPr>
      </w:pPr>
    </w:p>
    <w:p>
      <w:pPr>
        <w:pStyle w:val="14"/>
        <w:keepNext w:val="0"/>
        <w:keepLines w:val="0"/>
        <w:pageBreakBefore w:val="0"/>
        <w:kinsoku/>
        <w:wordWrap/>
        <w:topLinePunct w:val="0"/>
        <w:autoSpaceDE/>
        <w:autoSpaceDN/>
        <w:bidi w:val="0"/>
        <w:spacing w:line="360" w:lineRule="auto"/>
        <w:jc w:val="center"/>
        <w:textAlignment w:val="auto"/>
        <w:outlineLvl w:val="0"/>
        <w:rPr>
          <w:rFonts w:hint="default" w:ascii="Times New Roman" w:hAnsi="Times New Roman" w:cs="Times New Roman"/>
          <w:b/>
          <w:bCs/>
          <w:color w:val="000000"/>
          <w:sz w:val="30"/>
          <w:szCs w:val="30"/>
          <w:highlight w:val="none"/>
          <w:lang w:val="en-US" w:eastAsia="zh-CN"/>
        </w:rPr>
        <w:sectPr>
          <w:pgSz w:w="11906" w:h="16838"/>
          <w:pgMar w:top="1440" w:right="1800" w:bottom="1440" w:left="1800" w:header="851" w:footer="992" w:gutter="0"/>
          <w:pgNumType w:fmt="numberInDash"/>
          <w:cols w:space="720" w:num="1"/>
          <w:docGrid w:type="lines" w:linePitch="312" w:charSpace="0"/>
        </w:sectPr>
      </w:pPr>
    </w:p>
    <w:p>
      <w:pPr>
        <w:pStyle w:val="14"/>
        <w:keepNext w:val="0"/>
        <w:keepLines w:val="0"/>
        <w:pageBreakBefore w:val="0"/>
        <w:kinsoku/>
        <w:wordWrap/>
        <w:topLinePunct w:val="0"/>
        <w:autoSpaceDE/>
        <w:autoSpaceDN/>
        <w:bidi w:val="0"/>
        <w:spacing w:line="360" w:lineRule="auto"/>
        <w:jc w:val="center"/>
        <w:textAlignment w:val="auto"/>
        <w:outlineLvl w:val="0"/>
        <w:rPr>
          <w:rFonts w:hint="default" w:ascii="Times New Roman" w:hAnsi="Times New Roman" w:cs="Times New Roman"/>
          <w:b/>
          <w:bCs/>
          <w:color w:val="000000"/>
          <w:sz w:val="30"/>
          <w:szCs w:val="30"/>
          <w:highlight w:val="none"/>
          <w:lang w:val="en-US" w:eastAsia="zh-CN"/>
        </w:rPr>
        <w:sectPr>
          <w:pgSz w:w="11906" w:h="16838"/>
          <w:pgMar w:top="1440" w:right="1800" w:bottom="1440" w:left="1800" w:header="851" w:footer="992" w:gutter="0"/>
          <w:pgNumType w:fmt="numberInDash"/>
          <w:cols w:space="720" w:num="1"/>
          <w:docGrid w:type="lines" w:linePitch="312" w:charSpace="0"/>
        </w:sectPr>
      </w:pPr>
    </w:p>
    <w:p>
      <w:pPr>
        <w:pStyle w:val="14"/>
        <w:keepNext w:val="0"/>
        <w:keepLines w:val="0"/>
        <w:pageBreakBefore w:val="0"/>
        <w:kinsoku/>
        <w:wordWrap/>
        <w:topLinePunct w:val="0"/>
        <w:autoSpaceDE/>
        <w:autoSpaceDN/>
        <w:bidi w:val="0"/>
        <w:spacing w:line="360" w:lineRule="auto"/>
        <w:jc w:val="center"/>
        <w:textAlignment w:val="auto"/>
        <w:outlineLvl w:val="0"/>
        <w:rPr>
          <w:rFonts w:hint="default" w:ascii="Times New Roman" w:hAnsi="Times New Roman" w:cs="Times New Roman"/>
          <w:b/>
          <w:bCs/>
          <w:color w:val="000000"/>
          <w:sz w:val="30"/>
          <w:szCs w:val="30"/>
          <w:highlight w:val="none"/>
          <w:lang w:val="en-US" w:eastAsia="zh-CN"/>
        </w:rPr>
      </w:pPr>
    </w:p>
    <w:p>
      <w:pPr>
        <w:jc w:val="center"/>
        <w:rPr>
          <w:rFonts w:hint="default" w:ascii="Times New Roman" w:hAnsi="Times New Roman" w:cs="Times New Roman"/>
          <w:b/>
          <w:sz w:val="28"/>
        </w:rPr>
      </w:pPr>
      <w:r>
        <w:rPr>
          <w:rFonts w:hint="default" w:ascii="Times New Roman" w:hAnsi="Times New Roman" w:cs="Times New Roman"/>
          <w:b/>
          <w:sz w:val="28"/>
        </w:rPr>
        <w:t>建设项目竣工环境保护“三同时”验收登记表</w:t>
      </w:r>
    </w:p>
    <w:p>
      <w:pPr>
        <w:spacing w:line="300" w:lineRule="exact"/>
        <w:ind w:firstLine="720" w:firstLineChars="300"/>
        <w:rPr>
          <w:rFonts w:hint="default" w:ascii="Times New Roman" w:hAnsi="Times New Roman" w:cs="Times New Roman"/>
          <w:sz w:val="24"/>
        </w:rPr>
      </w:pPr>
      <w:r>
        <w:rPr>
          <w:rFonts w:hint="default" w:ascii="Times New Roman" w:hAnsi="Times New Roman" w:cs="Times New Roman"/>
          <w:sz w:val="24"/>
        </w:rPr>
        <w:t>填表单位（盖章）：                                                 填表人（签字）：                                                项目经办人（签字）：</w:t>
      </w:r>
    </w:p>
    <w:tbl>
      <w:tblPr>
        <w:tblStyle w:val="22"/>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1"/>
        <w:gridCol w:w="179"/>
        <w:gridCol w:w="1608"/>
        <w:gridCol w:w="969"/>
        <w:gridCol w:w="905"/>
        <w:gridCol w:w="1917"/>
        <w:gridCol w:w="1331"/>
        <w:gridCol w:w="1197"/>
        <w:gridCol w:w="754"/>
        <w:gridCol w:w="612"/>
        <w:gridCol w:w="1349"/>
        <w:gridCol w:w="1376"/>
        <w:gridCol w:w="2724"/>
        <w:gridCol w:w="1229"/>
        <w:gridCol w:w="781"/>
        <w:gridCol w:w="519"/>
        <w:gridCol w:w="154"/>
        <w:gridCol w:w="549"/>
        <w:gridCol w:w="1072"/>
        <w:gridCol w:w="12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6" w:type="pct"/>
            <w:vMerge w:val="restar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建设项目</w:t>
            </w: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项目名称</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年产200万㎡复合隔声材料、2万吨保温隔声材料项目</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项目代码</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2206-341103-04-01-960964</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建设地点</w:t>
            </w:r>
          </w:p>
        </w:tc>
        <w:tc>
          <w:tcPr>
            <w:tcW w:w="849" w:type="pct"/>
            <w:gridSpan w:val="5"/>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rPr>
              <w:t>安徽省滁州市南谯区乌衣工业园大同路9号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行业类别（分类管理名录）</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auto"/>
                <w:sz w:val="21"/>
                <w:szCs w:val="21"/>
                <w:lang w:eastAsia="zh-CN"/>
              </w:rPr>
              <w:t>“二十七、非金属矿物制品业 30</w:t>
            </w:r>
            <w:r>
              <w:rPr>
                <w:rFonts w:hint="default" w:ascii="Times New Roman" w:hAnsi="Times New Roman" w:eastAsia="宋体" w:cs="Times New Roman"/>
                <w:color w:val="auto"/>
                <w:sz w:val="21"/>
                <w:szCs w:val="21"/>
                <w:lang w:val="en-US" w:eastAsia="zh-CN"/>
              </w:rPr>
              <w:t>、56、砖瓦、石材等建筑材料制造303</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建设性质</w:t>
            </w:r>
          </w:p>
        </w:tc>
        <w:tc>
          <w:tcPr>
            <w:tcW w:w="1124"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sym w:font="Wingdings" w:char="00FE"/>
            </w:r>
            <w:r>
              <w:rPr>
                <w:rFonts w:hint="default" w:ascii="Times New Roman" w:hAnsi="Times New Roman" w:eastAsia="宋体" w:cs="Times New Roman"/>
                <w:color w:val="000000"/>
                <w:sz w:val="21"/>
                <w:szCs w:val="21"/>
              </w:rPr>
              <w:t xml:space="preserve">新建   </w:t>
            </w:r>
            <w:r>
              <w:rPr>
                <w:rFonts w:hint="default" w:ascii="Times New Roman" w:hAnsi="Times New Roman" w:eastAsia="宋体" w:cs="Times New Roman"/>
                <w:color w:val="000000"/>
                <w:sz w:val="21"/>
                <w:szCs w:val="21"/>
              </w:rPr>
              <w:sym w:font="Wingdings" w:char="00A8"/>
            </w:r>
            <w:r>
              <w:rPr>
                <w:rFonts w:hint="default" w:ascii="Times New Roman" w:hAnsi="Times New Roman" w:eastAsia="宋体" w:cs="Times New Roman"/>
                <w:color w:val="000000"/>
                <w:sz w:val="21"/>
                <w:szCs w:val="21"/>
              </w:rPr>
              <w:t xml:space="preserve">改扩建  </w:t>
            </w:r>
            <w:r>
              <w:rPr>
                <w:rFonts w:hint="default" w:ascii="Times New Roman" w:hAnsi="Times New Roman" w:eastAsia="宋体" w:cs="Times New Roman"/>
                <w:color w:val="000000"/>
                <w:sz w:val="21"/>
                <w:szCs w:val="21"/>
              </w:rPr>
              <w:sym w:font="Wingdings" w:char="00A8"/>
            </w:r>
            <w:r>
              <w:rPr>
                <w:rFonts w:hint="default" w:ascii="Times New Roman" w:hAnsi="Times New Roman" w:eastAsia="宋体" w:cs="Times New Roman"/>
                <w:color w:val="000000"/>
                <w:sz w:val="21"/>
                <w:szCs w:val="21"/>
              </w:rPr>
              <w:t>技术改造</w:t>
            </w:r>
          </w:p>
        </w:tc>
        <w:tc>
          <w:tcPr>
            <w:tcW w:w="290"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项目厂区中心经度/纬度</w:t>
            </w:r>
          </w:p>
        </w:tc>
        <w:tc>
          <w:tcPr>
            <w:tcW w:w="559"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auto"/>
                <w:sz w:val="21"/>
                <w:szCs w:val="21"/>
                <w:lang w:val="en-US" w:eastAsia="zh-CN"/>
              </w:rPr>
              <w:t>118°26′22.486″</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32°11′5.378</w:t>
            </w:r>
            <w:r>
              <w:rPr>
                <w:rFonts w:hint="default" w:ascii="Times New Roman" w:hAnsi="Times New Roman" w:eastAsia="宋体" w:cs="Times New Roman"/>
                <w:color w:val="auto"/>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8"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设计生产能力</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auto"/>
                <w:sz w:val="21"/>
                <w:szCs w:val="21"/>
                <w:highlight w:val="none"/>
                <w:lang w:val="en-US" w:eastAsia="zh-CN"/>
              </w:rPr>
              <w:t>年产200万m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复合隔声材料、2万吨保温隔声材料</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实际生产能力</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auto"/>
                <w:sz w:val="21"/>
                <w:szCs w:val="21"/>
                <w:highlight w:val="none"/>
                <w:lang w:val="en-US" w:eastAsia="zh-CN"/>
              </w:rPr>
              <w:t>年产80万m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复合隔声材料、2万吨保温隔声材料</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环评单位</w:t>
            </w:r>
          </w:p>
        </w:tc>
        <w:tc>
          <w:tcPr>
            <w:tcW w:w="849" w:type="pct"/>
            <w:gridSpan w:val="5"/>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kern w:val="0"/>
                <w:sz w:val="21"/>
                <w:szCs w:val="21"/>
                <w:highlight w:val="none"/>
                <w:vertAlign w:val="baseline"/>
                <w:lang w:val="en-US" w:eastAsia="zh-CN" w:bidi="ar-SA"/>
              </w:rPr>
              <w:t>安徽山之青环保科技有限公司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环评文件审批机关</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kern w:val="0"/>
                <w:sz w:val="21"/>
                <w:szCs w:val="21"/>
                <w:highlight w:val="none"/>
                <w:vertAlign w:val="baseline"/>
                <w:lang w:val="en-US" w:eastAsia="zh-CN" w:bidi="ar-SA"/>
              </w:rPr>
              <w:t>滁州市生态环境局</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审批文号</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highlight w:val="none"/>
                <w:vertAlign w:val="baseline"/>
                <w:lang w:val="en-US" w:eastAsia="zh-CN"/>
              </w:rPr>
              <w:t>滁</w:t>
            </w:r>
            <w:r>
              <w:rPr>
                <w:rFonts w:hint="default" w:ascii="Times New Roman" w:hAnsi="Times New Roman" w:eastAsia="宋体" w:cs="Times New Roman"/>
                <w:color w:val="000000"/>
                <w:sz w:val="21"/>
                <w:szCs w:val="21"/>
                <w:highlight w:val="none"/>
                <w:vertAlign w:val="baseline"/>
                <w:lang w:val="en-US" w:eastAsia="zh-CN"/>
              </w:rPr>
              <w:t>环建审〔202</w:t>
            </w:r>
            <w:r>
              <w:rPr>
                <w:rFonts w:hint="default" w:ascii="Times New Roman" w:hAnsi="Times New Roman" w:cs="Times New Roman"/>
                <w:color w:val="000000"/>
                <w:sz w:val="21"/>
                <w:szCs w:val="21"/>
                <w:highlight w:val="none"/>
                <w:vertAlign w:val="baseline"/>
                <w:lang w:val="en-US" w:eastAsia="zh-CN"/>
              </w:rPr>
              <w:t>3</w:t>
            </w:r>
            <w:r>
              <w:rPr>
                <w:rFonts w:hint="default" w:ascii="Times New Roman" w:hAnsi="Times New Roman" w:eastAsia="宋体" w:cs="Times New Roman"/>
                <w:color w:val="000000"/>
                <w:sz w:val="21"/>
                <w:szCs w:val="21"/>
                <w:highlight w:val="none"/>
                <w:vertAlign w:val="baseline"/>
                <w:lang w:val="en-US" w:eastAsia="zh-CN"/>
              </w:rPr>
              <w:t>〕</w:t>
            </w:r>
            <w:r>
              <w:rPr>
                <w:rFonts w:hint="default" w:ascii="Times New Roman" w:hAnsi="Times New Roman" w:cs="Times New Roman"/>
                <w:color w:val="000000"/>
                <w:sz w:val="21"/>
                <w:szCs w:val="21"/>
                <w:highlight w:val="none"/>
                <w:vertAlign w:val="baseline"/>
                <w:lang w:val="en-US" w:eastAsia="zh-CN"/>
              </w:rPr>
              <w:t>57</w:t>
            </w:r>
            <w:r>
              <w:rPr>
                <w:rFonts w:hint="default" w:ascii="Times New Roman" w:hAnsi="Times New Roman" w:eastAsia="宋体" w:cs="Times New Roman"/>
                <w:color w:val="000000"/>
                <w:sz w:val="21"/>
                <w:szCs w:val="21"/>
                <w:highlight w:val="none"/>
                <w:vertAlign w:val="baseline"/>
                <w:lang w:val="en-US" w:eastAsia="zh-CN"/>
              </w:rPr>
              <w:t>号</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环评文件类型</w:t>
            </w:r>
          </w:p>
        </w:tc>
        <w:tc>
          <w:tcPr>
            <w:tcW w:w="849" w:type="pct"/>
            <w:gridSpan w:val="5"/>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开工日期</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highlight w:val="none"/>
                <w:vertAlign w:val="baseline"/>
                <w:lang w:val="en-US" w:eastAsia="zh-CN"/>
              </w:rPr>
              <w:t>2023年3月</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竣工日期</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2023年7月</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排污许可证申领时间</w:t>
            </w:r>
          </w:p>
        </w:tc>
        <w:tc>
          <w:tcPr>
            <w:tcW w:w="849" w:type="pct"/>
            <w:gridSpan w:val="5"/>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2023年9月12日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环保设施设计单位</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highlight w:val="none"/>
                <w:vertAlign w:val="baseline"/>
                <w:lang w:val="en-US" w:eastAsia="zh-CN" w:bidi="ar-SA"/>
              </w:rPr>
              <w:t>潍坊坤宇机械设备有限公司</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环保设施施工单位</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highlight w:val="none"/>
                <w:vertAlign w:val="baseline"/>
                <w:lang w:val="en-US" w:eastAsia="zh-CN" w:bidi="ar-SA"/>
              </w:rPr>
              <w:t>潍坊坤宇机械设备有限公司</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本工程排污许可证编号</w:t>
            </w:r>
          </w:p>
        </w:tc>
        <w:tc>
          <w:tcPr>
            <w:tcW w:w="849" w:type="pct"/>
            <w:gridSpan w:val="5"/>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91341103MA8P04G15D001Q</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8"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验收单位</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kern w:val="0"/>
                <w:sz w:val="21"/>
                <w:szCs w:val="21"/>
                <w:highlight w:val="none"/>
                <w:vertAlign w:val="baseline"/>
                <w:lang w:val="en-US" w:eastAsia="zh-CN" w:bidi="ar-SA"/>
              </w:rPr>
              <w:t>安徽盈生环境工程有限公司</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环保设施监测单位</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highlight w:val="none"/>
                <w:lang w:val="en-US" w:eastAsia="zh-CN" w:bidi="ar"/>
              </w:rPr>
              <w:t>安徽中公检测科技有限公司</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验收监测时工况</w:t>
            </w:r>
          </w:p>
        </w:tc>
        <w:tc>
          <w:tcPr>
            <w:tcW w:w="849" w:type="pct"/>
            <w:gridSpan w:val="5"/>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投资总概算（万元）</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15000</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环保投资总概算（万元）</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83</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所占比例（%）</w:t>
            </w:r>
          </w:p>
        </w:tc>
        <w:tc>
          <w:tcPr>
            <w:tcW w:w="3445" w:type="dxa"/>
            <w:gridSpan w:val="5"/>
            <w:noWrap w:val="0"/>
            <w:tcMar>
              <w:left w:w="57" w:type="dxa"/>
              <w:right w:w="57" w:type="dxa"/>
            </w:tcMar>
            <w:vAlign w:val="center"/>
          </w:tcPr>
          <w:p>
            <w:pPr>
              <w:pStyle w:val="14"/>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kern w:val="0"/>
                <w:sz w:val="21"/>
                <w:szCs w:val="21"/>
                <w:highlight w:val="none"/>
                <w:vertAlign w:val="baseline"/>
                <w:lang w:val="en-US" w:eastAsia="zh-CN" w:bidi="ar-SA"/>
              </w:rPr>
              <w:t>0.55%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实际总投资</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5000</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sz w:val="21"/>
                <w:szCs w:val="21"/>
                <w:lang w:val="en-US"/>
              </w:rPr>
              <w:t>实际环保投资（万元）</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30</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所占比例（%）</w:t>
            </w:r>
          </w:p>
        </w:tc>
        <w:tc>
          <w:tcPr>
            <w:tcW w:w="3445" w:type="dxa"/>
            <w:gridSpan w:val="5"/>
            <w:noWrap w:val="0"/>
            <w:tcMar>
              <w:left w:w="57" w:type="dxa"/>
              <w:right w:w="57" w:type="dxa"/>
            </w:tcMar>
            <w:vAlign w:val="center"/>
          </w:tcPr>
          <w:p>
            <w:pPr>
              <w:pStyle w:val="14"/>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kern w:val="0"/>
                <w:sz w:val="21"/>
                <w:szCs w:val="21"/>
                <w:highlight w:val="none"/>
                <w:vertAlign w:val="baseline"/>
                <w:lang w:val="en-US" w:eastAsia="zh-CN" w:bidi="ar-SA"/>
              </w:rPr>
              <w:t>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废水治理（万元）</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废气治理（万元）</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15</w:t>
            </w:r>
          </w:p>
        </w:tc>
        <w:tc>
          <w:tcPr>
            <w:tcW w:w="463"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噪声治理（万元）</w:t>
            </w:r>
          </w:p>
        </w:tc>
        <w:tc>
          <w:tcPr>
            <w:tcW w:w="14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3</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固体废物治理（万元）</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5</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绿化及生态（万元）</w:t>
            </w:r>
          </w:p>
        </w:tc>
        <w:tc>
          <w:tcPr>
            <w:tcW w:w="160"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w:t>
            </w:r>
          </w:p>
        </w:tc>
        <w:tc>
          <w:tcPr>
            <w:tcW w:w="385"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其他（万元）</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6" w:type="pct"/>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55"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新增废水处理设施能力</w:t>
            </w:r>
          </w:p>
        </w:tc>
        <w:tc>
          <w:tcPr>
            <w:tcW w:w="1596" w:type="pct"/>
            <w:gridSpan w:val="6"/>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w:t>
            </w:r>
          </w:p>
        </w:tc>
        <w:tc>
          <w:tcPr>
            <w:tcW w:w="64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新增废气处理设施能力</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w:t>
            </w:r>
          </w:p>
        </w:tc>
        <w:tc>
          <w:tcPr>
            <w:tcW w:w="477"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年平均工作时</w:t>
            </w:r>
          </w:p>
        </w:tc>
        <w:tc>
          <w:tcPr>
            <w:tcW w:w="849" w:type="pct"/>
            <w:gridSpan w:val="5"/>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3600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781" w:type="pct"/>
            <w:gridSpan w:val="4"/>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运营单位</w:t>
            </w:r>
          </w:p>
        </w:tc>
        <w:tc>
          <w:tcPr>
            <w:tcW w:w="1271" w:type="pct"/>
            <w:gridSpan w:val="4"/>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新宋体" w:cs="Times New Roman"/>
                <w:color w:val="auto"/>
                <w:kern w:val="0"/>
                <w:sz w:val="21"/>
                <w:szCs w:val="21"/>
                <w:lang w:val="en-US" w:eastAsia="zh-CN" w:bidi="ar"/>
              </w:rPr>
              <w:t>安徽昱奕隔音材料有限公司</w:t>
            </w:r>
          </w:p>
        </w:tc>
        <w:tc>
          <w:tcPr>
            <w:tcW w:w="972" w:type="pct"/>
            <w:gridSpan w:val="4"/>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运营单位社会统一信用代码</w:t>
            </w:r>
          </w:p>
        </w:tc>
        <w:tc>
          <w:tcPr>
            <w:tcW w:w="647" w:type="pct"/>
            <w:noWrap w:val="0"/>
            <w:tcMar>
              <w:left w:w="57" w:type="dxa"/>
              <w:right w:w="57" w:type="dxa"/>
            </w:tcMar>
            <w:vAlign w:val="center"/>
          </w:tcPr>
          <w:p>
            <w:pPr>
              <w:pStyle w:val="37"/>
              <w:keepNext w:val="0"/>
              <w:keepLines w:val="0"/>
              <w:pageBreakBefore w:val="0"/>
              <w:widowControl w:val="0"/>
              <w:tabs>
                <w:tab w:val="left" w:pos="3399"/>
              </w:tabs>
              <w:kinsoku/>
              <w:wordWrap/>
              <w:overflowPunct/>
              <w:topLinePunct w:val="0"/>
              <w:autoSpaceDE/>
              <w:autoSpaceDN/>
              <w:bidi w:val="0"/>
              <w:adjustRightInd/>
              <w:snapToGrid/>
              <w:spacing w:line="240" w:lineRule="auto"/>
              <w:ind w:left="0" w:leftChars="0" w:firstLine="0" w:firstLineChars="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91341103MA8P04G15D</w:t>
            </w:r>
          </w:p>
        </w:tc>
        <w:tc>
          <w:tcPr>
            <w:tcW w:w="477" w:type="pct"/>
            <w:gridSpan w:val="2"/>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验收时间</w:t>
            </w:r>
          </w:p>
        </w:tc>
        <w:tc>
          <w:tcPr>
            <w:tcW w:w="849" w:type="pct"/>
            <w:gridSpan w:val="5"/>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2023年8月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restart"/>
            <w:noWrap w:val="0"/>
            <w:tcMar>
              <w:left w:w="57" w:type="dxa"/>
              <w:right w:w="57" w:type="dxa"/>
            </w:tcMar>
            <w:vAlign w:val="center"/>
          </w:tcPr>
          <w:p>
            <w:pPr>
              <w:jc w:val="center"/>
              <w:rPr>
                <w:rFonts w:hint="default" w:ascii="Times New Roman" w:hAnsi="Times New Roman" w:eastAsia="宋体" w:cs="Times New Roman"/>
                <w:color w:val="000000"/>
                <w:spacing w:val="20"/>
                <w:sz w:val="21"/>
                <w:szCs w:val="21"/>
              </w:rPr>
            </w:pPr>
            <w:r>
              <w:rPr>
                <w:rFonts w:hint="default" w:ascii="Times New Roman" w:hAnsi="Times New Roman" w:eastAsia="宋体" w:cs="Times New Roman"/>
                <w:color w:val="000000"/>
                <w:spacing w:val="20"/>
                <w:sz w:val="21"/>
                <w:szCs w:val="21"/>
              </w:rPr>
              <w:t>污染物排放达标与总量控制（工业建设项目详填）</w:t>
            </w:r>
          </w:p>
        </w:tc>
        <w:tc>
          <w:tcPr>
            <w:tcW w:w="612" w:type="pct"/>
            <w:gridSpan w:val="2"/>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污染物</w:t>
            </w:r>
          </w:p>
        </w:tc>
        <w:tc>
          <w:tcPr>
            <w:tcW w:w="215"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原有排</w:t>
            </w:r>
          </w:p>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放量(1)</w:t>
            </w:r>
          </w:p>
        </w:tc>
        <w:tc>
          <w:tcPr>
            <w:tcW w:w="455"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本期工程实际排放浓度(2)</w:t>
            </w:r>
          </w:p>
        </w:tc>
        <w:tc>
          <w:tcPr>
            <w:tcW w:w="316"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本期工程允许排放浓度(3)</w:t>
            </w:r>
          </w:p>
        </w:tc>
        <w:tc>
          <w:tcPr>
            <w:tcW w:w="284"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本期工程产生量(4)</w:t>
            </w:r>
          </w:p>
        </w:tc>
        <w:tc>
          <w:tcPr>
            <w:tcW w:w="324" w:type="pct"/>
            <w:gridSpan w:val="2"/>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本期工程自身削减量(5)</w:t>
            </w:r>
          </w:p>
        </w:tc>
        <w:tc>
          <w:tcPr>
            <w:tcW w:w="320"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本期工程实际排放量(6)</w:t>
            </w:r>
          </w:p>
        </w:tc>
        <w:tc>
          <w:tcPr>
            <w:tcW w:w="327"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本期工程核定排放总量(7)</w:t>
            </w:r>
          </w:p>
        </w:tc>
        <w:tc>
          <w:tcPr>
            <w:tcW w:w="647"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本期工程“以新带老”削减量(8)</w:t>
            </w:r>
          </w:p>
        </w:tc>
        <w:tc>
          <w:tcPr>
            <w:tcW w:w="292"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全厂实际排放总量(9)</w:t>
            </w:r>
          </w:p>
        </w:tc>
        <w:tc>
          <w:tcPr>
            <w:tcW w:w="308" w:type="pct"/>
            <w:gridSpan w:val="2"/>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全厂核定排放总量(10)</w:t>
            </w:r>
          </w:p>
        </w:tc>
        <w:tc>
          <w:tcPr>
            <w:tcW w:w="422" w:type="pct"/>
            <w:gridSpan w:val="3"/>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区域平衡替代削减量(11)</w:t>
            </w:r>
          </w:p>
        </w:tc>
        <w:tc>
          <w:tcPr>
            <w:tcW w:w="304" w:type="pct"/>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snapToGrid/>
              <w:ind w:left="-72" w:leftChars="-30" w:right="-72" w:rightChars="-3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化学需氧量</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氨氮</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sz w:val="21"/>
                <w:szCs w:val="21"/>
                <w:highlight w:val="yellow"/>
                <w:lang w:val="en-US" w:eastAsia="zh-CN"/>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石油类</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sz w:val="21"/>
                <w:szCs w:val="21"/>
                <w:highlight w:val="yellow"/>
                <w:lang w:val="en-US" w:eastAsia="zh-CN"/>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sz w:val="21"/>
                <w:szCs w:val="21"/>
                <w:highlight w:val="yellow"/>
                <w:lang w:val="en-US" w:eastAsia="zh-CN"/>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废气</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二氧化硫</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烟尘</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工业粉尘</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0.036</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0.036</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2.25</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0.036</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kern w:val="2"/>
                <w:sz w:val="21"/>
                <w:szCs w:val="21"/>
                <w:lang w:val="en-US" w:eastAsia="zh-CN" w:bidi="ar-SA"/>
              </w:rPr>
              <w:t>+0.036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氮氧化物</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612"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工业固体废物</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69" w:type="pct"/>
            <w:gridSpan w:val="2"/>
            <w:vMerge w:val="continue"/>
            <w:noWrap w:val="0"/>
            <w:tcMar>
              <w:left w:w="57" w:type="dxa"/>
              <w:right w:w="57" w:type="dxa"/>
            </w:tcMar>
            <w:vAlign w:val="center"/>
          </w:tcPr>
          <w:p>
            <w:pPr>
              <w:jc w:val="center"/>
              <w:rPr>
                <w:rFonts w:hint="default" w:ascii="Times New Roman" w:hAnsi="Times New Roman" w:eastAsia="宋体" w:cs="Times New Roman"/>
                <w:color w:val="000000"/>
                <w:sz w:val="21"/>
                <w:szCs w:val="21"/>
              </w:rPr>
            </w:pPr>
          </w:p>
        </w:tc>
        <w:tc>
          <w:tcPr>
            <w:tcW w:w="382"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与项目有关的其他特征污染物</w:t>
            </w:r>
          </w:p>
        </w:tc>
        <w:tc>
          <w:tcPr>
            <w:tcW w:w="230"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215"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w:t>
            </w:r>
          </w:p>
        </w:tc>
        <w:tc>
          <w:tcPr>
            <w:tcW w:w="455"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w:t>
            </w:r>
          </w:p>
        </w:tc>
        <w:tc>
          <w:tcPr>
            <w:tcW w:w="316"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w:t>
            </w:r>
          </w:p>
        </w:tc>
        <w:tc>
          <w:tcPr>
            <w:tcW w:w="284"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4"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320" w:type="pct"/>
            <w:noWrap w:val="0"/>
            <w:tcMar>
              <w:left w:w="57" w:type="dxa"/>
              <w:right w:w="57" w:type="dxa"/>
            </w:tcMar>
            <w:vAlign w:val="center"/>
          </w:tcPr>
          <w:p>
            <w:pPr>
              <w:jc w:val="center"/>
              <w:rPr>
                <w:rFonts w:hint="default" w:ascii="Times New Roman" w:hAnsi="Times New Roman" w:eastAsia="宋体" w:cs="Times New Roman"/>
                <w:color w:val="000000"/>
                <w:sz w:val="21"/>
                <w:szCs w:val="21"/>
                <w:lang w:val="en-US"/>
              </w:rPr>
            </w:pPr>
            <w:r>
              <w:rPr>
                <w:rFonts w:hint="default" w:ascii="Times New Roman" w:hAnsi="Times New Roman" w:cs="Times New Roman"/>
                <w:color w:val="000000"/>
                <w:sz w:val="21"/>
                <w:szCs w:val="21"/>
                <w:lang w:val="en-US" w:eastAsia="zh-CN"/>
              </w:rPr>
              <w:t>/</w:t>
            </w:r>
          </w:p>
        </w:tc>
        <w:tc>
          <w:tcPr>
            <w:tcW w:w="327"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w:t>
            </w:r>
          </w:p>
        </w:tc>
        <w:tc>
          <w:tcPr>
            <w:tcW w:w="647"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w:t>
            </w:r>
          </w:p>
        </w:tc>
        <w:tc>
          <w:tcPr>
            <w:tcW w:w="292"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w:t>
            </w:r>
          </w:p>
        </w:tc>
        <w:tc>
          <w:tcPr>
            <w:tcW w:w="308" w:type="pct"/>
            <w:gridSpan w:val="2"/>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w:t>
            </w:r>
          </w:p>
        </w:tc>
        <w:tc>
          <w:tcPr>
            <w:tcW w:w="422" w:type="pct"/>
            <w:gridSpan w:val="3"/>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w:t>
            </w:r>
          </w:p>
        </w:tc>
        <w:tc>
          <w:tcPr>
            <w:tcW w:w="304" w:type="pct"/>
            <w:noWrap w:val="0"/>
            <w:tcMar>
              <w:left w:w="57" w:type="dxa"/>
              <w:right w:w="57" w:type="dxa"/>
            </w:tcMar>
            <w:vAlign w:val="center"/>
          </w:tcPr>
          <w:p>
            <w:pPr>
              <w:jc w:val="center"/>
              <w:rPr>
                <w:rFonts w:hint="default" w:ascii="Times New Roman" w:hAnsi="Times New Roman" w:eastAsia="宋体" w:cs="Times New Roman"/>
                <w:color w:val="000000"/>
                <w:sz w:val="21"/>
                <w:szCs w:val="21"/>
              </w:rPr>
            </w:pPr>
            <w:r>
              <w:rPr>
                <w:rFonts w:hint="default" w:ascii="Times New Roman" w:hAnsi="Times New Roman" w:cs="Times New Roman"/>
                <w:color w:val="000000"/>
                <w:sz w:val="21"/>
                <w:szCs w:val="21"/>
                <w:lang w:val="en-US" w:eastAsia="zh-CN"/>
              </w:rPr>
              <w:t>/</w:t>
            </w:r>
          </w:p>
        </w:tc>
      </w:tr>
    </w:tbl>
    <w:p>
      <w:pPr>
        <w:rPr>
          <w:rFonts w:hint="default" w:ascii="Times New Roman" w:hAnsi="Times New Roman" w:cs="Times New Roman"/>
          <w:spacing w:val="-4"/>
          <w:sz w:val="24"/>
        </w:rPr>
        <w:sectPr>
          <w:pgSz w:w="23811" w:h="16838" w:orient="landscape"/>
          <w:pgMar w:top="1800" w:right="1440" w:bottom="1800" w:left="1440" w:header="851" w:footer="992" w:gutter="0"/>
          <w:pgNumType w:fmt="numberInDash"/>
          <w:cols w:space="720" w:num="1"/>
          <w:docGrid w:type="lines" w:linePitch="312" w:charSpace="0"/>
        </w:sectPr>
      </w:pPr>
      <w:r>
        <w:rPr>
          <w:rFonts w:hint="default" w:ascii="Times New Roman" w:hAnsi="Times New Roman" w:cs="Times New Roman"/>
          <w:sz w:val="24"/>
        </w:rPr>
        <w:t>注：1、</w:t>
      </w:r>
      <w:r>
        <w:rPr>
          <w:rFonts w:hint="default" w:ascii="Times New Roman" w:hAnsi="Times New Roman" w:cs="Times New Roman"/>
          <w:spacing w:val="-4"/>
          <w:sz w:val="24"/>
        </w:rPr>
        <w:t>排放增减量：（+）表示增加，（-）表示减少。2、（12）=（6）-（8）-（11），（9）=（4）-（5）-（8）-（11）+（1）。3、计量单位：废水排放量——万吨/年；废气排放量——万标立方米/年；工业固体废物排放量——吨/年；水污染物排放浓度——毫克/升；大气污染物排放浓度——毫克/立方米；水污染物排放量——吨/年；大气污染物排放量——吨/年。</w:t>
      </w:r>
    </w:p>
    <w:p>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sz w:val="36"/>
          <w:szCs w:val="36"/>
        </w:rPr>
      </w:pPr>
      <w:r>
        <w:rPr>
          <w:rFonts w:hint="default" w:ascii="Times New Roman" w:hAnsi="Times New Roman" w:eastAsia="宋体" w:cs="Times New Roman"/>
          <w:b/>
          <w:bCs/>
          <w:sz w:val="36"/>
          <w:szCs w:val="36"/>
          <w:lang w:val="en-US" w:eastAsia="zh-CN"/>
        </w:rPr>
        <w:t>年产200万㎡复合隔声材料、2万吨保温隔声材料项目（阶段性）</w:t>
      </w:r>
      <w:r>
        <w:rPr>
          <w:rFonts w:hint="default" w:ascii="Times New Roman" w:hAnsi="Times New Roman" w:eastAsia="宋体" w:cs="Times New Roman"/>
          <w:b/>
          <w:bCs/>
          <w:sz w:val="36"/>
          <w:szCs w:val="36"/>
        </w:rPr>
        <w:t>竣工环境保护验收意见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rPr>
        <w:t>20</w:t>
      </w:r>
      <w:r>
        <w:rPr>
          <w:rFonts w:hint="default" w:ascii="Times New Roman" w:hAnsi="Times New Roman" w:eastAsia="宋体" w:cs="Times New Roman"/>
          <w:lang w:val="en-US" w:eastAsia="zh-CN"/>
        </w:rPr>
        <w:t>23</w:t>
      </w:r>
      <w:r>
        <w:rPr>
          <w:rFonts w:hint="default" w:ascii="Times New Roman" w:hAnsi="Times New Roman" w:eastAsia="宋体" w:cs="Times New Roman"/>
        </w:rPr>
        <w:t>年</w:t>
      </w:r>
      <w:r>
        <w:rPr>
          <w:rFonts w:hint="default" w:ascii="Times New Roman" w:hAnsi="Times New Roman" w:eastAsia="宋体" w:cs="Times New Roman"/>
          <w:lang w:val="en-US" w:eastAsia="zh-CN"/>
        </w:rPr>
        <w:t>8</w:t>
      </w:r>
      <w:r>
        <w:rPr>
          <w:rFonts w:hint="default" w:ascii="Times New Roman" w:hAnsi="Times New Roman" w:eastAsia="宋体" w:cs="Times New Roman"/>
        </w:rPr>
        <w:t>月</w:t>
      </w:r>
      <w:r>
        <w:rPr>
          <w:rFonts w:hint="default" w:ascii="Times New Roman" w:hAnsi="Times New Roman" w:eastAsia="宋体" w:cs="Times New Roman"/>
          <w:lang w:val="en-US" w:eastAsia="zh-CN"/>
        </w:rPr>
        <w:t>6</w:t>
      </w:r>
      <w:r>
        <w:rPr>
          <w:rFonts w:hint="default" w:ascii="Times New Roman" w:hAnsi="Times New Roman" w:eastAsia="宋体" w:cs="Times New Roman"/>
        </w:rPr>
        <w:t>日，</w:t>
      </w:r>
      <w:r>
        <w:rPr>
          <w:rFonts w:hint="default" w:ascii="Times New Roman" w:hAnsi="Times New Roman" w:eastAsia="宋体" w:cs="Times New Roman"/>
          <w:lang w:val="en-US" w:eastAsia="zh-CN"/>
        </w:rPr>
        <w:t>安徽昱奕隔音材料有限公司</w:t>
      </w:r>
      <w:r>
        <w:rPr>
          <w:rFonts w:hint="default" w:ascii="Times New Roman" w:hAnsi="Times New Roman" w:eastAsia="宋体" w:cs="Times New Roman"/>
        </w:rPr>
        <w:t>组织召开了年产200万㎡复合隔声材料、2万吨保温隔声材料项目（阶段性）竣工环境保护验收工作会。在查看了项目现场及周边环境，并根据“竣工环境保护验收监测报告”及《建设项目竣工环境保护验收暂行办法》（国环规环评【2017】4号），严格依照国家有关法律法规、建设项目竣工环境保护验收技术规范、本项目环境影响报告表和审批部门审批意见等，对本项目进行验收，提出意见如下：</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rPr>
      </w:pPr>
      <w:r>
        <w:rPr>
          <w:rFonts w:hint="default" w:ascii="Times New Roman" w:hAnsi="Times New Roman" w:eastAsia="宋体" w:cs="Times New Roman"/>
          <w:b/>
        </w:rPr>
        <w:t>一、工程建设基本情况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rPr>
        <w:t>（一）建设地点、规模、主要建设内容</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rPr>
      </w:pPr>
      <w:r>
        <w:rPr>
          <w:rFonts w:hint="default" w:ascii="Times New Roman" w:hAnsi="Times New Roman" w:eastAsia="宋体" w:cs="Times New Roman"/>
          <w:lang w:eastAsia="zh-CN"/>
        </w:rPr>
        <w:t>安徽昱奕隔音材料有限公司</w:t>
      </w:r>
      <w:r>
        <w:rPr>
          <w:rFonts w:hint="default" w:ascii="Times New Roman" w:hAnsi="Times New Roman" w:eastAsia="宋体" w:cs="Times New Roman"/>
        </w:rPr>
        <w:t>在</w:t>
      </w:r>
      <w:r>
        <w:rPr>
          <w:rFonts w:hint="default" w:ascii="Times New Roman" w:hAnsi="Times New Roman" w:eastAsia="宋体" w:cs="Times New Roman"/>
          <w:lang w:val="en-US" w:eastAsia="zh-CN"/>
        </w:rPr>
        <w:t>安徽省滁州市南谯区乌衣工业园大同路9号建设年产200万㎡复合隔声材料、2万吨保温隔声材料项目</w:t>
      </w:r>
      <w:r>
        <w:rPr>
          <w:rFonts w:hint="default" w:ascii="Times New Roman" w:hAnsi="Times New Roman" w:eastAsia="宋体" w:cs="Times New Roman"/>
        </w:rPr>
        <w:t>，该项目环评报告表于202</w:t>
      </w:r>
      <w:r>
        <w:rPr>
          <w:rFonts w:hint="default" w:ascii="Times New Roman" w:hAnsi="Times New Roman" w:eastAsia="宋体" w:cs="Times New Roman"/>
          <w:lang w:val="en-US" w:eastAsia="zh-CN"/>
        </w:rPr>
        <w:t>3</w:t>
      </w:r>
      <w:r>
        <w:rPr>
          <w:rFonts w:hint="default" w:ascii="Times New Roman" w:hAnsi="Times New Roman" w:eastAsia="宋体" w:cs="Times New Roman"/>
        </w:rPr>
        <w:t>年</w:t>
      </w:r>
      <w:r>
        <w:rPr>
          <w:rFonts w:hint="default" w:ascii="Times New Roman" w:hAnsi="Times New Roman" w:eastAsia="宋体" w:cs="Times New Roman"/>
          <w:lang w:val="en-US" w:eastAsia="zh-CN"/>
        </w:rPr>
        <w:t>2</w:t>
      </w:r>
      <w:r>
        <w:rPr>
          <w:rFonts w:hint="default" w:ascii="Times New Roman" w:hAnsi="Times New Roman" w:eastAsia="宋体" w:cs="Times New Roman"/>
        </w:rPr>
        <w:t>月1</w:t>
      </w:r>
      <w:r>
        <w:rPr>
          <w:rFonts w:hint="default" w:ascii="Times New Roman" w:hAnsi="Times New Roman" w:eastAsia="宋体" w:cs="Times New Roman"/>
          <w:lang w:val="en-US" w:eastAsia="zh-CN"/>
        </w:rPr>
        <w:t>3</w:t>
      </w:r>
      <w:r>
        <w:rPr>
          <w:rFonts w:hint="default" w:ascii="Times New Roman" w:hAnsi="Times New Roman" w:eastAsia="宋体" w:cs="Times New Roman"/>
        </w:rPr>
        <w:t>日通过</w:t>
      </w:r>
      <w:r>
        <w:rPr>
          <w:rFonts w:hint="default" w:ascii="Times New Roman" w:hAnsi="Times New Roman" w:cs="Times New Roman"/>
          <w:color w:val="000000"/>
          <w:kern w:val="0"/>
          <w:sz w:val="24"/>
          <w:szCs w:val="24"/>
          <w:highlight w:val="none"/>
          <w:vertAlign w:val="baseline"/>
          <w:lang w:val="en-US" w:eastAsia="zh-CN" w:bidi="ar-SA"/>
        </w:rPr>
        <w:t>滁州市生态环境局</w:t>
      </w:r>
      <w:r>
        <w:rPr>
          <w:rFonts w:hint="default" w:ascii="Times New Roman" w:hAnsi="Times New Roman" w:eastAsia="宋体" w:cs="Times New Roman"/>
        </w:rPr>
        <w:t>审批（</w:t>
      </w:r>
      <w:r>
        <w:rPr>
          <w:rFonts w:hint="default" w:ascii="Times New Roman" w:hAnsi="Times New Roman" w:cs="Times New Roman"/>
          <w:color w:val="000000"/>
          <w:kern w:val="0"/>
          <w:sz w:val="24"/>
          <w:szCs w:val="24"/>
          <w:highlight w:val="none"/>
          <w:vertAlign w:val="baseline"/>
          <w:lang w:val="en-US" w:eastAsia="zh-CN" w:bidi="ar-SA"/>
        </w:rPr>
        <w:t>审批号：滁环建审〔2023〕57号）。审批规模为：购买滁州恒安钢结构有限公司厂房及配套设备，利用现</w:t>
      </w:r>
      <w:r>
        <w:rPr>
          <w:rFonts w:hint="default" w:ascii="Times New Roman" w:hAnsi="Times New Roman" w:cs="Times New Roman"/>
          <w:color w:val="auto"/>
          <w:sz w:val="24"/>
          <w:highlight w:val="none"/>
          <w:vertAlign w:val="baseline"/>
          <w:lang w:val="en-US" w:eastAsia="zh-CN"/>
        </w:rPr>
        <w:t>有10369m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vertAlign w:val="baseline"/>
          <w:lang w:val="en-US" w:eastAsia="zh-CN"/>
        </w:rPr>
        <w:t>厂房，划分生产区域，内置10条复合隔声材料生产线；隔声砂浆母料生产线1条，</w:t>
      </w:r>
      <w:r>
        <w:rPr>
          <w:rFonts w:hint="default" w:ascii="Times New Roman" w:hAnsi="Times New Roman" w:cs="Times New Roman"/>
          <w:color w:val="auto"/>
          <w:sz w:val="24"/>
          <w:highlight w:val="none"/>
          <w:lang w:val="en-US" w:eastAsia="zh-CN"/>
        </w:rPr>
        <w:t>保温隔声材料与隔声砂浆共用1条生产线；</w:t>
      </w:r>
      <w:r>
        <w:rPr>
          <w:rFonts w:hint="default" w:ascii="Times New Roman" w:hAnsi="Times New Roman" w:cs="Times New Roman"/>
          <w:color w:val="auto"/>
          <w:sz w:val="24"/>
          <w:highlight w:val="none"/>
          <w:vertAlign w:val="baseline"/>
          <w:lang w:val="en-US" w:eastAsia="zh-CN"/>
        </w:rPr>
        <w:t>轻质砂生产线1条。</w:t>
      </w:r>
      <w:r>
        <w:rPr>
          <w:rFonts w:hint="default" w:ascii="Times New Roman" w:hAnsi="Times New Roman" w:cs="Times New Roman"/>
          <w:color w:val="auto"/>
          <w:sz w:val="24"/>
          <w:highlight w:val="none"/>
          <w:lang w:val="en-US" w:eastAsia="zh-CN"/>
        </w:rPr>
        <w:t>年产200万m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复合隔声材料、2万吨保温隔声材料</w:t>
      </w:r>
      <w:r>
        <w:rPr>
          <w:rFonts w:hint="default" w:ascii="Times New Roman" w:hAnsi="Times New Roman" w:eastAsia="宋体" w:cs="Times New Roman"/>
        </w:rPr>
        <w:t>。企业员工20人，每天工作</w:t>
      </w:r>
      <w:r>
        <w:rPr>
          <w:rFonts w:hint="default" w:ascii="Times New Roman" w:hAnsi="Times New Roman" w:eastAsia="宋体" w:cs="Times New Roman"/>
          <w:lang w:val="en-US" w:eastAsia="zh-CN"/>
        </w:rPr>
        <w:t>12</w:t>
      </w:r>
      <w:r>
        <w:rPr>
          <w:rFonts w:hint="default" w:ascii="Times New Roman" w:hAnsi="Times New Roman" w:eastAsia="宋体" w:cs="Times New Roman"/>
        </w:rPr>
        <w:t>小时，年工作时间300天。</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rPr>
      </w:pPr>
      <w:r>
        <w:rPr>
          <w:rFonts w:hint="default" w:ascii="Times New Roman" w:hAnsi="Times New Roman" w:eastAsia="宋体" w:cs="Times New Roman"/>
        </w:rPr>
        <w:t>（二）建设过程及环保审批情况</w:t>
      </w:r>
    </w:p>
    <w:p>
      <w:pPr>
        <w:pStyle w:val="8"/>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textAlignment w:val="auto"/>
        <w:rPr>
          <w:rFonts w:hint="default" w:ascii="Times New Roman" w:hAnsi="Times New Roman" w:eastAsia="宋体" w:cs="Times New Roman"/>
          <w:kern w:val="2"/>
          <w:sz w:val="24"/>
          <w:szCs w:val="22"/>
          <w:lang w:val="en-US" w:eastAsia="zh-CN" w:bidi="ar-SA"/>
        </w:rPr>
      </w:pPr>
      <w:r>
        <w:rPr>
          <w:rFonts w:hint="default" w:ascii="Times New Roman" w:hAnsi="Times New Roman" w:eastAsia="宋体" w:cs="Times New Roman"/>
          <w:kern w:val="2"/>
          <w:sz w:val="24"/>
          <w:szCs w:val="22"/>
          <w:lang w:val="en-US" w:eastAsia="zh-CN" w:bidi="ar-SA"/>
        </w:rPr>
        <w:t>2022年8月80日，南谯区发展改革委同意本项目备案，项目代码为：2206-341103-04-01-960964；</w:t>
      </w:r>
    </w:p>
    <w:p>
      <w:pPr>
        <w:pStyle w:val="8"/>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textAlignment w:val="auto"/>
        <w:rPr>
          <w:rFonts w:hint="default" w:ascii="Times New Roman" w:hAnsi="Times New Roman" w:eastAsia="宋体" w:cs="Times New Roman"/>
          <w:kern w:val="2"/>
          <w:sz w:val="24"/>
          <w:szCs w:val="22"/>
          <w:lang w:val="en-US" w:eastAsia="zh-CN" w:bidi="ar-SA"/>
        </w:rPr>
      </w:pPr>
      <w:r>
        <w:rPr>
          <w:rFonts w:hint="default" w:ascii="Times New Roman" w:hAnsi="Times New Roman" w:eastAsia="宋体" w:cs="Times New Roman"/>
          <w:kern w:val="2"/>
          <w:sz w:val="24"/>
          <w:szCs w:val="22"/>
          <w:lang w:val="en-US" w:eastAsia="zh-CN" w:bidi="ar-SA"/>
        </w:rPr>
        <w:t>2022年7月委托安徽山之青环保科技有限公司承担本项目环境影响评价工作；；</w:t>
      </w:r>
    </w:p>
    <w:p>
      <w:pPr>
        <w:pStyle w:val="8"/>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textAlignment w:val="auto"/>
        <w:rPr>
          <w:rFonts w:hint="default" w:ascii="Times New Roman" w:hAnsi="Times New Roman" w:eastAsia="宋体" w:cs="Times New Roman"/>
          <w:kern w:val="2"/>
          <w:sz w:val="24"/>
          <w:szCs w:val="22"/>
          <w:lang w:val="en-US" w:eastAsia="zh-CN" w:bidi="ar-SA"/>
        </w:rPr>
      </w:pPr>
      <w:r>
        <w:rPr>
          <w:rFonts w:hint="default" w:ascii="Times New Roman" w:hAnsi="Times New Roman" w:eastAsia="宋体" w:cs="Times New Roman"/>
          <w:kern w:val="2"/>
          <w:sz w:val="24"/>
          <w:szCs w:val="22"/>
          <w:lang w:val="en-US" w:eastAsia="zh-CN" w:bidi="ar-SA"/>
        </w:rPr>
        <w:t>2023年2月13日，滁州市生态环境局下发了关于《安徽昱奕隔音材料有限公司年产200万m2复合隔声材料、2万吨保温隔声材料项目》的批复（滁环建审〔2023〕57号）；</w:t>
      </w:r>
    </w:p>
    <w:p>
      <w:pPr>
        <w:pStyle w:val="8"/>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textAlignment w:val="auto"/>
        <w:rPr>
          <w:rFonts w:hint="default" w:ascii="Times New Roman" w:hAnsi="Times New Roman" w:eastAsia="宋体" w:cs="Times New Roman"/>
          <w:kern w:val="2"/>
          <w:sz w:val="24"/>
          <w:szCs w:val="22"/>
          <w:lang w:val="en-US" w:eastAsia="zh-CN" w:bidi="ar-SA"/>
        </w:rPr>
      </w:pPr>
      <w:r>
        <w:rPr>
          <w:rFonts w:hint="default" w:ascii="Times New Roman" w:hAnsi="Times New Roman" w:eastAsia="宋体" w:cs="Times New Roman"/>
          <w:kern w:val="2"/>
          <w:sz w:val="24"/>
          <w:szCs w:val="22"/>
          <w:lang w:val="en-US" w:eastAsia="zh-CN" w:bidi="ar-SA"/>
        </w:rPr>
        <w:t>2023年3月开工建设；</w:t>
      </w:r>
    </w:p>
    <w:p>
      <w:pPr>
        <w:pStyle w:val="8"/>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textAlignment w:val="auto"/>
        <w:rPr>
          <w:rFonts w:hint="default" w:ascii="Times New Roman" w:hAnsi="Times New Roman" w:eastAsia="宋体" w:cs="Times New Roman"/>
          <w:kern w:val="2"/>
          <w:sz w:val="24"/>
          <w:szCs w:val="22"/>
          <w:lang w:val="en-US" w:eastAsia="zh-CN" w:bidi="ar-SA"/>
        </w:rPr>
      </w:pPr>
      <w:r>
        <w:rPr>
          <w:rFonts w:hint="default" w:ascii="Times New Roman" w:hAnsi="Times New Roman" w:eastAsia="宋体" w:cs="Times New Roman"/>
          <w:kern w:val="2"/>
          <w:sz w:val="24"/>
          <w:szCs w:val="22"/>
          <w:lang w:val="en-US" w:eastAsia="zh-CN" w:bidi="ar-SA"/>
        </w:rPr>
        <w:t>2023年7月竣工；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rPr>
        <w:t>（三）投资情况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color w:val="000000"/>
        </w:rPr>
        <w:t>本次验收实际总投资</w:t>
      </w:r>
      <w:r>
        <w:rPr>
          <w:rFonts w:hint="default" w:ascii="Times New Roman" w:hAnsi="Times New Roman" w:eastAsia="宋体" w:cs="Times New Roman"/>
          <w:color w:val="000000"/>
          <w:lang w:val="en-US" w:eastAsia="zh-CN"/>
        </w:rPr>
        <w:t>50</w:t>
      </w:r>
      <w:r>
        <w:rPr>
          <w:rFonts w:hint="default" w:ascii="Times New Roman" w:hAnsi="Times New Roman" w:eastAsia="宋体" w:cs="Times New Roman"/>
          <w:color w:val="000000"/>
        </w:rPr>
        <w:t>00万元，其中环保投资为</w:t>
      </w:r>
      <w:r>
        <w:rPr>
          <w:rFonts w:hint="default" w:ascii="Times New Roman" w:hAnsi="Times New Roman" w:eastAsia="宋体" w:cs="Times New Roman"/>
          <w:color w:val="000000"/>
          <w:lang w:val="en-US" w:eastAsia="zh-CN"/>
        </w:rPr>
        <w:t>30</w:t>
      </w:r>
      <w:r>
        <w:rPr>
          <w:rFonts w:hint="default" w:ascii="Times New Roman" w:hAnsi="Times New Roman" w:eastAsia="宋体" w:cs="Times New Roman"/>
          <w:color w:val="000000"/>
        </w:rPr>
        <w:t>万元，占总投资的</w:t>
      </w:r>
      <w:r>
        <w:rPr>
          <w:rFonts w:hint="default" w:ascii="Times New Roman" w:hAnsi="Times New Roman" w:eastAsia="宋体" w:cs="Times New Roman"/>
          <w:color w:val="000000"/>
          <w:lang w:val="en-US" w:eastAsia="zh-CN"/>
        </w:rPr>
        <w:t>0.6</w:t>
      </w:r>
      <w:r>
        <w:rPr>
          <w:rFonts w:hint="default" w:ascii="Times New Roman" w:hAnsi="Times New Roman" w:eastAsia="宋体" w:cs="Times New Roman"/>
          <w:color w:val="000000"/>
        </w:rPr>
        <w:t>%，主要用于废气、废水、固体废物和噪声污染的治理</w:t>
      </w:r>
      <w:r>
        <w:rPr>
          <w:rFonts w:hint="default" w:ascii="Times New Roman" w:hAnsi="Times New Roman" w:eastAsia="宋体" w:cs="Times New Roma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rPr>
      </w:pPr>
      <w:bookmarkStart w:id="12" w:name="_GoBack"/>
      <w:bookmarkEnd w:id="12"/>
      <w:r>
        <w:rPr>
          <w:rFonts w:hint="default" w:ascii="Times New Roman" w:hAnsi="Times New Roman" w:eastAsia="宋体" w:cs="Times New Roman"/>
        </w:rPr>
        <w:t>（四）验收范围</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kern w:val="2"/>
          <w:sz w:val="24"/>
          <w:szCs w:val="24"/>
          <w:highlight w:val="yellow"/>
          <w:lang w:val="en-US" w:eastAsia="zh-CN" w:bidi="ar-SA"/>
        </w:rPr>
      </w:pPr>
      <w:r>
        <w:rPr>
          <w:rFonts w:hint="default" w:ascii="Times New Roman" w:hAnsi="Times New Roman" w:eastAsia="宋体" w:cs="Times New Roman"/>
          <w:color w:val="000000"/>
          <w:kern w:val="0"/>
          <w:sz w:val="24"/>
          <w:szCs w:val="24"/>
          <w:highlight w:val="none"/>
          <w:lang w:val="en-US" w:eastAsia="zh-CN" w:bidi="ar"/>
        </w:rPr>
        <w:t>年产80万㎡复合隔声材料、2万吨保温隔声材料。</w:t>
      </w:r>
    </w:p>
    <w:p>
      <w:pPr>
        <w:keepNext w:val="0"/>
        <w:keepLines w:val="0"/>
        <w:pageBreakBefore w:val="0"/>
        <w:widowControl w:val="0"/>
        <w:kinsoku/>
        <w:wordWrap/>
        <w:overflowPunct/>
        <w:topLinePunct w:val="0"/>
        <w:autoSpaceDE/>
        <w:autoSpaceDN/>
        <w:bidi w:val="0"/>
        <w:adjustRightInd/>
        <w:snapToGrid/>
        <w:spacing w:line="360" w:lineRule="auto"/>
        <w:ind w:firstLineChars="200"/>
        <w:textAlignment w:val="auto"/>
        <w:rPr>
          <w:rFonts w:hint="default" w:ascii="Times New Roman" w:hAnsi="Times New Roman" w:eastAsia="宋体" w:cs="Times New Roman"/>
          <w:b/>
          <w:color w:val="000000"/>
        </w:rPr>
      </w:pPr>
      <w:r>
        <w:rPr>
          <w:rFonts w:hint="default" w:ascii="Times New Roman" w:hAnsi="Times New Roman" w:eastAsia="宋体" w:cs="Times New Roman"/>
          <w:b/>
          <w:color w:val="000000"/>
        </w:rPr>
        <w:t>二、工程变动情况</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cs="Times New Roman"/>
          <w:color w:val="000000"/>
          <w:kern w:val="0"/>
          <w:sz w:val="24"/>
          <w:highlight w:val="none"/>
          <w:lang w:val="en-US" w:eastAsia="zh-CN"/>
        </w:rPr>
      </w:pPr>
      <w:r>
        <w:rPr>
          <w:rFonts w:hint="default" w:ascii="Times New Roman" w:hAnsi="Times New Roman" w:cs="Times New Roman"/>
          <w:color w:val="000000"/>
          <w:kern w:val="0"/>
          <w:sz w:val="24"/>
          <w:highlight w:val="none"/>
          <w:lang w:val="en-US" w:eastAsia="zh-CN"/>
        </w:rPr>
        <w:t>（1）项目变化情况</w:t>
      </w:r>
    </w:p>
    <w:p>
      <w:pPr>
        <w:pStyle w:val="13"/>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bCs/>
          <w:lang w:val="en-US" w:eastAsia="zh-CN"/>
        </w:rPr>
      </w:pPr>
      <w:r>
        <w:rPr>
          <w:rFonts w:hint="default" w:ascii="Times New Roman" w:hAnsi="Times New Roman" w:cs="Times New Roman"/>
          <w:b/>
          <w:bCs/>
          <w:color w:val="000000"/>
          <w:kern w:val="0"/>
          <w:sz w:val="24"/>
          <w:highlight w:val="none"/>
          <w:lang w:val="en-US" w:eastAsia="zh-CN"/>
        </w:rPr>
        <w:t>表1  项目变化情况总体一览表</w:t>
      </w:r>
    </w:p>
    <w:tbl>
      <w:tblPr>
        <w:tblStyle w:val="2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1"/>
        <w:gridCol w:w="3537"/>
        <w:gridCol w:w="2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项目类型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变化情况</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lang w:val="en-US" w:eastAsia="zh-CN"/>
              </w:rPr>
              <w:t>主体工程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eastAsia="宋体" w:cs="Times New Roman"/>
                <w:color w:val="000000"/>
                <w:kern w:val="0"/>
                <w:sz w:val="21"/>
                <w:szCs w:val="21"/>
                <w:highlight w:val="none"/>
                <w:lang w:val="en-US" w:eastAsia="zh-CN"/>
              </w:rPr>
              <w:t>复合隔声材料生产线现阶段只建设4条，较设计内容减少6条</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lang w:val="en-US" w:eastAsia="zh-CN"/>
              </w:rPr>
              <w:t>辅助工程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000000"/>
                <w:kern w:val="0"/>
                <w:sz w:val="21"/>
                <w:szCs w:val="21"/>
                <w:highlight w:val="none"/>
                <w:vertAlign w:val="baseline"/>
                <w:lang w:val="en-US" w:eastAsia="zh-CN"/>
              </w:rPr>
            </w:pPr>
            <w:r>
              <w:rPr>
                <w:rFonts w:hint="default" w:ascii="Times New Roman" w:hAnsi="Times New Roman" w:eastAsia="宋体" w:cs="Times New Roman"/>
                <w:color w:val="000000"/>
                <w:kern w:val="0"/>
                <w:sz w:val="21"/>
                <w:szCs w:val="21"/>
                <w:highlight w:val="none"/>
                <w:lang w:val="en-US" w:eastAsia="zh-CN"/>
              </w:rPr>
              <w:t>食堂暂未建设，宿舍暂未使用</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lang w:val="en-US" w:eastAsia="zh-CN"/>
              </w:rPr>
              <w:t>储运工程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color w:val="000000"/>
                <w:kern w:val="0"/>
                <w:sz w:val="21"/>
                <w:szCs w:val="21"/>
                <w:highlight w:val="none"/>
                <w:vertAlign w:val="baseline"/>
                <w:lang w:val="en-US" w:eastAsia="zh-CN"/>
              </w:rPr>
            </w:pPr>
            <w:r>
              <w:rPr>
                <w:rFonts w:hint="default" w:ascii="Times New Roman" w:hAnsi="Times New Roman" w:eastAsia="宋体" w:cs="Times New Roman"/>
                <w:color w:val="000000"/>
                <w:kern w:val="0"/>
                <w:sz w:val="21"/>
                <w:szCs w:val="21"/>
                <w:highlight w:val="none"/>
                <w:lang w:val="en-US" w:eastAsia="zh-CN"/>
              </w:rPr>
              <w:t>复合隔声材料料仓数量较设计内容减少3个</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公用工程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排水量及用电量较设计阶段减少</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环保工程</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①生活污水目前交由第三方定期清运，待管网接通后排入污水处理厂；</w:t>
            </w:r>
          </w:p>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②筛分工序在密闭空间内进行，部分逸散废气采取无组织排放</w:t>
            </w:r>
          </w:p>
          <w:p>
            <w:pPr>
              <w:pStyle w:val="1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2"/>
                <w:sz w:val="21"/>
                <w:szCs w:val="21"/>
                <w:lang w:val="en-US" w:eastAsia="zh-CN" w:bidi="ar-SA"/>
              </w:rPr>
              <w:t>③隔声砂浆母料生产线包装机经自带集气罩收集后进入布袋除尘器处理装置，处理后通过DA001排放</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参照项目环评，本次阶段性验收细轻质砂的产生量为43500t/a，产尘系数为</w:t>
            </w:r>
            <w:r>
              <w:rPr>
                <w:rFonts w:hint="default" w:ascii="Times New Roman" w:hAnsi="Times New Roman" w:eastAsia="宋体" w:cs="Times New Roman"/>
                <w:b w:val="0"/>
                <w:bCs w:val="0"/>
                <w:color w:val="auto"/>
                <w:sz w:val="21"/>
                <w:szCs w:val="21"/>
                <w:lang w:val="en-US" w:eastAsia="zh-CN"/>
              </w:rPr>
              <w:t>1.89kg/t-产品，故废气产生量为8.2t/a，筛分工序密闭，产生的废气70%可以自然沉降于密闭空间内，无组织排放量为2.46t/a，环评筛分工序无组织废气排放量为8.12t/a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生产工艺</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目前暂未建设破碎工序</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产能</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复合隔声材料现阶段年产80</w:t>
            </w:r>
            <w:r>
              <w:rPr>
                <w:rFonts w:hint="default" w:ascii="Times New Roman" w:hAnsi="Times New Roman" w:eastAsia="宋体" w:cs="Times New Roman"/>
                <w:color w:val="auto"/>
                <w:sz w:val="21"/>
                <w:szCs w:val="21"/>
                <w:lang w:val="en-US" w:eastAsia="zh-CN"/>
              </w:rPr>
              <w:t>万m</w:t>
            </w:r>
            <w:r>
              <w:rPr>
                <w:rFonts w:hint="default" w:ascii="Times New Roman" w:hAnsi="Times New Roman" w:eastAsia="宋体" w:cs="Times New Roman"/>
                <w:color w:val="auto"/>
                <w:sz w:val="21"/>
                <w:szCs w:val="21"/>
                <w:vertAlign w:val="superscript"/>
                <w:lang w:val="en-US" w:eastAsia="zh-CN"/>
              </w:rPr>
              <w:t>2</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主要原辅材料</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原辅材料和目前产能相匹配</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主要生产设备</w:t>
            </w:r>
          </w:p>
        </w:tc>
        <w:tc>
          <w:tcPr>
            <w:tcW w:w="207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新增2台包装机，隔声砂浆母料生产线（保温隔声材料生产线）增加1台水泥仓，复合隔声生产线新增3个原料罐</w:t>
            </w:r>
          </w:p>
        </w:tc>
        <w:tc>
          <w:tcPr>
            <w:tcW w:w="166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000000"/>
                <w:kern w:val="0"/>
                <w:sz w:val="21"/>
                <w:szCs w:val="21"/>
                <w:highlight w:val="none"/>
                <w:vertAlign w:val="baseline"/>
                <w:lang w:val="en-US" w:eastAsia="zh-CN"/>
              </w:rPr>
            </w:pPr>
            <w:r>
              <w:rPr>
                <w:rFonts w:hint="default" w:ascii="Times New Roman" w:hAnsi="Times New Roman" w:cs="Times New Roman"/>
                <w:color w:val="000000"/>
                <w:kern w:val="0"/>
                <w:sz w:val="21"/>
                <w:szCs w:val="21"/>
                <w:highlight w:val="none"/>
                <w:vertAlign w:val="baseline"/>
                <w:lang w:val="en-US" w:eastAsia="zh-CN"/>
              </w:rPr>
              <w:t>包装机虽数量新增，但包装能力未发生改变，水泥仓增加1台，但相应的母料仓减少2台，储存能力均为50t，整体上属于减少，新增3个原料罐，但减少6个中转料仓，储存能力整体减少</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000000"/>
          <w:kern w:val="0"/>
          <w:sz w:val="24"/>
          <w:highlight w:val="none"/>
          <w:lang w:val="en-US" w:eastAsia="zh-CN"/>
        </w:rPr>
      </w:pPr>
      <w:r>
        <w:rPr>
          <w:rFonts w:hint="default" w:ascii="Times New Roman" w:hAnsi="Times New Roman" w:cs="Times New Roman"/>
          <w:color w:val="000000"/>
          <w:kern w:val="0"/>
          <w:sz w:val="24"/>
          <w:highlight w:val="none"/>
          <w:lang w:val="en-US" w:eastAsia="zh-CN"/>
        </w:rPr>
        <w:t>（2）重大变动判定</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000000"/>
          <w:kern w:val="0"/>
          <w:sz w:val="24"/>
          <w:highlight w:val="none"/>
          <w:lang w:val="en-US" w:eastAsia="zh-CN"/>
        </w:rPr>
      </w:pPr>
      <w:r>
        <w:rPr>
          <w:rFonts w:hint="default" w:ascii="Times New Roman" w:hAnsi="Times New Roman" w:eastAsia="宋体" w:cs="Times New Roman"/>
          <w:color w:val="000000"/>
          <w:kern w:val="0"/>
          <w:sz w:val="24"/>
          <w:highlight w:val="none"/>
          <w:lang w:val="en-US" w:eastAsia="zh-CN"/>
        </w:rPr>
        <w:t>通过对照关于印发〈污染影响类建设项目重大变动清单（试行）〉的通知（环办环评函（2020）688号，本项目主要变动情况见下。</w:t>
      </w:r>
    </w:p>
    <w:p>
      <w:pPr>
        <w:pStyle w:val="17"/>
        <w:keepNext w:val="0"/>
        <w:keepLines w:val="0"/>
        <w:pageBreakBefore w:val="0"/>
        <w:widowControl w:val="0"/>
        <w:tabs>
          <w:tab w:val="left" w:pos="865"/>
        </w:tabs>
        <w:kinsoku/>
        <w:wordWrap/>
        <w:overflowPunct/>
        <w:topLinePunct w:val="0"/>
        <w:autoSpaceDE/>
        <w:autoSpaceDN/>
        <w:bidi w:val="0"/>
        <w:adjustRightInd/>
        <w:snapToGrid/>
        <w:spacing w:after="0" w:afterLines="0" w:line="240" w:lineRule="auto"/>
        <w:ind w:left="0" w:leftChars="0" w:firstLine="0" w:firstLineChars="0"/>
        <w:jc w:val="both"/>
        <w:textAlignment w:val="auto"/>
        <w:outlineLvl w:val="2"/>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表</w:t>
      </w:r>
      <w:r>
        <w:rPr>
          <w:rFonts w:hint="default" w:ascii="Times New Roman" w:hAnsi="Times New Roman" w:cs="Times New Roman"/>
          <w:b/>
          <w:bCs/>
          <w:color w:val="000000"/>
          <w:sz w:val="24"/>
          <w:szCs w:val="24"/>
          <w:highlight w:val="none"/>
          <w:lang w:val="en-US" w:eastAsia="zh-CN"/>
        </w:rPr>
        <w:t>2</w:t>
      </w:r>
      <w:r>
        <w:rPr>
          <w:rFonts w:hint="default" w:ascii="Times New Roman" w:hAnsi="Times New Roman" w:eastAsia="宋体" w:cs="Times New Roman"/>
          <w:b/>
          <w:bCs/>
          <w:color w:val="000000"/>
          <w:sz w:val="24"/>
          <w:szCs w:val="24"/>
          <w:highlight w:val="none"/>
          <w:lang w:val="en-US" w:eastAsia="zh-CN"/>
        </w:rPr>
        <w:t xml:space="preserve">  项目与《污染影响类建设项目重大变动清单》（试行）对比情况一览表</w:t>
      </w:r>
    </w:p>
    <w:tbl>
      <w:tblPr>
        <w:tblStyle w:val="23"/>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4708"/>
        <w:gridCol w:w="2330"/>
        <w:gridCol w:w="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000000"/>
                <w:kern w:val="21"/>
                <w:sz w:val="21"/>
                <w:szCs w:val="21"/>
                <w:highlight w:val="none"/>
                <w:lang w:val="en-US" w:eastAsia="zh-CN"/>
              </w:rPr>
            </w:pPr>
            <w:r>
              <w:rPr>
                <w:rFonts w:hint="default" w:ascii="Times New Roman" w:hAnsi="Times New Roman" w:eastAsia="宋体" w:cs="Times New Roman"/>
                <w:b/>
                <w:bCs/>
                <w:color w:val="000000"/>
                <w:kern w:val="21"/>
                <w:sz w:val="21"/>
                <w:szCs w:val="21"/>
                <w:highlight w:val="none"/>
                <w:lang w:val="en-US" w:eastAsia="zh-CN"/>
              </w:rPr>
              <w:t>项目</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000000"/>
                <w:kern w:val="21"/>
                <w:sz w:val="21"/>
                <w:szCs w:val="21"/>
                <w:highlight w:val="none"/>
                <w:lang w:val="en-US" w:eastAsia="zh-CN"/>
              </w:rPr>
            </w:pPr>
            <w:r>
              <w:rPr>
                <w:rFonts w:hint="default" w:ascii="Times New Roman" w:hAnsi="Times New Roman" w:eastAsia="宋体" w:cs="Times New Roman"/>
                <w:b/>
                <w:bCs/>
                <w:color w:val="000000"/>
                <w:kern w:val="21"/>
                <w:sz w:val="21"/>
                <w:szCs w:val="21"/>
                <w:highlight w:val="none"/>
                <w:lang w:val="en-US" w:eastAsia="zh-CN"/>
              </w:rPr>
              <w:t>变动清单要求</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000000"/>
                <w:kern w:val="21"/>
                <w:sz w:val="21"/>
                <w:szCs w:val="21"/>
                <w:highlight w:val="none"/>
                <w:lang w:val="en-US" w:eastAsia="zh-CN"/>
              </w:rPr>
            </w:pPr>
            <w:r>
              <w:rPr>
                <w:rFonts w:hint="default" w:ascii="Times New Roman" w:hAnsi="Times New Roman" w:eastAsia="宋体" w:cs="Times New Roman"/>
                <w:b/>
                <w:bCs/>
                <w:color w:val="000000"/>
                <w:kern w:val="21"/>
                <w:sz w:val="21"/>
                <w:szCs w:val="21"/>
                <w:highlight w:val="none"/>
                <w:lang w:val="en-US" w:eastAsia="zh-CN"/>
              </w:rPr>
              <w:t>变化情况</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000000"/>
                <w:kern w:val="21"/>
                <w:sz w:val="21"/>
                <w:szCs w:val="21"/>
                <w:highlight w:val="none"/>
                <w:lang w:val="en-US" w:eastAsia="zh-CN"/>
              </w:rPr>
            </w:pPr>
            <w:r>
              <w:rPr>
                <w:rFonts w:hint="default" w:ascii="Times New Roman" w:hAnsi="Times New Roman" w:eastAsia="宋体" w:cs="Times New Roman"/>
                <w:b/>
                <w:bCs/>
                <w:color w:val="000000"/>
                <w:kern w:val="21"/>
                <w:sz w:val="21"/>
                <w:szCs w:val="21"/>
                <w:highlight w:val="none"/>
                <w:lang w:val="en-US" w:eastAsia="zh-CN"/>
              </w:rPr>
              <w:t>是否属于重大变动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性质</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1、建设项目开发、使用功能发生变化的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建设项目开发、使用功能未发生变化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规模</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2、生产、处置或储存能力增大30%及以上的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cs="Times New Roman"/>
                <w:color w:val="000000"/>
                <w:kern w:val="21"/>
                <w:sz w:val="21"/>
                <w:szCs w:val="21"/>
                <w:highlight w:val="none"/>
                <w:lang w:val="en-US" w:eastAsia="zh-CN"/>
              </w:rPr>
              <w:t>本次属于阶段性验收，</w:t>
            </w:r>
            <w:r>
              <w:rPr>
                <w:rFonts w:hint="default" w:ascii="Times New Roman" w:hAnsi="Times New Roman" w:eastAsia="宋体" w:cs="Times New Roman"/>
                <w:color w:val="000000"/>
                <w:kern w:val="21"/>
                <w:sz w:val="21"/>
                <w:szCs w:val="21"/>
                <w:highlight w:val="none"/>
                <w:lang w:val="en-US" w:eastAsia="zh-CN"/>
              </w:rPr>
              <w:t>生产、处置</w:t>
            </w:r>
            <w:r>
              <w:rPr>
                <w:rFonts w:hint="default" w:ascii="Times New Roman" w:hAnsi="Times New Roman" w:cs="Times New Roman"/>
                <w:color w:val="000000"/>
                <w:kern w:val="21"/>
                <w:sz w:val="21"/>
                <w:szCs w:val="21"/>
                <w:highlight w:val="none"/>
                <w:lang w:val="en-US" w:eastAsia="zh-CN"/>
              </w:rPr>
              <w:t>及</w:t>
            </w:r>
            <w:r>
              <w:rPr>
                <w:rFonts w:hint="default" w:ascii="Times New Roman" w:hAnsi="Times New Roman" w:eastAsia="宋体" w:cs="Times New Roman"/>
                <w:color w:val="000000"/>
                <w:kern w:val="21"/>
                <w:sz w:val="21"/>
                <w:szCs w:val="21"/>
                <w:highlight w:val="none"/>
                <w:lang w:val="en-US" w:eastAsia="zh-CN"/>
              </w:rPr>
              <w:t>储存能力</w:t>
            </w:r>
            <w:r>
              <w:rPr>
                <w:rFonts w:hint="default" w:ascii="Times New Roman" w:hAnsi="Times New Roman" w:cs="Times New Roman"/>
                <w:color w:val="000000"/>
                <w:kern w:val="21"/>
                <w:sz w:val="21"/>
                <w:szCs w:val="21"/>
                <w:highlight w:val="none"/>
                <w:lang w:val="en-US" w:eastAsia="zh-CN"/>
              </w:rPr>
              <w:t>减小</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3、生产、处置或储存，导致废水第一类污染物排放量增加的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废水</w:t>
            </w:r>
            <w:r>
              <w:rPr>
                <w:rFonts w:hint="default" w:ascii="Times New Roman" w:hAnsi="Times New Roman" w:cs="Times New Roman"/>
                <w:color w:val="000000"/>
                <w:kern w:val="21"/>
                <w:sz w:val="21"/>
                <w:szCs w:val="21"/>
                <w:highlight w:val="none"/>
                <w:lang w:val="en-US" w:eastAsia="zh-CN"/>
              </w:rPr>
              <w:t>排放量减少，且不涉及</w:t>
            </w:r>
            <w:r>
              <w:rPr>
                <w:rFonts w:hint="default" w:ascii="Times New Roman" w:hAnsi="Times New Roman" w:eastAsia="宋体" w:cs="Times New Roman"/>
                <w:color w:val="000000"/>
                <w:kern w:val="21"/>
                <w:sz w:val="21"/>
                <w:szCs w:val="21"/>
                <w:highlight w:val="none"/>
                <w:lang w:val="en-US" w:eastAsia="zh-CN"/>
              </w:rPr>
              <w:t>第一类污染物排放</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4、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cs="Times New Roman"/>
                <w:color w:val="000000"/>
                <w:kern w:val="21"/>
                <w:sz w:val="21"/>
                <w:szCs w:val="21"/>
                <w:highlight w:val="none"/>
                <w:lang w:val="en-US" w:eastAsia="zh-CN"/>
              </w:rPr>
              <w:t>此次为阶段性验收，</w:t>
            </w:r>
            <w:r>
              <w:rPr>
                <w:rFonts w:hint="default" w:ascii="Times New Roman" w:hAnsi="Times New Roman" w:eastAsia="宋体" w:cs="Times New Roman"/>
                <w:color w:val="000000"/>
                <w:kern w:val="21"/>
                <w:sz w:val="21"/>
                <w:szCs w:val="21"/>
                <w:highlight w:val="none"/>
                <w:lang w:val="en-US" w:eastAsia="zh-CN"/>
              </w:rPr>
              <w:t>建设项目生产、处置</w:t>
            </w:r>
            <w:r>
              <w:rPr>
                <w:rFonts w:hint="default" w:ascii="Times New Roman" w:hAnsi="Times New Roman" w:cs="Times New Roman"/>
                <w:color w:val="000000"/>
                <w:kern w:val="21"/>
                <w:sz w:val="21"/>
                <w:szCs w:val="21"/>
                <w:highlight w:val="none"/>
                <w:lang w:val="en-US" w:eastAsia="zh-CN"/>
              </w:rPr>
              <w:t>及</w:t>
            </w:r>
            <w:r>
              <w:rPr>
                <w:rFonts w:hint="default" w:ascii="Times New Roman" w:hAnsi="Times New Roman" w:eastAsia="宋体" w:cs="Times New Roman"/>
                <w:color w:val="000000"/>
                <w:kern w:val="21"/>
                <w:sz w:val="21"/>
                <w:szCs w:val="21"/>
                <w:highlight w:val="none"/>
                <w:lang w:val="en-US" w:eastAsia="zh-CN"/>
              </w:rPr>
              <w:t>储存能力</w:t>
            </w:r>
            <w:r>
              <w:rPr>
                <w:rFonts w:hint="default" w:ascii="Times New Roman" w:hAnsi="Times New Roman" w:cs="Times New Roman"/>
                <w:color w:val="000000"/>
                <w:kern w:val="21"/>
                <w:sz w:val="21"/>
                <w:szCs w:val="21"/>
                <w:highlight w:val="none"/>
                <w:lang w:val="en-US" w:eastAsia="zh-CN"/>
              </w:rPr>
              <w:t>减少</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地点</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5、重新选址；在原厂址附近调整（包括总平面布置变化）导致环境防护距离范围变化且新增敏感点的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建设地点、总平面布置与环评审批一致</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生产工艺</w:t>
            </w:r>
          </w:p>
        </w:tc>
        <w:tc>
          <w:tcPr>
            <w:tcW w:w="2764" w:type="pct"/>
            <w:noWrap w:val="0"/>
            <w:vAlign w:val="center"/>
          </w:tcPr>
          <w:p>
            <w:pPr>
              <w:keepNext w:val="0"/>
              <w:keepLines w:val="0"/>
              <w:pageBreakBefore w:val="0"/>
              <w:widowControl w:val="0"/>
              <w:numPr>
                <w:ilvl w:val="0"/>
                <w:numId w:val="2"/>
              </w:numPr>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新增产品品种或生产工艺（含主要生产装置、设备及配套设施）、主要原辅材料、燃料变化，导致以下情形之一：</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（1）新增排放污染物种类的（毒性、挥发性降低的除外）；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（2）位于环境质量不达标区的建设项目相应污染物排放量增加的；</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（3）废水第一类污染物排放量增加的；</w:t>
            </w:r>
          </w:p>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（4）其他污染物排放量增加10%及以上的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项目</w:t>
            </w:r>
            <w:r>
              <w:rPr>
                <w:rFonts w:hint="default" w:ascii="Times New Roman" w:hAnsi="Times New Roman" w:cs="Times New Roman"/>
                <w:color w:val="000000"/>
                <w:kern w:val="21"/>
                <w:sz w:val="21"/>
                <w:szCs w:val="21"/>
                <w:highlight w:val="none"/>
                <w:lang w:val="en-US" w:eastAsia="zh-CN"/>
              </w:rPr>
              <w:t>未新增</w:t>
            </w:r>
            <w:r>
              <w:rPr>
                <w:rFonts w:hint="default" w:ascii="Times New Roman" w:hAnsi="Times New Roman" w:eastAsia="宋体" w:cs="Times New Roman"/>
                <w:color w:val="000000"/>
                <w:kern w:val="21"/>
                <w:sz w:val="21"/>
                <w:szCs w:val="21"/>
                <w:highlight w:val="none"/>
                <w:lang w:val="en-US" w:eastAsia="zh-CN"/>
              </w:rPr>
              <w:t>产品品种</w:t>
            </w:r>
            <w:r>
              <w:rPr>
                <w:rFonts w:hint="default" w:ascii="Times New Roman" w:hAnsi="Times New Roman" w:cs="Times New Roman"/>
                <w:color w:val="000000"/>
                <w:kern w:val="21"/>
                <w:sz w:val="21"/>
                <w:szCs w:val="21"/>
                <w:highlight w:val="none"/>
                <w:lang w:val="en-US" w:eastAsia="zh-CN"/>
              </w:rPr>
              <w:t>、产品工艺及主要原辅材料、燃料</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7、物料运输、装卸、贮存方式变化，导致大气污染物无组织排放量增加10%及以上的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项目物料运输、装卸、贮存方式无变化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环境保护措施</w:t>
            </w: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8、废气、废水污染防治变化，导致第6条中所列情形之一（废气无组织排放改为有组织排放、污染防治措施强化或改进的除外）或大气污染物无组织排放量增加10%及以上的</w:t>
            </w:r>
          </w:p>
        </w:tc>
        <w:tc>
          <w:tcPr>
            <w:tcW w:w="1368"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cs="Times New Roman"/>
                <w:color w:val="000000"/>
                <w:kern w:val="21"/>
                <w:sz w:val="21"/>
                <w:szCs w:val="21"/>
                <w:highlight w:val="none"/>
                <w:lang w:val="en-US" w:eastAsia="zh-CN"/>
              </w:rPr>
              <w:t>根据表1可知，项目虽然污染防治措施发生改变，但未导致大气污染物无组织排放量增加10%以上</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9、新增废水直接排放口；废水由间接排放改为直接排放；废水直接排放口位置变化，导致不利环境影响加重的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项目未新增废水排放口</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10、新增废气主要排放口（废气无组织排放改为有组织排放的除外）；主要排放口排气筒高度降低10%及以上的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项目未新增废气主要排放口</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11、噪声、土壤或地下水污染防治措施变化，导致不利环境影响加重的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噪声、土壤或地下水污染防治措施未变化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12、固体废物利用处置方式由委托外单位利用处置改为自行利用处置的（自行利用处置设施单独开展环境影响评价的除外）；固体废物自行处置方式变化，导致不利环境影响加重的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固体废物利用处置方式未发生变化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p>
        </w:tc>
        <w:tc>
          <w:tcPr>
            <w:tcW w:w="276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13、事故废水暂存能力或拦截设施变化，导致环境风险防范能力弱化或降低的</w:t>
            </w:r>
          </w:p>
        </w:tc>
        <w:tc>
          <w:tcPr>
            <w:tcW w:w="136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left"/>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本项目事故废水暂存能力、拦截设施未变化</w:t>
            </w:r>
          </w:p>
        </w:tc>
        <w:tc>
          <w:tcPr>
            <w:tcW w:w="4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000000"/>
                <w:kern w:val="21"/>
                <w:sz w:val="21"/>
                <w:szCs w:val="21"/>
                <w:highlight w:val="none"/>
                <w:lang w:val="en-US" w:eastAsia="zh-CN"/>
              </w:rPr>
            </w:pPr>
            <w:r>
              <w:rPr>
                <w:rFonts w:hint="default" w:ascii="Times New Roman" w:hAnsi="Times New Roman" w:eastAsia="宋体" w:cs="Times New Roman"/>
                <w:color w:val="000000"/>
                <w:kern w:val="21"/>
                <w:sz w:val="21"/>
                <w:szCs w:val="21"/>
                <w:highlight w:val="none"/>
                <w:lang w:val="en-US" w:eastAsia="zh-CN"/>
              </w:rPr>
              <w:t>否</w:t>
            </w:r>
          </w:p>
        </w:tc>
      </w:tr>
    </w:tbl>
    <w:p>
      <w:pPr>
        <w:pStyle w:val="14"/>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outlineLvl w:val="0"/>
        <w:rPr>
          <w:rFonts w:hint="default" w:ascii="Times New Roman" w:hAnsi="Times New Roman" w:cs="Times New Roman"/>
          <w:color w:val="000000"/>
          <w:sz w:val="24"/>
          <w:szCs w:val="24"/>
          <w:highlight w:val="none"/>
          <w:lang w:val="en-US" w:eastAsia="zh-CN"/>
        </w:rPr>
      </w:pPr>
      <w:r>
        <w:rPr>
          <w:rFonts w:hint="default" w:ascii="Times New Roman" w:hAnsi="Times New Roman" w:eastAsia="宋体" w:cs="Times New Roman"/>
          <w:color w:val="000000"/>
          <w:sz w:val="24"/>
          <w:szCs w:val="24"/>
          <w:highlight w:val="none"/>
          <w:lang w:val="en-US" w:eastAsia="zh-CN"/>
        </w:rPr>
        <w:t>通过对照〈污染影响类建设项目重大变动清单（试行）〉的通知（环办环评函（2020）688号，上述变动未导致环境影响显著不利变化，因此以上变动不构成重大变动</w:t>
      </w:r>
      <w:r>
        <w:rPr>
          <w:rFonts w:hint="default" w:ascii="Times New Roman" w:hAnsi="Times New Roman" w:cs="Times New Roman"/>
          <w:color w:val="000000"/>
          <w:sz w:val="24"/>
          <w:szCs w:val="24"/>
          <w:highlight w:val="none"/>
          <w:lang w:val="en-US" w:eastAsia="zh-CN"/>
        </w:rPr>
        <w:t>。</w:t>
      </w:r>
    </w:p>
    <w:p>
      <w:pPr>
        <w:keepNext w:val="0"/>
        <w:keepLines w:val="0"/>
        <w:pageBreakBefore w:val="0"/>
        <w:kinsoku/>
        <w:wordWrap/>
        <w:overflowPunct/>
        <w:topLinePunct w:val="0"/>
        <w:autoSpaceDE/>
        <w:autoSpaceDN/>
        <w:bidi w:val="0"/>
        <w:adjustRightInd/>
        <w:snapToGrid/>
        <w:spacing w:line="360" w:lineRule="auto"/>
        <w:ind w:left="0" w:leftChars="0" w:firstLineChars="200"/>
        <w:textAlignment w:val="auto"/>
        <w:rPr>
          <w:rFonts w:hint="default" w:ascii="Times New Roman" w:hAnsi="Times New Roman" w:eastAsia="宋体" w:cs="Times New Roman"/>
          <w:b/>
        </w:rPr>
      </w:pPr>
      <w:r>
        <w:rPr>
          <w:rFonts w:hint="default" w:ascii="Times New Roman" w:hAnsi="Times New Roman" w:eastAsia="宋体" w:cs="Times New Roman"/>
          <w:b/>
        </w:rPr>
        <w:t>三、环境保护设施建设情况</w:t>
      </w:r>
    </w:p>
    <w:p>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rPr>
        <w:t>（一）废水</w:t>
      </w:r>
    </w:p>
    <w:p>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cs="Times New Roman"/>
          <w:color w:val="auto"/>
          <w:sz w:val="24"/>
          <w:lang w:val="en-US"/>
        </w:rPr>
      </w:pPr>
      <w:r>
        <w:rPr>
          <w:rFonts w:hint="default" w:ascii="Times New Roman" w:hAnsi="Times New Roman" w:cs="Times New Roman"/>
          <w:color w:val="auto"/>
          <w:sz w:val="24"/>
        </w:rPr>
        <w:t>本项目产生的废水主要为员工生活</w:t>
      </w:r>
      <w:r>
        <w:rPr>
          <w:rFonts w:hint="default" w:ascii="Times New Roman" w:hAnsi="Times New Roman" w:cs="Times New Roman"/>
          <w:color w:val="auto"/>
          <w:sz w:val="24"/>
          <w:lang w:val="en-US" w:eastAsia="zh-CN"/>
        </w:rPr>
        <w:t>污水、车辆清洗废水。</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职工生活</w:t>
      </w:r>
      <w:r>
        <w:rPr>
          <w:rFonts w:hint="default" w:ascii="Times New Roman" w:hAnsi="Times New Roman" w:cs="Times New Roman"/>
          <w:color w:val="auto"/>
          <w:sz w:val="24"/>
          <w:lang w:val="en-US" w:eastAsia="zh-CN"/>
        </w:rPr>
        <w:t>污水</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生活污水</w:t>
      </w:r>
      <w:r>
        <w:rPr>
          <w:rFonts w:hint="default" w:ascii="Times New Roman" w:hAnsi="Times New Roman" w:cs="Times New Roman"/>
          <w:color w:val="auto"/>
          <w:sz w:val="24"/>
          <w:lang w:val="en-US" w:eastAsia="zh-CN"/>
        </w:rPr>
        <w:t>经</w:t>
      </w:r>
      <w:r>
        <w:rPr>
          <w:rFonts w:hint="default" w:ascii="Times New Roman" w:hAnsi="Times New Roman" w:cs="Times New Roman"/>
          <w:color w:val="auto"/>
          <w:sz w:val="24"/>
          <w:highlight w:val="none"/>
        </w:rPr>
        <w:t>化粪池</w:t>
      </w:r>
      <w:r>
        <w:rPr>
          <w:rFonts w:hint="default" w:ascii="Times New Roman" w:hAnsi="Times New Roman" w:cs="Times New Roman"/>
          <w:color w:val="auto"/>
          <w:sz w:val="24"/>
          <w:highlight w:val="none"/>
          <w:lang w:val="en-US" w:eastAsia="zh-CN"/>
        </w:rPr>
        <w:t>处理</w:t>
      </w:r>
      <w:r>
        <w:rPr>
          <w:rFonts w:hint="default" w:ascii="Times New Roman" w:hAnsi="Times New Roman" w:cs="Times New Roman"/>
          <w:color w:val="auto"/>
          <w:sz w:val="24"/>
        </w:rPr>
        <w:t>后</w:t>
      </w:r>
      <w:r>
        <w:rPr>
          <w:rFonts w:hint="default" w:ascii="Times New Roman" w:hAnsi="Times New Roman" w:cs="Times New Roman"/>
          <w:color w:val="auto"/>
          <w:sz w:val="24"/>
          <w:lang w:val="en-US" w:eastAsia="zh-CN"/>
        </w:rPr>
        <w:t>由第三方清运，待接通污水管网后，由污水管网排入至南谯区污水处理厂</w:t>
      </w:r>
      <w:r>
        <w:rPr>
          <w:rFonts w:hint="default" w:ascii="Times New Roman" w:hAnsi="Times New Roman" w:cs="Times New Roman"/>
          <w:color w:val="auto"/>
          <w:kern w:val="0"/>
          <w:sz w:val="24"/>
          <w:lang w:val="en-US" w:eastAsia="zh-CN" w:bidi="ar"/>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w:t>
      </w:r>
      <w:r>
        <w:rPr>
          <w:rFonts w:hint="default" w:ascii="Times New Roman" w:hAnsi="Times New Roman" w:cs="Times New Roman"/>
          <w:bCs/>
          <w:color w:val="auto"/>
          <w:sz w:val="24"/>
          <w:lang w:val="en-US"/>
        </w:rPr>
        <w:t>车辆清洗</w:t>
      </w:r>
      <w:r>
        <w:rPr>
          <w:rFonts w:hint="default" w:ascii="Times New Roman" w:hAnsi="Times New Roman" w:cs="Times New Roman"/>
          <w:bCs/>
          <w:color w:val="auto"/>
          <w:sz w:val="24"/>
          <w:lang w:val="en-US" w:eastAsia="zh-CN"/>
        </w:rPr>
        <w:t>废水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sz w:val="24"/>
          <w:szCs w:val="24"/>
          <w:highlight w:val="none"/>
          <w:lang w:eastAsia="zh-CN"/>
        </w:rPr>
      </w:pPr>
      <w:r>
        <w:rPr>
          <w:rFonts w:hint="default" w:ascii="Times New Roman" w:hAnsi="Times New Roman" w:cs="Times New Roman"/>
          <w:color w:val="auto"/>
          <w:sz w:val="24"/>
          <w:lang w:val="en-US"/>
        </w:rPr>
        <w:t>项目在厂区进出口位置设置车辆冲洗平台，对出厂车辆底盘及车轮进行冲洗，</w:t>
      </w:r>
      <w:r>
        <w:rPr>
          <w:rFonts w:hint="default" w:ascii="Times New Roman" w:hAnsi="Times New Roman" w:cs="Times New Roman"/>
          <w:bCs/>
          <w:color w:val="auto"/>
          <w:sz w:val="24"/>
          <w:lang w:val="en-US"/>
        </w:rPr>
        <w:t>车辆清洗</w:t>
      </w:r>
      <w:r>
        <w:rPr>
          <w:rFonts w:hint="default" w:ascii="Times New Roman" w:hAnsi="Times New Roman" w:cs="Times New Roman"/>
          <w:bCs/>
          <w:color w:val="auto"/>
          <w:sz w:val="24"/>
          <w:lang w:val="en-US" w:eastAsia="zh-CN"/>
        </w:rPr>
        <w:t>废</w:t>
      </w:r>
      <w:r>
        <w:rPr>
          <w:rFonts w:hint="default" w:ascii="Times New Roman" w:hAnsi="Times New Roman" w:cs="Times New Roman"/>
          <w:bCs/>
          <w:color w:val="auto"/>
          <w:sz w:val="24"/>
          <w:lang w:val="en-US"/>
        </w:rPr>
        <w:t>水</w:t>
      </w:r>
      <w:r>
        <w:rPr>
          <w:rFonts w:hint="default" w:ascii="Times New Roman" w:hAnsi="Times New Roman" w:cs="Times New Roman"/>
          <w:bCs/>
          <w:color w:val="auto"/>
          <w:sz w:val="24"/>
          <w:lang w:val="en-US" w:eastAsia="zh-CN"/>
        </w:rPr>
        <w:t>经</w:t>
      </w:r>
      <w:r>
        <w:rPr>
          <w:rFonts w:hint="default" w:ascii="Times New Roman" w:hAnsi="Times New Roman" w:cs="Times New Roman"/>
          <w:bCs/>
          <w:color w:val="auto"/>
          <w:sz w:val="24"/>
          <w:highlight w:val="none"/>
          <w:lang w:val="en-US" w:eastAsia="zh-CN"/>
        </w:rPr>
        <w:t>沉淀池预处理后回用，不外排。</w:t>
      </w:r>
    </w:p>
    <w:p>
      <w:pPr>
        <w:keepNext w:val="0"/>
        <w:keepLines w:val="0"/>
        <w:pageBreakBefore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rPr>
      </w:pPr>
      <w:r>
        <w:rPr>
          <w:rFonts w:hint="eastAsia" w:ascii="Times New Roman" w:hAnsi="Times New Roman" w:eastAsia="宋体" w:cs="Times New Roman"/>
          <w:kern w:val="2"/>
          <w:sz w:val="24"/>
          <w:szCs w:val="24"/>
          <w:lang w:val="en-US" w:eastAsia="zh-CN" w:bidi="ar-SA"/>
        </w:rPr>
        <w:t>（二）</w:t>
      </w:r>
      <w:r>
        <w:rPr>
          <w:rFonts w:hint="default" w:ascii="Times New Roman" w:hAnsi="Times New Roman" w:eastAsia="宋体" w:cs="Times New Roman"/>
        </w:rPr>
        <w:t>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（1）料仓入料粉尘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szCs w:val="24"/>
          <w:highlight w:val="none"/>
          <w:vertAlign w:val="superscript"/>
          <w:lang w:val="en-US" w:eastAsia="zh-CN"/>
        </w:rPr>
      </w:pPr>
      <w:r>
        <w:rPr>
          <w:rFonts w:hint="default" w:ascii="Times New Roman" w:hAnsi="Times New Roman" w:eastAsia="宋体" w:cs="Times New Roman"/>
          <w:b w:val="0"/>
          <w:bCs w:val="0"/>
          <w:color w:val="auto"/>
          <w:sz w:val="24"/>
          <w:szCs w:val="24"/>
          <w:highlight w:val="none"/>
          <w:lang w:val="en-US" w:eastAsia="zh-CN"/>
        </w:rPr>
        <w:t>项目物料进入料仓时，仓顶呼吸口会有粉尘排出，项目实际设置9个料仓，各料仓顶部均配备1套仓顶脉冲除尘器处理，料仓粉尘处理后排放。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（2）</w:t>
      </w:r>
      <w:r>
        <w:rPr>
          <w:rFonts w:hint="default" w:ascii="Times New Roman" w:hAnsi="Times New Roman" w:cs="Times New Roman"/>
          <w:b w:val="0"/>
          <w:bCs w:val="0"/>
          <w:color w:val="auto"/>
          <w:sz w:val="24"/>
          <w:szCs w:val="24"/>
          <w:highlight w:val="none"/>
          <w:lang w:val="en-US" w:eastAsia="zh-CN"/>
        </w:rPr>
        <w:t>投料、</w:t>
      </w:r>
      <w:r>
        <w:rPr>
          <w:rFonts w:hint="default" w:ascii="Times New Roman" w:hAnsi="Times New Roman" w:eastAsia="宋体" w:cs="Times New Roman"/>
          <w:b w:val="0"/>
          <w:bCs w:val="0"/>
          <w:color w:val="auto"/>
          <w:sz w:val="24"/>
          <w:szCs w:val="24"/>
          <w:highlight w:val="none"/>
          <w:lang w:val="en-US" w:eastAsia="zh-CN"/>
        </w:rPr>
        <w:t>破碎</w:t>
      </w:r>
      <w:r>
        <w:rPr>
          <w:rFonts w:hint="default" w:ascii="Times New Roman" w:hAnsi="Times New Roman" w:cs="Times New Roman"/>
          <w:b w:val="0"/>
          <w:bCs w:val="0"/>
          <w:color w:val="auto"/>
          <w:sz w:val="24"/>
          <w:szCs w:val="24"/>
          <w:highlight w:val="none"/>
          <w:lang w:val="en-US" w:eastAsia="zh-CN"/>
        </w:rPr>
        <w:t>粉尘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保水剂、减水剂由人工拆包后，由管道吸入至混合机内，</w:t>
      </w:r>
      <w:r>
        <w:rPr>
          <w:rFonts w:hint="default" w:ascii="Times New Roman" w:hAnsi="Times New Roman" w:cs="Times New Roman"/>
          <w:b w:val="0"/>
          <w:bCs w:val="0"/>
          <w:color w:val="auto"/>
          <w:sz w:val="24"/>
          <w:highlight w:val="none"/>
          <w:lang w:val="en-US" w:eastAsia="zh-CN"/>
        </w:rPr>
        <w:t>人工在拆包和投料过程中会产生少量粉尘，建设单位在投料口上方设置集气罩收集，收集后的粉尘经脉冲式除尘器处理后，通过1根高15m排气筒（DA002）排放。暂未设置破碎机，无破碎粉尘。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val="en-US" w:eastAsia="zh-CN"/>
        </w:rPr>
        <w:t>筛分粉尘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cs="Times New Roman"/>
          <w:b w:val="0"/>
          <w:bCs w:val="0"/>
          <w:color w:val="auto"/>
          <w:sz w:val="24"/>
          <w:szCs w:val="24"/>
          <w:lang w:val="en-US" w:eastAsia="zh-CN"/>
        </w:rPr>
        <w:t>本项目外购的轻质砂经筛分机筛分的过程中会产生的粉尘，</w:t>
      </w:r>
      <w:r>
        <w:rPr>
          <w:rFonts w:hint="default" w:ascii="Times New Roman" w:hAnsi="Times New Roman" w:eastAsia="宋体" w:cs="Times New Roman"/>
          <w:b w:val="0"/>
          <w:bCs w:val="0"/>
          <w:color w:val="auto"/>
          <w:sz w:val="24"/>
          <w:szCs w:val="24"/>
          <w:lang w:val="en-US" w:eastAsia="zh-CN"/>
        </w:rPr>
        <w:t>为提高筛分粉尘收集效率，将筛分区域设置为密闭区域，筛分粉尘经密闭收集后无组织</w:t>
      </w:r>
      <w:r>
        <w:rPr>
          <w:rFonts w:hint="default" w:ascii="Times New Roman" w:hAnsi="Times New Roman" w:cs="Times New Roman"/>
          <w:b w:val="0"/>
          <w:bCs w:val="0"/>
          <w:color w:val="auto"/>
          <w:sz w:val="24"/>
          <w:lang w:val="en-US" w:eastAsia="zh-CN"/>
        </w:rPr>
        <w:t>排放。</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（4）隔声母料砂浆混合粉尘、保温隔声材料混合粉尘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textAlignment w:val="auto"/>
        <w:rPr>
          <w:rFonts w:hint="default" w:ascii="Times New Roman" w:hAnsi="Times New Roman" w:eastAsia="宋体" w:cs="Times New Roman"/>
          <w:b w:val="0"/>
          <w:bCs w:val="0"/>
          <w:color w:val="auto"/>
          <w:sz w:val="24"/>
          <w:szCs w:val="24"/>
          <w:vertAlign w:val="baseline"/>
          <w:lang w:val="en-US" w:eastAsia="zh-CN"/>
        </w:rPr>
      </w:pPr>
      <w:r>
        <w:rPr>
          <w:rFonts w:hint="default" w:ascii="Times New Roman" w:hAnsi="Times New Roman" w:cs="Times New Roman"/>
          <w:b w:val="0"/>
          <w:bCs w:val="0"/>
          <w:color w:val="auto"/>
          <w:sz w:val="24"/>
          <w:lang w:val="en-US" w:eastAsia="zh-CN"/>
        </w:rPr>
        <w:t>混合工序会产生一定量的粉尘，混合机本身工作空间是密闭的，混合粉尘经自带除尘器处理后通过1根15m高（DA001）排气筒排放。</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（5）复合隔声材料混合粉尘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textAlignment w:val="auto"/>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在混合搅拌工序中会产生一定量的粉尘，混合机本身工作空间是密闭的，混合粉尘经自带除尘器处理后通过1根15m高（DA002）排气筒排放</w:t>
      </w:r>
    </w:p>
    <w:p>
      <w:pPr>
        <w:keepNext w:val="0"/>
        <w:keepLines w:val="0"/>
        <w:pageBreakBefore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szCs w:val="24"/>
          <w:lang w:val="en-US" w:eastAsia="zh-CN"/>
        </w:rPr>
        <w:t>（6）</w:t>
      </w:r>
      <w:r>
        <w:rPr>
          <w:rFonts w:hint="default" w:ascii="Times New Roman" w:hAnsi="Times New Roman" w:eastAsia="宋体" w:cs="Times New Roman"/>
          <w:b w:val="0"/>
          <w:bCs w:val="0"/>
          <w:color w:val="auto"/>
          <w:sz w:val="24"/>
          <w:lang w:val="en-US" w:eastAsia="zh-CN"/>
        </w:rPr>
        <w:t>砂石料仓堆放扬尘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lang w:val="en-US" w:eastAsia="zh-CN"/>
        </w:rPr>
        <w:t>砂石料仓堆放扬尘主要有两部分，一部分是砂石在堆放过程中，由于风力作用产</w:t>
      </w:r>
      <w:r>
        <w:rPr>
          <w:rFonts w:hint="default" w:ascii="Times New Roman" w:hAnsi="Times New Roman" w:eastAsia="宋体" w:cs="Times New Roman"/>
          <w:b w:val="0"/>
          <w:bCs w:val="0"/>
          <w:color w:val="auto"/>
          <w:sz w:val="24"/>
          <w:szCs w:val="24"/>
          <w:lang w:val="en-US" w:eastAsia="zh-CN"/>
        </w:rPr>
        <w:t>生的粉尘，一部分是装卸过程中由于高度落差产生的粉尘。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eastAsia="zh-CN"/>
        </w:rPr>
        <w:t>建设</w:t>
      </w:r>
      <w:r>
        <w:rPr>
          <w:rFonts w:hint="default" w:ascii="Times New Roman" w:hAnsi="Times New Roman" w:eastAsia="宋体" w:cs="Times New Roman"/>
          <w:b w:val="0"/>
          <w:bCs w:val="0"/>
          <w:color w:val="auto"/>
          <w:sz w:val="24"/>
          <w:szCs w:val="24"/>
        </w:rPr>
        <w:t>项目将原料库房之间的场地采用钢结构厂房全封闭。根据车辆的宽度和高度对车辆出入的大门合理设计；库内作业时关闭</w:t>
      </w:r>
      <w:r>
        <w:rPr>
          <w:rFonts w:hint="default" w:ascii="Times New Roman" w:hAnsi="Times New Roman" w:eastAsia="宋体" w:cs="Times New Roman"/>
          <w:b w:val="0"/>
          <w:bCs w:val="0"/>
          <w:color w:val="auto"/>
          <w:sz w:val="24"/>
          <w:szCs w:val="24"/>
          <w:lang w:val="en-US" w:eastAsia="zh-CN"/>
        </w:rPr>
        <w:t>库门</w:t>
      </w:r>
      <w:r>
        <w:rPr>
          <w:rFonts w:hint="default" w:ascii="Times New Roman" w:hAnsi="Times New Roman" w:eastAsia="宋体" w:cs="Times New Roman"/>
          <w:b w:val="0"/>
          <w:bCs w:val="0"/>
          <w:color w:val="auto"/>
          <w:sz w:val="24"/>
          <w:szCs w:val="24"/>
        </w:rPr>
        <w:t>；库房</w:t>
      </w:r>
      <w:r>
        <w:rPr>
          <w:rFonts w:hint="default" w:ascii="Times New Roman" w:hAnsi="Times New Roman" w:eastAsia="宋体" w:cs="Times New Roman"/>
          <w:b w:val="0"/>
          <w:bCs w:val="0"/>
          <w:color w:val="auto"/>
          <w:sz w:val="24"/>
          <w:szCs w:val="24"/>
          <w:lang w:val="en-US" w:eastAsia="zh-CN"/>
        </w:rPr>
        <w:t>设置喷淋和扫地机</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无组织排放。</w:t>
      </w:r>
    </w:p>
    <w:p>
      <w:pPr>
        <w:pStyle w:val="2"/>
        <w:keepNext w:val="0"/>
        <w:keepLines w:val="0"/>
        <w:pageBreakBefore w:val="0"/>
        <w:widowControl w:val="0"/>
        <w:kinsoku/>
        <w:wordWrap/>
        <w:overflowPunct/>
        <w:topLinePunct w:val="0"/>
        <w:autoSpaceDE/>
        <w:autoSpaceDN/>
        <w:bidi w:val="0"/>
        <w:adjustRightInd/>
        <w:snapToGrid/>
        <w:spacing w:before="0" w:after="0" w:line="360" w:lineRule="auto"/>
        <w:ind w:left="0" w:leftChars="0" w:right="0" w:firstLine="480" w:firstLineChars="200"/>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val="en-US" w:eastAsia="zh-CN"/>
        </w:rPr>
        <w:t>（7）</w:t>
      </w:r>
      <w:r>
        <w:rPr>
          <w:rFonts w:hint="default" w:ascii="Times New Roman" w:hAnsi="Times New Roman" w:eastAsia="宋体" w:cs="Times New Roman"/>
          <w:b w:val="0"/>
          <w:bCs w:val="0"/>
          <w:color w:val="auto"/>
          <w:sz w:val="24"/>
          <w:szCs w:val="24"/>
        </w:rPr>
        <w:t>车辆运输</w:t>
      </w:r>
      <w:r>
        <w:rPr>
          <w:rFonts w:hint="default" w:ascii="Times New Roman" w:hAnsi="Times New Roman" w:eastAsia="宋体" w:cs="Times New Roman"/>
          <w:b w:val="0"/>
          <w:bCs w:val="0"/>
          <w:color w:val="auto"/>
          <w:sz w:val="24"/>
          <w:szCs w:val="24"/>
          <w:lang w:eastAsia="zh-CN"/>
        </w:rPr>
        <w:t>扬尘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在办公楼东侧设置车辆冲洗平台，进出场车辆必须进行冲洗，防止将扬尘带出厂界。</w:t>
      </w:r>
    </w:p>
    <w:p>
      <w:pPr>
        <w:pStyle w:val="13"/>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（8）包装机废气</w:t>
      </w:r>
    </w:p>
    <w:p>
      <w:pPr>
        <w:pStyle w:val="8"/>
        <w:keepNext w:val="0"/>
        <w:keepLines w:val="0"/>
        <w:pageBreakBefore w:val="0"/>
        <w:widowControl w:val="0"/>
        <w:kinsoku/>
        <w:wordWrap/>
        <w:overflowPunct/>
        <w:topLinePunct w:val="0"/>
        <w:autoSpaceDE/>
        <w:autoSpaceDN/>
        <w:bidi w:val="0"/>
        <w:adjustRightInd/>
        <w:snapToGrid/>
        <w:spacing w:after="0" w:afterLines="0" w:line="360" w:lineRule="auto"/>
        <w:ind w:left="0" w:leftChar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auto"/>
          <w:sz w:val="24"/>
          <w:szCs w:val="24"/>
          <w:lang w:val="en-US" w:eastAsia="zh-CN"/>
        </w:rPr>
        <w:t>产品在包装时会逸散少量颗粒物，经包装机自带的集气罩收集后进入布袋除尘器处理，通过DA001排气筒排放。</w:t>
      </w:r>
    </w:p>
    <w:p>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rPr>
        <w:t>（三）噪声</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Cs/>
          <w:snapToGrid w:val="0"/>
          <w:color w:val="000000"/>
          <w:kern w:val="0"/>
          <w:sz w:val="24"/>
          <w:szCs w:val="24"/>
          <w:highlight w:val="none"/>
          <w:vertAlign w:val="baseline"/>
        </w:rPr>
      </w:pPr>
      <w:r>
        <w:rPr>
          <w:rFonts w:hint="default" w:ascii="Times New Roman" w:hAnsi="Times New Roman" w:eastAsia="宋体" w:cs="Times New Roman"/>
          <w:color w:val="auto"/>
          <w:kern w:val="24"/>
          <w:sz w:val="24"/>
          <w:szCs w:val="24"/>
        </w:rPr>
        <w:t>本项目夜间不运营，</w:t>
      </w:r>
      <w:r>
        <w:rPr>
          <w:rFonts w:hint="default" w:ascii="Times New Roman" w:hAnsi="Times New Roman" w:eastAsia="宋体" w:cs="Times New Roman"/>
          <w:color w:val="auto"/>
          <w:kern w:val="24"/>
          <w:sz w:val="24"/>
          <w:szCs w:val="24"/>
          <w:lang w:val="en-US" w:eastAsia="zh-CN"/>
        </w:rPr>
        <w:t>风机通过设置减振垫、隔声罩</w:t>
      </w:r>
      <w:r>
        <w:rPr>
          <w:rFonts w:hint="default" w:ascii="Times New Roman" w:hAnsi="Times New Roman" w:eastAsia="宋体" w:cs="Times New Roman"/>
          <w:color w:val="auto"/>
          <w:kern w:val="24"/>
          <w:sz w:val="24"/>
          <w:szCs w:val="24"/>
        </w:rPr>
        <w:t>，</w:t>
      </w:r>
      <w:r>
        <w:rPr>
          <w:rFonts w:hint="default" w:ascii="Times New Roman" w:hAnsi="Times New Roman" w:eastAsia="宋体" w:cs="Times New Roman"/>
          <w:color w:val="auto"/>
          <w:kern w:val="24"/>
          <w:sz w:val="24"/>
          <w:szCs w:val="24"/>
          <w:lang w:val="en-US" w:eastAsia="zh-CN"/>
        </w:rPr>
        <w:t>距离衰减等措施后，</w:t>
      </w:r>
      <w:r>
        <w:rPr>
          <w:rFonts w:hint="default" w:ascii="Times New Roman" w:hAnsi="Times New Roman" w:eastAsia="宋体" w:cs="Times New Roman"/>
          <w:bCs/>
          <w:snapToGrid w:val="0"/>
          <w:color w:val="000000"/>
          <w:kern w:val="0"/>
          <w:sz w:val="24"/>
          <w:szCs w:val="24"/>
          <w:highlight w:val="none"/>
          <w:lang w:val="en-US" w:eastAsia="zh-CN"/>
        </w:rPr>
        <w:t>项目厂界噪声达到《工业企业厂界环境噪声排放标准》（GB12348-2008）中3类排放标准要求。</w:t>
      </w:r>
    </w:p>
    <w:p>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rPr>
        <w:t>（四）固体废物</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本项目生产过程中</w:t>
      </w:r>
      <w:r>
        <w:rPr>
          <w:rFonts w:hint="default" w:ascii="Times New Roman" w:hAnsi="Times New Roman" w:cs="Times New Roman"/>
          <w:color w:val="auto"/>
          <w:sz w:val="24"/>
          <w:lang w:val="en-US" w:eastAsia="zh-CN"/>
        </w:rPr>
        <w:t>产生的</w:t>
      </w:r>
      <w:r>
        <w:rPr>
          <w:rFonts w:hint="default" w:ascii="Times New Roman" w:hAnsi="Times New Roman" w:cs="Times New Roman"/>
          <w:color w:val="auto"/>
          <w:sz w:val="24"/>
        </w:rPr>
        <w:t>固废主要</w:t>
      </w:r>
      <w:r>
        <w:rPr>
          <w:rFonts w:hint="default" w:ascii="Times New Roman" w:hAnsi="Times New Roman" w:cs="Times New Roman"/>
          <w:color w:val="auto"/>
          <w:sz w:val="24"/>
          <w:lang w:val="en-US" w:eastAsia="zh-CN"/>
        </w:rPr>
        <w:t>为生活垃圾、捕集粉尘、废边角料、</w:t>
      </w:r>
      <w:r>
        <w:rPr>
          <w:rFonts w:hint="default" w:ascii="Times New Roman" w:hAnsi="Times New Roman" w:cs="Times New Roman"/>
          <w:color w:val="auto"/>
          <w:sz w:val="24"/>
          <w:lang w:val="en-US"/>
        </w:rPr>
        <w:t>沉淀池沉渣</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废机油及废机油桶</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生活垃圾经厂区内统一收集后交由当地环卫部门处理。</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cs="Times New Roman"/>
          <w:bCs/>
          <w:color w:val="auto"/>
          <w:sz w:val="24"/>
        </w:rPr>
      </w:pPr>
      <w:r>
        <w:rPr>
          <w:rFonts w:hint="default" w:ascii="Times New Roman" w:hAnsi="Times New Roman" w:eastAsia="宋体" w:cs="Times New Roman"/>
          <w:color w:val="auto"/>
          <w:kern w:val="0"/>
          <w:sz w:val="24"/>
          <w:szCs w:val="24"/>
          <w:lang w:val="en-US" w:eastAsia="zh-CN" w:bidi="ar-SA"/>
        </w:rPr>
        <w:t>捕集粉尘由企业集中收集后回用于生产。废边角料由企业集中收集后回用于生产。</w:t>
      </w:r>
      <w:r>
        <w:rPr>
          <w:rFonts w:hint="default" w:ascii="Times New Roman" w:hAnsi="Times New Roman" w:cs="Times New Roman"/>
          <w:bCs/>
          <w:color w:val="auto"/>
          <w:sz w:val="24"/>
          <w:lang w:val="en-US"/>
        </w:rPr>
        <w:t>沉淀池沉渣</w:t>
      </w:r>
      <w:r>
        <w:rPr>
          <w:rFonts w:hint="default" w:ascii="Times New Roman" w:hAnsi="Times New Roman" w:cs="Times New Roman"/>
          <w:bCs/>
          <w:color w:val="auto"/>
          <w:sz w:val="24"/>
          <w:lang w:val="en-US" w:eastAsia="zh-CN"/>
        </w:rPr>
        <w:t>外售物资回收单位</w:t>
      </w:r>
      <w:r>
        <w:rPr>
          <w:rFonts w:hint="default" w:ascii="Times New Roman" w:hAnsi="Times New Roman" w:cs="Times New Roman"/>
          <w:bCs/>
          <w:color w:val="auto"/>
          <w:sz w:val="24"/>
        </w:rPr>
        <w:t>。</w:t>
      </w:r>
    </w:p>
    <w:p>
      <w:pPr>
        <w:pStyle w:val="2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bCs/>
          <w:color w:val="auto"/>
          <w:sz w:val="24"/>
          <w:szCs w:val="24"/>
          <w:lang w:val="en-US" w:eastAsia="zh-CN"/>
        </w:rPr>
        <w:t>废机油及废机油桶</w:t>
      </w:r>
      <w:r>
        <w:rPr>
          <w:rFonts w:hint="default" w:ascii="Times New Roman" w:hAnsi="Times New Roman" w:eastAsia="宋体" w:cs="Times New Roman"/>
          <w:bCs/>
          <w:color w:val="auto"/>
          <w:sz w:val="24"/>
          <w:szCs w:val="24"/>
        </w:rPr>
        <w:t>收集后</w:t>
      </w:r>
      <w:r>
        <w:rPr>
          <w:rFonts w:hint="default" w:ascii="Times New Roman" w:hAnsi="Times New Roman" w:eastAsia="宋体" w:cs="Times New Roman"/>
          <w:bCs/>
          <w:color w:val="auto"/>
          <w:sz w:val="24"/>
          <w:szCs w:val="24"/>
          <w:lang w:val="en-US" w:eastAsia="zh-CN"/>
        </w:rPr>
        <w:t>在厂区危废间暂存，</w:t>
      </w:r>
      <w:r>
        <w:rPr>
          <w:rFonts w:hint="default" w:ascii="Times New Roman" w:hAnsi="Times New Roman" w:cs="Times New Roman"/>
          <w:bCs/>
          <w:color w:val="auto"/>
          <w:sz w:val="24"/>
          <w:lang w:val="en-US" w:eastAsia="zh-CN"/>
        </w:rPr>
        <w:t>然后</w:t>
      </w:r>
      <w:r>
        <w:rPr>
          <w:rFonts w:hint="default" w:ascii="Times New Roman" w:hAnsi="Times New Roman" w:eastAsia="宋体" w:cs="Times New Roman"/>
          <w:bCs/>
          <w:color w:val="auto"/>
          <w:sz w:val="24"/>
          <w:szCs w:val="24"/>
          <w:lang w:val="en-US" w:eastAsia="zh-CN"/>
        </w:rPr>
        <w:t>统一交由</w:t>
      </w:r>
      <w:r>
        <w:rPr>
          <w:rFonts w:hint="default" w:ascii="Times New Roman" w:hAnsi="Times New Roman" w:cs="Times New Roman"/>
        </w:rPr>
        <w:t>滁州翔笙环保科技有限公司</w:t>
      </w:r>
      <w:r>
        <w:rPr>
          <w:rFonts w:hint="default" w:ascii="Times New Roman" w:hAnsi="Times New Roman" w:eastAsia="宋体" w:cs="Times New Roman"/>
          <w:bCs/>
          <w:color w:val="auto"/>
          <w:sz w:val="24"/>
          <w:szCs w:val="24"/>
          <w:lang w:val="en-US" w:eastAsia="zh-CN"/>
        </w:rPr>
        <w:t>处置。</w:t>
      </w:r>
    </w:p>
    <w:p>
      <w:pPr>
        <w:keepNext w:val="0"/>
        <w:keepLines w:val="0"/>
        <w:pageBreakBefore w:val="0"/>
        <w:kinsoku/>
        <w:wordWrap/>
        <w:overflowPunct/>
        <w:topLinePunct w:val="0"/>
        <w:autoSpaceDE/>
        <w:autoSpaceDN/>
        <w:bidi w:val="0"/>
        <w:adjustRightInd/>
        <w:snapToGrid/>
        <w:spacing w:line="360" w:lineRule="auto"/>
        <w:ind w:left="0" w:leftChars="0" w:firstLine="480"/>
        <w:textAlignment w:val="auto"/>
        <w:rPr>
          <w:rFonts w:hint="default" w:ascii="Times New Roman" w:hAnsi="Times New Roman" w:eastAsia="宋体" w:cs="Times New Roman"/>
        </w:rPr>
      </w:pPr>
      <w:r>
        <w:rPr>
          <w:rFonts w:hint="default" w:ascii="Times New Roman" w:hAnsi="Times New Roman" w:eastAsia="宋体" w:cs="Times New Roman"/>
        </w:rPr>
        <w:t>（五）其他环境保护设施</w:t>
      </w:r>
    </w:p>
    <w:p>
      <w:pPr>
        <w:keepNext w:val="0"/>
        <w:keepLines w:val="0"/>
        <w:pageBreakBefore w:val="0"/>
        <w:kinsoku/>
        <w:wordWrap/>
        <w:overflowPunct/>
        <w:topLinePunct w:val="0"/>
        <w:autoSpaceDE/>
        <w:autoSpaceDN/>
        <w:bidi w:val="0"/>
        <w:adjustRightInd/>
        <w:snapToGrid/>
        <w:spacing w:line="360" w:lineRule="auto"/>
        <w:ind w:left="0" w:leftChars="0" w:firstLine="480"/>
        <w:textAlignment w:val="auto"/>
        <w:rPr>
          <w:rFonts w:hint="default" w:ascii="Times New Roman" w:hAnsi="Times New Roman" w:eastAsia="宋体" w:cs="Times New Roman"/>
        </w:rPr>
      </w:pPr>
      <w:r>
        <w:rPr>
          <w:rFonts w:hint="default" w:ascii="Times New Roman" w:hAnsi="Times New Roman" w:eastAsia="宋体" w:cs="Times New Roman"/>
        </w:rPr>
        <w:t>1.环境风险防范设施</w:t>
      </w:r>
    </w:p>
    <w:p>
      <w:pPr>
        <w:keepNext w:val="0"/>
        <w:keepLines w:val="0"/>
        <w:pageBreakBefore w:val="0"/>
        <w:kinsoku/>
        <w:wordWrap/>
        <w:overflowPunct/>
        <w:topLinePunct w:val="0"/>
        <w:autoSpaceDE/>
        <w:autoSpaceDN/>
        <w:bidi w:val="0"/>
        <w:adjustRightInd/>
        <w:snapToGrid/>
        <w:spacing w:line="360" w:lineRule="auto"/>
        <w:ind w:left="0" w:leftChars="0" w:firstLine="480"/>
        <w:textAlignment w:val="auto"/>
        <w:rPr>
          <w:rFonts w:hint="default" w:ascii="Times New Roman" w:hAnsi="Times New Roman" w:eastAsia="宋体" w:cs="Times New Roman"/>
        </w:rPr>
      </w:pPr>
      <w:r>
        <w:rPr>
          <w:rFonts w:hint="default" w:ascii="Times New Roman" w:hAnsi="Times New Roman" w:eastAsia="宋体" w:cs="Times New Roman"/>
        </w:rPr>
        <w:t>项目采取以下防腐防渗措施：</w:t>
      </w:r>
    </w:p>
    <w:p>
      <w:pPr>
        <w:pStyle w:val="26"/>
        <w:keepNext w:val="0"/>
        <w:keepLines w:val="0"/>
        <w:pageBreakBefore w:val="0"/>
        <w:kinsoku/>
        <w:wordWrap/>
        <w:overflowPunct/>
        <w:topLinePunct w:val="0"/>
        <w:autoSpaceDE/>
        <w:autoSpaceDN/>
        <w:bidi w:val="0"/>
        <w:adjustRightInd/>
        <w:snapToGrid/>
        <w:spacing w:line="360" w:lineRule="auto"/>
        <w:ind w:left="0" w:firstLineChars="0"/>
        <w:textAlignment w:val="auto"/>
        <w:rPr>
          <w:rFonts w:hint="default" w:ascii="Times New Roman" w:hAnsi="Times New Roman" w:cs="Times New Roman"/>
          <w:sz w:val="24"/>
          <w:szCs w:val="22"/>
        </w:rPr>
      </w:pPr>
      <w:r>
        <w:rPr>
          <w:rFonts w:hint="default" w:ascii="Times New Roman" w:hAnsi="Times New Roman" w:cs="Times New Roman"/>
          <w:sz w:val="24"/>
          <w:szCs w:val="22"/>
        </w:rPr>
        <w:t>表3 项目采取的防腐防渗措施一览表</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7"/>
        <w:gridCol w:w="1575"/>
        <w:gridCol w:w="3058"/>
        <w:gridCol w:w="2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rPr>
              <w:t>厂区</w:t>
            </w:r>
          </w:p>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rPr>
              <w:t>划分</w:t>
            </w:r>
          </w:p>
        </w:tc>
        <w:tc>
          <w:tcPr>
            <w:tcW w:w="924"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rPr>
              <w:t>具体生产单元</w:t>
            </w:r>
          </w:p>
        </w:tc>
        <w:tc>
          <w:tcPr>
            <w:tcW w:w="1794"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环评阶段要求</w:t>
            </w:r>
          </w:p>
        </w:tc>
        <w:tc>
          <w:tcPr>
            <w:tcW w:w="1695"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green"/>
                <w:lang w:val="en-US" w:eastAsia="zh-CN"/>
              </w:rPr>
            </w:pPr>
            <w:r>
              <w:rPr>
                <w:rFonts w:hint="default" w:ascii="Times New Roman" w:hAnsi="Times New Roman" w:cs="Times New Roman"/>
                <w:b/>
                <w:bCs/>
                <w:color w:val="auto"/>
                <w:sz w:val="21"/>
                <w:szCs w:val="21"/>
                <w:highlight w:val="none"/>
                <w:lang w:val="en-US" w:eastAsia="zh-CN"/>
              </w:rPr>
              <w:t>实际建设情况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color w:val="auto"/>
                <w:kern w:val="2"/>
                <w:sz w:val="21"/>
                <w:szCs w:val="21"/>
                <w:highlight w:val="none"/>
                <w:lang w:val="en-US" w:eastAsia="zh-CN" w:bidi="ar-SA"/>
              </w:rPr>
            </w:pPr>
          </w:p>
        </w:tc>
        <w:tc>
          <w:tcPr>
            <w:tcW w:w="924"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color w:val="auto"/>
                <w:kern w:val="2"/>
                <w:sz w:val="21"/>
                <w:szCs w:val="21"/>
                <w:highlight w:val="none"/>
                <w:lang w:val="en-US" w:eastAsia="zh-CN" w:bidi="ar-SA"/>
              </w:rPr>
            </w:pPr>
          </w:p>
        </w:tc>
        <w:tc>
          <w:tcPr>
            <w:tcW w:w="1794"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rPr>
              <w:t>防渗系数要求</w:t>
            </w:r>
          </w:p>
        </w:tc>
        <w:tc>
          <w:tcPr>
            <w:tcW w:w="169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b/>
                <w:bCs/>
                <w:color w:val="auto"/>
                <w:kern w:val="2"/>
                <w:sz w:val="21"/>
                <w:szCs w:val="21"/>
                <w:highlight w:val="green"/>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rPr>
              <w:t>重点防渗区</w:t>
            </w:r>
          </w:p>
        </w:tc>
        <w:tc>
          <w:tcPr>
            <w:tcW w:w="924"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rPr>
              <w:t>危废暂存间、</w:t>
            </w:r>
            <w:r>
              <w:rPr>
                <w:rFonts w:hint="default" w:ascii="Times New Roman" w:hAnsi="Times New Roman" w:cs="Times New Roman"/>
                <w:color w:val="auto"/>
                <w:sz w:val="21"/>
                <w:szCs w:val="21"/>
                <w:lang w:val="en-US" w:eastAsia="zh-CN"/>
              </w:rPr>
              <w:t>机油存放区</w:t>
            </w:r>
          </w:p>
        </w:tc>
        <w:tc>
          <w:tcPr>
            <w:tcW w:w="1794"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bidi="ar"/>
              </w:rPr>
              <w:t>《危险废物贮存污染控制标准》（GB18597-2001）及其2013年修改单，防渗层为至少1m厚粘土层（渗透系数≤10</w:t>
            </w:r>
            <w:r>
              <w:rPr>
                <w:rFonts w:hint="default" w:ascii="Times New Roman" w:hAnsi="Times New Roman" w:cs="Times New Roman"/>
                <w:color w:val="auto"/>
                <w:sz w:val="21"/>
                <w:szCs w:val="21"/>
                <w:vertAlign w:val="superscript"/>
                <w:lang w:val="en-US" w:bidi="ar"/>
              </w:rPr>
              <w:t>-7</w:t>
            </w:r>
            <w:r>
              <w:rPr>
                <w:rFonts w:hint="default" w:ascii="Times New Roman" w:hAnsi="Times New Roman" w:cs="Times New Roman"/>
                <w:color w:val="auto"/>
                <w:sz w:val="21"/>
                <w:szCs w:val="21"/>
                <w:lang w:val="en-US" w:bidi="ar"/>
              </w:rPr>
              <w:t>cm/s），或2mm厚高密度聚乙烯，或至少2mm厚的其它人工材料，渗透系数≤10</w:t>
            </w:r>
            <w:r>
              <w:rPr>
                <w:rFonts w:hint="default" w:ascii="Times New Roman" w:hAnsi="Times New Roman" w:cs="Times New Roman"/>
                <w:color w:val="auto"/>
                <w:sz w:val="21"/>
                <w:szCs w:val="21"/>
                <w:vertAlign w:val="superscript"/>
                <w:lang w:val="en-US" w:bidi="ar"/>
              </w:rPr>
              <w:t>-10</w:t>
            </w:r>
            <w:r>
              <w:rPr>
                <w:rFonts w:hint="default" w:ascii="Times New Roman" w:hAnsi="Times New Roman" w:cs="Times New Roman"/>
                <w:color w:val="auto"/>
                <w:sz w:val="21"/>
                <w:szCs w:val="21"/>
                <w:lang w:val="en-US" w:bidi="ar"/>
              </w:rPr>
              <w:t>cm/s</w:t>
            </w:r>
          </w:p>
        </w:tc>
        <w:tc>
          <w:tcPr>
            <w:tcW w:w="169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rPr>
              <w:t>危废暂存间</w:t>
            </w:r>
            <w:r>
              <w:rPr>
                <w:rFonts w:hint="default" w:ascii="Times New Roman" w:hAnsi="Times New Roman" w:cs="Times New Roman"/>
                <w:color w:val="auto"/>
                <w:sz w:val="21"/>
                <w:szCs w:val="21"/>
                <w:lang w:val="en-US" w:eastAsia="zh-CN"/>
              </w:rPr>
              <w:t>、机油存放区</w:t>
            </w:r>
            <w:r>
              <w:rPr>
                <w:rFonts w:hint="default" w:ascii="Times New Roman" w:hAnsi="Times New Roman" w:cs="Times New Roman"/>
                <w:color w:val="auto"/>
                <w:sz w:val="21"/>
                <w:szCs w:val="21"/>
                <w:lang w:val="en-US"/>
              </w:rPr>
              <w:t>采取粘土铺地，再在上层铺设10～15cm的水泥进行硬化，并铺2mm厚环氧树脂地坪漆防渗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rPr>
              <w:t>一般防渗区</w:t>
            </w:r>
          </w:p>
        </w:tc>
        <w:tc>
          <w:tcPr>
            <w:tcW w:w="924"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其他生产区域、一般固废暂存所</w:t>
            </w:r>
          </w:p>
        </w:tc>
        <w:tc>
          <w:tcPr>
            <w:tcW w:w="1794"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rPr>
              <w:t>《一般工业固体废物贮存和填埋污染控制标准》（GB18599-2020）相关要求，防渗系数满足≤10</w:t>
            </w:r>
            <w:r>
              <w:rPr>
                <w:rFonts w:hint="default" w:ascii="Times New Roman" w:hAnsi="Times New Roman" w:cs="Times New Roman"/>
                <w:color w:val="auto"/>
                <w:sz w:val="21"/>
                <w:szCs w:val="21"/>
                <w:vertAlign w:val="superscript"/>
                <w:lang w:val="en-US"/>
              </w:rPr>
              <w:t>-7</w:t>
            </w:r>
            <w:r>
              <w:rPr>
                <w:rFonts w:hint="default" w:ascii="Times New Roman" w:hAnsi="Times New Roman" w:cs="Times New Roman"/>
                <w:color w:val="auto"/>
                <w:sz w:val="21"/>
                <w:szCs w:val="21"/>
                <w:lang w:val="en-US"/>
              </w:rPr>
              <w:t>cm/s</w:t>
            </w:r>
          </w:p>
        </w:tc>
        <w:tc>
          <w:tcPr>
            <w:tcW w:w="169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厂房</w:t>
            </w:r>
            <w:r>
              <w:rPr>
                <w:rFonts w:hint="default" w:ascii="Times New Roman" w:hAnsi="Times New Roman" w:cs="Times New Roman"/>
                <w:color w:val="auto"/>
                <w:sz w:val="21"/>
                <w:szCs w:val="21"/>
                <w:lang w:val="en-US"/>
              </w:rPr>
              <w:t>地面用防渗混凝土，其下铺砌砂石基层</w:t>
            </w:r>
            <w:r>
              <w:rPr>
                <w:rFonts w:hint="default"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rPr>
              <w:t>化粪池等均用水泥硬化</w:t>
            </w:r>
          </w:p>
        </w:tc>
      </w:tr>
    </w:tbl>
    <w:p>
      <w:pPr>
        <w:keepNext w:val="0"/>
        <w:keepLines w:val="0"/>
        <w:pageBreakBefore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2.在线监测装置</w:t>
      </w:r>
    </w:p>
    <w:p>
      <w:pPr>
        <w:keepNext w:val="0"/>
        <w:keepLines w:val="0"/>
        <w:pageBreakBefore w:val="0"/>
        <w:kinsoku/>
        <w:wordWrap/>
        <w:overflowPunct/>
        <w:topLinePunct w:val="0"/>
        <w:bidi w:val="0"/>
        <w:adjustRightInd/>
        <w:snapToGrid/>
        <w:spacing w:line="360" w:lineRule="auto"/>
        <w:ind w:left="0" w:leftChars="0"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本项目不涉及在线监测装置。</w:t>
      </w:r>
    </w:p>
    <w:p>
      <w:pPr>
        <w:keepNext w:val="0"/>
        <w:keepLines w:val="0"/>
        <w:pageBreakBefore w:val="0"/>
        <w:kinsoku/>
        <w:wordWrap/>
        <w:overflowPunct/>
        <w:topLinePunct w:val="0"/>
        <w:bidi w:val="0"/>
        <w:adjustRightInd/>
        <w:snapToGrid/>
        <w:spacing w:line="360" w:lineRule="auto"/>
        <w:ind w:left="0" w:leftChars="0"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3.其他设施</w:t>
      </w:r>
    </w:p>
    <w:p>
      <w:pPr>
        <w:keepNext w:val="0"/>
        <w:keepLines w:val="0"/>
        <w:pageBreakBefore w:val="0"/>
        <w:kinsoku/>
        <w:wordWrap/>
        <w:overflowPunct/>
        <w:topLinePunct w:val="0"/>
        <w:bidi w:val="0"/>
        <w:adjustRightInd/>
        <w:snapToGrid/>
        <w:spacing w:line="360" w:lineRule="auto"/>
        <w:ind w:left="0" w:leftChars="0" w:firstLine="48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w:t>
      </w:r>
    </w:p>
    <w:p>
      <w:pPr>
        <w:keepNext w:val="0"/>
        <w:keepLines w:val="0"/>
        <w:pageBreakBefore w:val="0"/>
        <w:kinsoku/>
        <w:wordWrap/>
        <w:overflowPunct/>
        <w:topLinePunct w:val="0"/>
        <w:bidi w:val="0"/>
        <w:adjustRightInd/>
        <w:snapToGrid/>
        <w:spacing w:line="360" w:lineRule="auto"/>
        <w:ind w:left="0" w:leftChars="0"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四、环境保护设施调试效果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rPr>
      </w:pPr>
      <w:r>
        <w:rPr>
          <w:rFonts w:hint="default" w:ascii="Times New Roman" w:hAnsi="Times New Roman" w:cs="Times New Roman"/>
          <w:lang w:val="en-US" w:eastAsia="zh-CN"/>
        </w:rPr>
        <w:t>（1）废气监测结果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监测结果，2023年7月19日-20日项目DA001排气筒排放最大浓度：颗粒物3.8mg/m³；DA002排气筒排放最大浓度：颗粒物5.1mg/m³；无组织监控浓度：颗粒物0.247mg/m³。颗粒物排放满足上海地方标准《大气污染物综合排放标准》中表1和中表3排放限值。</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rPr>
      </w:pPr>
      <w:r>
        <w:rPr>
          <w:rFonts w:hint="default" w:ascii="Times New Roman" w:hAnsi="Times New Roman" w:cs="Times New Roman"/>
          <w:lang w:val="en-US" w:eastAsia="zh-CN"/>
        </w:rPr>
        <w:t>（2）噪声监测结果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rPr>
      </w:pPr>
      <w:r>
        <w:rPr>
          <w:rFonts w:hint="default" w:ascii="Times New Roman" w:hAnsi="Times New Roman" w:cs="Times New Roman"/>
          <w:lang w:val="en-US" w:eastAsia="zh-CN"/>
        </w:rPr>
        <w:t>监测结果表明：厂界噪声能满足《工业企业厂界环境噪声排放标准》（GB12348-2008）中的3类标准，不会对周围声环境造成影响。</w:t>
      </w:r>
    </w:p>
    <w:p>
      <w:pPr>
        <w:keepNext w:val="0"/>
        <w:keepLines w:val="0"/>
        <w:pageBreakBefore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废水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lang w:val="en-US" w:eastAsia="zh-CN"/>
        </w:rPr>
      </w:pPr>
      <w:r>
        <w:rPr>
          <w:rFonts w:hint="default" w:ascii="Times New Roman" w:hAnsi="Times New Roman" w:cs="Times New Roman"/>
          <w:color w:val="auto"/>
          <w:sz w:val="24"/>
        </w:rPr>
        <w:t>生活污水</w:t>
      </w:r>
      <w:r>
        <w:rPr>
          <w:rFonts w:hint="default" w:ascii="Times New Roman" w:hAnsi="Times New Roman" w:cs="Times New Roman"/>
          <w:color w:val="auto"/>
          <w:sz w:val="24"/>
          <w:lang w:val="en-US" w:eastAsia="zh-CN"/>
        </w:rPr>
        <w:t>经</w:t>
      </w:r>
      <w:r>
        <w:rPr>
          <w:rFonts w:hint="default" w:ascii="Times New Roman" w:hAnsi="Times New Roman" w:cs="Times New Roman"/>
          <w:color w:val="auto"/>
          <w:sz w:val="24"/>
          <w:highlight w:val="none"/>
        </w:rPr>
        <w:t>化粪池</w:t>
      </w:r>
      <w:r>
        <w:rPr>
          <w:rFonts w:hint="default" w:ascii="Times New Roman" w:hAnsi="Times New Roman" w:cs="Times New Roman"/>
          <w:color w:val="auto"/>
          <w:sz w:val="24"/>
          <w:highlight w:val="none"/>
          <w:lang w:val="en-US" w:eastAsia="zh-CN"/>
        </w:rPr>
        <w:t>处理</w:t>
      </w:r>
      <w:r>
        <w:rPr>
          <w:rFonts w:hint="default" w:ascii="Times New Roman" w:hAnsi="Times New Roman" w:cs="Times New Roman"/>
          <w:color w:val="auto"/>
          <w:sz w:val="24"/>
        </w:rPr>
        <w:t>后</w:t>
      </w:r>
      <w:r>
        <w:rPr>
          <w:rFonts w:hint="default" w:ascii="Times New Roman" w:hAnsi="Times New Roman" w:cs="Times New Roman"/>
          <w:color w:val="auto"/>
          <w:sz w:val="24"/>
          <w:lang w:val="en-US" w:eastAsia="zh-CN"/>
        </w:rPr>
        <w:t>由第三方清运，待接通污水管网后，由污水管网排入至南谯区污水处理厂</w:t>
      </w:r>
      <w:r>
        <w:rPr>
          <w:rFonts w:hint="default" w:ascii="Times New Roman" w:hAnsi="Times New Roman" w:cs="Times New Roman"/>
          <w:color w:val="auto"/>
          <w:kern w:val="0"/>
          <w:sz w:val="24"/>
          <w:lang w:val="en-US" w:eastAsia="zh-CN" w:bidi="ar"/>
        </w:rPr>
        <w:t>。</w:t>
      </w:r>
      <w:r>
        <w:rPr>
          <w:rFonts w:hint="default" w:ascii="Times New Roman" w:hAnsi="Times New Roman" w:cs="Times New Roman"/>
          <w:color w:val="auto"/>
          <w:sz w:val="24"/>
          <w:lang w:val="en-US"/>
        </w:rPr>
        <w:t>项目在厂区进出口位置设置车辆冲洗平台，对出厂车辆底盘及车轮进行冲洗，</w:t>
      </w:r>
      <w:r>
        <w:rPr>
          <w:rFonts w:hint="default" w:ascii="Times New Roman" w:hAnsi="Times New Roman" w:cs="Times New Roman"/>
          <w:bCs/>
          <w:color w:val="auto"/>
          <w:sz w:val="24"/>
          <w:lang w:val="en-US"/>
        </w:rPr>
        <w:t>车辆清洗</w:t>
      </w:r>
      <w:r>
        <w:rPr>
          <w:rFonts w:hint="default" w:ascii="Times New Roman" w:hAnsi="Times New Roman" w:cs="Times New Roman"/>
          <w:bCs/>
          <w:color w:val="auto"/>
          <w:sz w:val="24"/>
          <w:lang w:val="en-US" w:eastAsia="zh-CN"/>
        </w:rPr>
        <w:t>废</w:t>
      </w:r>
      <w:r>
        <w:rPr>
          <w:rFonts w:hint="default" w:ascii="Times New Roman" w:hAnsi="Times New Roman" w:cs="Times New Roman"/>
          <w:bCs/>
          <w:color w:val="auto"/>
          <w:sz w:val="24"/>
          <w:lang w:val="en-US"/>
        </w:rPr>
        <w:t>水</w:t>
      </w:r>
      <w:r>
        <w:rPr>
          <w:rFonts w:hint="default" w:ascii="Times New Roman" w:hAnsi="Times New Roman" w:cs="Times New Roman"/>
          <w:bCs/>
          <w:color w:val="auto"/>
          <w:sz w:val="24"/>
          <w:lang w:val="en-US" w:eastAsia="zh-CN"/>
        </w:rPr>
        <w:t>经</w:t>
      </w:r>
      <w:r>
        <w:rPr>
          <w:rFonts w:hint="default" w:ascii="Times New Roman" w:hAnsi="Times New Roman" w:cs="Times New Roman"/>
          <w:bCs/>
          <w:color w:val="auto"/>
          <w:sz w:val="24"/>
          <w:highlight w:val="none"/>
          <w:lang w:val="en-US" w:eastAsia="zh-CN"/>
        </w:rPr>
        <w:t>沉淀池预处理后回用，不外排。</w:t>
      </w:r>
    </w:p>
    <w:p>
      <w:pPr>
        <w:keepNext w:val="0"/>
        <w:keepLines w:val="0"/>
        <w:pageBreakBefore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固体废物</w:t>
      </w:r>
    </w:p>
    <w:p>
      <w:pPr>
        <w:keepNext w:val="0"/>
        <w:keepLines w:val="0"/>
        <w:pageBreakBefore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b w:val="0"/>
          <w:bCs w:val="0"/>
          <w:color w:val="000000"/>
          <w:kern w:val="2"/>
          <w:sz w:val="24"/>
          <w:szCs w:val="24"/>
          <w:highlight w:val="none"/>
          <w:lang w:val="en-US" w:eastAsia="zh-CN" w:bidi="ar-SA"/>
        </w:rPr>
        <w:t>项目固体废物主要为实验室废物、废弃一般包装物、一次清洗废水、喷淋塔沉渣、污泥和生活垃圾。</w:t>
      </w:r>
    </w:p>
    <w:p>
      <w:pPr>
        <w:pStyle w:val="10"/>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废弃一般包装物、废RO膜外售给物资公司回收利用；</w:t>
      </w:r>
    </w:p>
    <w:p>
      <w:pPr>
        <w:pStyle w:val="10"/>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实验室废物主要包括废包装瓶、包装袋(直接沾染危险品)、废手套、废口罩等，一次清洗废水，含重金属实验废液，喷淋塔沉渣、污泥、喷淋塔废水、废紫外灯管暂存于危废暂存间，委托马鞍山澳新环保科技有限公司处置。</w:t>
      </w:r>
    </w:p>
    <w:p>
      <w:pPr>
        <w:pStyle w:val="10"/>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b w:val="0"/>
          <w:bCs w:val="0"/>
          <w:color w:val="000000"/>
          <w:kern w:val="2"/>
          <w:sz w:val="24"/>
          <w:szCs w:val="24"/>
          <w:highlight w:val="none"/>
          <w:lang w:val="en-US" w:eastAsia="zh-CN" w:bidi="ar-SA"/>
        </w:rPr>
      </w:pPr>
      <w:r>
        <w:rPr>
          <w:rFonts w:hint="default" w:ascii="Times New Roman" w:hAnsi="Times New Roman" w:eastAsia="宋体" w:cs="Times New Roman"/>
          <w:b w:val="0"/>
          <w:bCs w:val="0"/>
          <w:color w:val="000000"/>
          <w:kern w:val="2"/>
          <w:sz w:val="24"/>
          <w:szCs w:val="24"/>
          <w:highlight w:val="none"/>
          <w:lang w:val="en-US" w:eastAsia="zh-CN" w:bidi="ar-SA"/>
        </w:rPr>
        <w:t>生活垃圾由环卫部门清运。</w:t>
      </w:r>
    </w:p>
    <w:p>
      <w:pPr>
        <w:keepNext w:val="0"/>
        <w:keepLines w:val="0"/>
        <w:pageBreakBefore w:val="0"/>
        <w:kinsoku/>
        <w:wordWrap/>
        <w:overflowPunct/>
        <w:topLinePunct w:val="0"/>
        <w:bidi w:val="0"/>
        <w:adjustRightInd/>
        <w:snapToGrid/>
        <w:spacing w:line="360" w:lineRule="auto"/>
        <w:ind w:left="0" w:leftChars="0"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五、工程建设对环境的影响</w:t>
      </w:r>
    </w:p>
    <w:p>
      <w:pPr>
        <w:keepNext w:val="0"/>
        <w:keepLines w:val="0"/>
        <w:pageBreakBefore w:val="0"/>
        <w:kinsoku/>
        <w:wordWrap/>
        <w:topLinePunct w:val="0"/>
        <w:bidi w:val="0"/>
        <w:spacing w:line="360" w:lineRule="auto"/>
        <w:ind w:firstLine="480"/>
        <w:textAlignment w:val="auto"/>
        <w:rPr>
          <w:rFonts w:hint="default" w:ascii="Times New Roman" w:hAnsi="Times New Roman" w:cs="Times New Roman"/>
          <w:kern w:val="0"/>
          <w:szCs w:val="20"/>
        </w:rPr>
      </w:pPr>
      <w:bookmarkStart w:id="11" w:name="_Hlk19719009"/>
      <w:r>
        <w:rPr>
          <w:rFonts w:hint="default" w:ascii="Times New Roman" w:hAnsi="Times New Roman" w:cs="Times New Roman"/>
          <w:szCs w:val="24"/>
        </w:rPr>
        <w:t>本项目环境影响报告表及其审批意见均未要求进行环境质量监测，对周边环境影响轻微，故验收期间未对项目周边环境质量进行监测</w:t>
      </w:r>
      <w:r>
        <w:rPr>
          <w:rFonts w:hint="default" w:ascii="Times New Roman" w:hAnsi="Times New Roman" w:cs="Times New Roman"/>
        </w:rPr>
        <w:t>。</w:t>
      </w:r>
      <w:bookmarkEnd w:id="11"/>
    </w:p>
    <w:p>
      <w:pPr>
        <w:keepNext w:val="0"/>
        <w:keepLines w:val="0"/>
        <w:pageBreakBefore w:val="0"/>
        <w:kinsoku/>
        <w:wordWrap/>
        <w:overflowPunct/>
        <w:topLinePunct w:val="0"/>
        <w:bidi w:val="0"/>
        <w:adjustRightInd/>
        <w:snapToGrid/>
        <w:spacing w:line="360" w:lineRule="auto"/>
        <w:ind w:left="0" w:leftChars="0"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六、验收结论</w:t>
      </w:r>
    </w:p>
    <w:p>
      <w:pPr>
        <w:keepNext w:val="0"/>
        <w:keepLines w:val="0"/>
        <w:pageBreakBefore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按《建设项目环境保护管理条例》中所规定要求：本项目建设前期环境保护审查、审批手续完备，技术资料与环境保护档案资料基本齐全；环境保护设施已按环评及批复的要求落实，环境保护设施经负荷检测合格，具备环境保护设施正常运转的条件，各项污染物排放均满足排放标准要求。验收组成员认为本项目竣工环境保护验收合格。</w:t>
      </w:r>
    </w:p>
    <w:p>
      <w:pPr>
        <w:keepNext w:val="0"/>
        <w:keepLines w:val="0"/>
        <w:pageBreakBefore w:val="0"/>
        <w:kinsoku/>
        <w:wordWrap/>
        <w:overflowPunct/>
        <w:topLinePunct w:val="0"/>
        <w:bidi w:val="0"/>
        <w:adjustRightInd/>
        <w:snapToGrid/>
        <w:spacing w:line="360" w:lineRule="auto"/>
        <w:ind w:left="0" w:leftChars="0"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七、后续要求</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highlight w:val="none"/>
        </w:rPr>
      </w:pPr>
      <w:r>
        <w:rPr>
          <w:rFonts w:hint="default" w:ascii="Times New Roman" w:hAnsi="Times New Roman" w:cs="Times New Roman"/>
          <w:highlight w:val="none"/>
          <w:lang w:val="en-US" w:eastAsia="zh-CN"/>
        </w:rPr>
        <w:t>（1）加强环保设施管理和维护，确保环保设施稳定正常运行及污染物达标排放，加强环保宣传教育，认真落实环保各项规章制度，指定专人负责环保工作。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w:t>
      </w:r>
      <w:r>
        <w:rPr>
          <w:rFonts w:hint="default" w:ascii="Times New Roman" w:hAnsi="Times New Roman" w:cs="Times New Roman"/>
          <w:highlight w:val="none"/>
          <w:lang w:val="en-US" w:eastAsia="zh-CN"/>
        </w:rPr>
        <w:t>进一步完善环境保护管理制度及操作规程，加强污染防治设施的运行管理和维护，确保设施正常运行，污染物稳定达标排放。</w:t>
      </w:r>
    </w:p>
    <w:p>
      <w:pPr>
        <w:keepNext w:val="0"/>
        <w:keepLines w:val="0"/>
        <w:pageBreakBefore w:val="0"/>
        <w:kinsoku/>
        <w:wordWrap/>
        <w:overflowPunct/>
        <w:topLinePunct w:val="0"/>
        <w:bidi w:val="0"/>
        <w:adjustRightInd/>
        <w:snapToGrid/>
        <w:spacing w:line="360" w:lineRule="auto"/>
        <w:ind w:left="0" w:leftChars="0" w:firstLine="482" w:firstLineChars="200"/>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lang w:val="en-US" w:eastAsia="zh-CN"/>
        </w:rPr>
        <w:t>八、验收人员信息</w:t>
      </w:r>
    </w:p>
    <w:p>
      <w:pPr>
        <w:keepNext w:val="0"/>
        <w:keepLines w:val="0"/>
        <w:pageBreakBefore w:val="0"/>
        <w:widowControl/>
        <w:suppressLineNumbers w:val="0"/>
        <w:kinsoku/>
        <w:wordWrap/>
        <w:topLinePunct w:val="0"/>
        <w:bidi w:val="0"/>
        <w:spacing w:line="360" w:lineRule="auto"/>
        <w:ind w:firstLine="480" w:firstLineChars="200"/>
        <w:jc w:val="left"/>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参会人员签到表附后。</w:t>
      </w:r>
    </w:p>
    <w:p>
      <w:pPr>
        <w:pStyle w:val="8"/>
        <w:keepNext w:val="0"/>
        <w:keepLines w:val="0"/>
        <w:pageBreakBefore w:val="0"/>
        <w:kinsoku/>
        <w:wordWrap/>
        <w:overflowPunct/>
        <w:topLinePunct w:val="0"/>
        <w:bidi w:val="0"/>
        <w:adjustRightInd/>
        <w:snapToGrid/>
        <w:spacing w:after="0" w:afterLines="0" w:line="360" w:lineRule="auto"/>
        <w:ind w:left="0" w:leftChars="0" w:firstLine="480"/>
        <w:textAlignment w:val="auto"/>
        <w:rPr>
          <w:rFonts w:hint="default" w:ascii="Times New Roman" w:hAnsi="Times New Roman" w:eastAsia="宋体" w:cs="Times New Roman"/>
          <w:sz w:val="24"/>
          <w:szCs w:val="24"/>
        </w:rPr>
      </w:pPr>
    </w:p>
    <w:p>
      <w:pPr>
        <w:keepNext w:val="0"/>
        <w:keepLines w:val="0"/>
        <w:pageBreakBefore w:val="0"/>
        <w:kinsoku/>
        <w:wordWrap/>
        <w:topLinePunct w:val="0"/>
        <w:bidi w:val="0"/>
        <w:spacing w:line="360" w:lineRule="auto"/>
        <w:textAlignment w:val="auto"/>
        <w:rPr>
          <w:rFonts w:hint="default" w:ascii="Times New Roman" w:hAnsi="Times New Roman" w:cs="Times New Roman"/>
        </w:rPr>
      </w:pPr>
    </w:p>
    <w:p>
      <w:pPr>
        <w:pStyle w:val="30"/>
        <w:keepNext w:val="0"/>
        <w:keepLines w:val="0"/>
        <w:pageBreakBefore w:val="0"/>
        <w:widowControl w:val="0"/>
        <w:numPr>
          <w:ilvl w:val="0"/>
          <w:numId w:val="0"/>
        </w:numPr>
        <w:kinsoku/>
        <w:wordWrap/>
        <w:overflowPunct/>
        <w:topLinePunct w:val="0"/>
        <w:autoSpaceDE w:val="0"/>
        <w:autoSpaceDN w:val="0"/>
        <w:bidi w:val="0"/>
        <w:adjustRightInd/>
        <w:snapToGrid/>
        <w:spacing w:before="0" w:beforeLines="0" w:after="0" w:afterLines="0" w:line="360" w:lineRule="auto"/>
        <w:ind w:leftChars="0"/>
        <w:jc w:val="right"/>
        <w:textAlignment w:val="auto"/>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安徽昱奕隔音材料有限公司</w:t>
      </w:r>
    </w:p>
    <w:p>
      <w:pPr>
        <w:pStyle w:val="30"/>
        <w:keepNext w:val="0"/>
        <w:keepLines w:val="0"/>
        <w:pageBreakBefore w:val="0"/>
        <w:widowControl w:val="0"/>
        <w:numPr>
          <w:ilvl w:val="0"/>
          <w:numId w:val="0"/>
        </w:numPr>
        <w:kinsoku/>
        <w:wordWrap/>
        <w:overflowPunct/>
        <w:topLinePunct w:val="0"/>
        <w:autoSpaceDE w:val="0"/>
        <w:autoSpaceDN w:val="0"/>
        <w:bidi w:val="0"/>
        <w:adjustRightInd/>
        <w:snapToGrid/>
        <w:spacing w:before="0" w:beforeLines="0" w:after="0" w:afterLines="0" w:line="360" w:lineRule="auto"/>
        <w:ind w:leftChars="0"/>
        <w:jc w:val="right"/>
        <w:textAlignment w:val="auto"/>
        <w:rPr>
          <w:rFonts w:hint="default" w:ascii="Times New Roman" w:hAnsi="Times New Roman" w:eastAsia="宋体" w:cs="Times New Roman"/>
          <w:b w:val="0"/>
          <w:bCs w:val="0"/>
          <w:sz w:val="24"/>
          <w:szCs w:val="24"/>
        </w:rPr>
        <w:sectPr>
          <w:pgSz w:w="11906" w:h="16838"/>
          <w:pgMar w:top="1440" w:right="1800" w:bottom="1440" w:left="1800" w:header="851" w:footer="992" w:gutter="0"/>
          <w:pgNumType w:fmt="numberInDash"/>
          <w:cols w:space="720" w:num="1"/>
          <w:docGrid w:type="lines" w:linePitch="312" w:charSpace="0"/>
        </w:sectPr>
      </w:pPr>
      <w:r>
        <w:rPr>
          <w:rFonts w:hint="default" w:ascii="Times New Roman" w:hAnsi="Times New Roman" w:eastAsia="宋体" w:cs="Times New Roman"/>
          <w:b w:val="0"/>
          <w:bCs w:val="0"/>
          <w:sz w:val="24"/>
          <w:szCs w:val="24"/>
        </w:rPr>
        <w:t>202</w:t>
      </w:r>
      <w:r>
        <w:rPr>
          <w:rFonts w:hint="default" w:ascii="Times New Roman" w:hAnsi="Times New Roman" w:eastAsia="宋体" w:cs="Times New Roman"/>
          <w:b w:val="0"/>
          <w:bCs w:val="0"/>
          <w:sz w:val="24"/>
          <w:szCs w:val="24"/>
          <w:lang w:val="en-US" w:eastAsia="zh-CN"/>
        </w:rPr>
        <w:t>3</w:t>
      </w:r>
      <w:r>
        <w:rPr>
          <w:rFonts w:hint="default" w:ascii="Times New Roman" w:hAnsi="Times New Roman" w:eastAsia="宋体" w:cs="Times New Roman"/>
          <w:b w:val="0"/>
          <w:bCs w:val="0"/>
          <w:sz w:val="24"/>
          <w:szCs w:val="24"/>
        </w:rPr>
        <w:t>年</w:t>
      </w:r>
      <w:r>
        <w:rPr>
          <w:rFonts w:hint="default" w:ascii="Times New Roman" w:hAnsi="Times New Roman" w:eastAsia="宋体" w:cs="Times New Roman"/>
          <w:b w:val="0"/>
          <w:bCs w:val="0"/>
          <w:sz w:val="24"/>
          <w:szCs w:val="24"/>
          <w:lang w:val="en-US" w:eastAsia="zh-CN"/>
        </w:rPr>
        <w:t>8</w:t>
      </w:r>
      <w:r>
        <w:rPr>
          <w:rFonts w:hint="default" w:ascii="Times New Roman" w:hAnsi="Times New Roman" w:eastAsia="宋体" w:cs="Times New Roman"/>
          <w:b w:val="0"/>
          <w:bCs w:val="0"/>
          <w:sz w:val="24"/>
          <w:szCs w:val="24"/>
        </w:rPr>
        <w:t>月</w:t>
      </w:r>
      <w:r>
        <w:rPr>
          <w:rFonts w:hint="default" w:ascii="Times New Roman" w:hAnsi="Times New Roman" w:eastAsia="宋体" w:cs="Times New Roman"/>
          <w:b w:val="0"/>
          <w:bCs w:val="0"/>
          <w:sz w:val="24"/>
          <w:szCs w:val="24"/>
          <w:lang w:val="en-US" w:eastAsia="zh-CN"/>
        </w:rPr>
        <w:t>6</w:t>
      </w:r>
      <w:r>
        <w:rPr>
          <w:rFonts w:hint="default" w:ascii="Times New Roman" w:hAnsi="Times New Roman" w:eastAsia="宋体" w:cs="Times New Roman"/>
          <w:b w:val="0"/>
          <w:bCs w:val="0"/>
          <w:sz w:val="24"/>
          <w:szCs w:val="24"/>
        </w:rPr>
        <w:t>日</w:t>
      </w:r>
    </w:p>
    <w:p>
      <w:pPr>
        <w:pStyle w:val="32"/>
        <w:rPr>
          <w:rFonts w:hint="default" w:ascii="Times New Roman" w:hAnsi="Times New Roman" w:cs="Times New Roman"/>
        </w:rPr>
        <w:sectPr>
          <w:pgSz w:w="11906" w:h="16838"/>
          <w:pgMar w:top="1440" w:right="1800" w:bottom="1440" w:left="1800" w:header="851" w:footer="992" w:gutter="0"/>
          <w:pgNumType w:fmt="numberInDash"/>
          <w:cols w:space="720" w:num="1"/>
          <w:docGrid w:type="lines" w:linePitch="312" w:charSpace="0"/>
        </w:sectPr>
      </w:pPr>
    </w:p>
    <w:p>
      <w:pPr>
        <w:widowControl w:val="0"/>
        <w:spacing w:after="0" w:line="360" w:lineRule="auto"/>
        <w:jc w:val="center"/>
        <w:outlineLvl w:val="0"/>
        <w:rPr>
          <w:rFonts w:hint="default" w:ascii="Times New Roman" w:hAnsi="Times New Roman" w:eastAsia="宋体" w:cs="Times New Roman"/>
          <w:b/>
          <w:bCs/>
          <w:sz w:val="24"/>
          <w:szCs w:val="24"/>
        </w:rPr>
      </w:pPr>
      <w:r>
        <w:rPr>
          <w:rFonts w:hint="default" w:ascii="Times New Roman" w:hAnsi="Times New Roman" w:eastAsia="宋体" w:cs="Times New Roman"/>
          <w:b/>
          <w:sz w:val="32"/>
          <w:szCs w:val="32"/>
        </w:rPr>
        <w:t>“其他需要说明的事项”相关说明</w:t>
      </w:r>
    </w:p>
    <w:p>
      <w:pPr>
        <w:pStyle w:val="38"/>
        <w:pageBreakBefore w:val="0"/>
        <w:widowControl w:val="0"/>
        <w:kinsoku/>
        <w:wordWrap/>
        <w:overflowPunct/>
        <w:topLinePunct w:val="0"/>
        <w:autoSpaceDE/>
        <w:autoSpaceDN/>
        <w:bidi w:val="0"/>
        <w:adjustRightInd/>
        <w:snapToGrid/>
        <w:spacing w:before="0" w:beforeLines="0" w:beforeAutospacing="0" w:after="0" w:afterLines="0" w:afterAutospacing="0" w:line="360" w:lineRule="auto"/>
        <w:ind w:righ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建设项目竣工环境保护验收暂行办法》，“其他需要说明的事项”中应如实记载的内容包括环境保护设施设计、施工和验收过程简况，环境影响报告表及其审批部门审批决定中提出的，除环境保护设施外的其他环境保护措施的落实情况，以及整改工作情况等，现将建设单位需要说明的具体内容和要求列举如下：</w:t>
      </w:r>
    </w:p>
    <w:p>
      <w:pPr>
        <w:pStyle w:val="4"/>
        <w:pageBreakBefore w:val="0"/>
        <w:kinsoku/>
        <w:wordWrap/>
        <w:overflowPunct/>
        <w:topLinePunct w:val="0"/>
        <w:autoSpaceDE/>
        <w:autoSpaceDN/>
        <w:bidi w:val="0"/>
        <w:adjustRightInd/>
        <w:snapToGrid/>
        <w:spacing w:before="0" w:beforeLines="0" w:after="0" w:afterLines="0" w:line="360" w:lineRule="auto"/>
        <w:ind w:right="0" w:firstLine="482" w:firstLineChars="200"/>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rPr>
        <w:t>1环境保护设施设计、施工和验收过程简况</w:t>
      </w:r>
    </w:p>
    <w:p>
      <w:pPr>
        <w:pStyle w:val="4"/>
        <w:pageBreakBefore w:val="0"/>
        <w:kinsoku/>
        <w:wordWrap/>
        <w:overflowPunct/>
        <w:topLinePunct w:val="0"/>
        <w:autoSpaceDE/>
        <w:autoSpaceDN/>
        <w:bidi w:val="0"/>
        <w:adjustRightInd/>
        <w:snapToGrid/>
        <w:spacing w:before="0" w:beforeLines="0" w:after="0" w:afterLines="0" w:line="360" w:lineRule="auto"/>
        <w:ind w:right="0" w:firstLine="482" w:firstLineChars="200"/>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rPr>
        <w:t>1.1设计简况</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①项目的建设严格执行配套建设的环境保护设施与主体工程同时设计、同时施工、同时投产使用的“三同时制度”，项目本次验收实际总投资为</w:t>
      </w:r>
      <w:r>
        <w:rPr>
          <w:rFonts w:hint="default" w:ascii="Times New Roman" w:hAnsi="Times New Roman" w:eastAsia="宋体" w:cs="Times New Roman"/>
          <w:color w:val="000000"/>
          <w:kern w:val="2"/>
          <w:sz w:val="24"/>
          <w:szCs w:val="24"/>
          <w:lang w:val="en-US" w:eastAsia="zh-CN"/>
        </w:rPr>
        <w:t>5</w:t>
      </w:r>
      <w:r>
        <w:rPr>
          <w:rFonts w:hint="default" w:ascii="Times New Roman" w:hAnsi="Times New Roman" w:eastAsia="宋体" w:cs="Times New Roman"/>
          <w:color w:val="000000"/>
          <w:kern w:val="2"/>
          <w:sz w:val="24"/>
          <w:szCs w:val="24"/>
        </w:rPr>
        <w:t>0</w:t>
      </w:r>
      <w:r>
        <w:rPr>
          <w:rFonts w:hint="default" w:ascii="Times New Roman" w:hAnsi="Times New Roman" w:eastAsia="宋体" w:cs="Times New Roman"/>
          <w:color w:val="000000"/>
          <w:kern w:val="2"/>
          <w:sz w:val="24"/>
          <w:szCs w:val="24"/>
          <w:lang w:val="en-US" w:eastAsia="zh-CN"/>
        </w:rPr>
        <w:t>0</w:t>
      </w:r>
      <w:r>
        <w:rPr>
          <w:rFonts w:hint="default" w:ascii="Times New Roman" w:hAnsi="Times New Roman" w:eastAsia="宋体" w:cs="Times New Roman"/>
          <w:color w:val="000000"/>
          <w:kern w:val="2"/>
          <w:sz w:val="24"/>
          <w:szCs w:val="24"/>
        </w:rPr>
        <w:t>0万元，其中环保投资为</w:t>
      </w:r>
      <w:r>
        <w:rPr>
          <w:rFonts w:hint="default" w:ascii="Times New Roman" w:hAnsi="Times New Roman" w:eastAsia="宋体" w:cs="Times New Roman"/>
          <w:color w:val="000000"/>
          <w:kern w:val="2"/>
          <w:sz w:val="24"/>
          <w:szCs w:val="24"/>
          <w:lang w:val="en-US" w:eastAsia="zh-CN"/>
        </w:rPr>
        <w:t>30</w:t>
      </w:r>
      <w:r>
        <w:rPr>
          <w:rFonts w:hint="default" w:ascii="Times New Roman" w:hAnsi="Times New Roman" w:eastAsia="宋体" w:cs="Times New Roman"/>
          <w:color w:val="000000"/>
          <w:kern w:val="2"/>
          <w:sz w:val="24"/>
          <w:szCs w:val="24"/>
        </w:rPr>
        <w:t>万元。</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②项目采取的环保设计及环保措施均严格按照环评批复、环保规范的要求，落实了防治环境污染的各项环保措施。</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③根据环评要求，落实“三废治理”费用，做到专款专用，项目实施后应保证足够的环保资金，确保污染防治措施有效地运行，保证污染物达标排放。</w:t>
      </w:r>
    </w:p>
    <w:p>
      <w:pPr>
        <w:pStyle w:val="4"/>
        <w:pageBreakBefore w:val="0"/>
        <w:kinsoku/>
        <w:wordWrap/>
        <w:overflowPunct/>
        <w:topLinePunct w:val="0"/>
        <w:autoSpaceDE/>
        <w:autoSpaceDN/>
        <w:bidi w:val="0"/>
        <w:adjustRightInd/>
        <w:snapToGrid/>
        <w:spacing w:before="0" w:beforeLines="0" w:after="0" w:afterLines="0" w:line="360" w:lineRule="auto"/>
        <w:ind w:right="0" w:firstLine="482" w:firstLineChars="200"/>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rPr>
        <w:t>1.2施工简况</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本项目将环境保护设施纳入了施工合同，不涉及土建施工。环境保护设施的建设进度和资金得到了保证，施工期主要为环保治理设施安装，安装结束后不再对周围环境产生安装噪声影响。同时落实环境影响报告表及其审批部门审批决定中提出的环境保护对策措施。</w:t>
      </w:r>
    </w:p>
    <w:p>
      <w:pPr>
        <w:pStyle w:val="4"/>
        <w:pageBreakBefore w:val="0"/>
        <w:kinsoku/>
        <w:wordWrap/>
        <w:overflowPunct/>
        <w:topLinePunct w:val="0"/>
        <w:autoSpaceDE/>
        <w:autoSpaceDN/>
        <w:bidi w:val="0"/>
        <w:adjustRightInd/>
        <w:snapToGrid/>
        <w:spacing w:before="0" w:beforeLines="0" w:after="0" w:afterLines="0" w:line="360" w:lineRule="auto"/>
        <w:ind w:right="0" w:firstLine="482" w:firstLineChars="200"/>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rPr>
        <w:t>1.3验收过程简况</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本项目竣工时间为20</w:t>
      </w:r>
      <w:r>
        <w:rPr>
          <w:rFonts w:hint="default" w:ascii="Times New Roman" w:hAnsi="Times New Roman" w:eastAsia="宋体" w:cs="Times New Roman"/>
          <w:color w:val="000000"/>
          <w:kern w:val="2"/>
          <w:sz w:val="24"/>
          <w:szCs w:val="24"/>
          <w:lang w:val="en-US" w:eastAsia="zh-CN"/>
        </w:rPr>
        <w:t>23</w:t>
      </w:r>
      <w:r>
        <w:rPr>
          <w:rFonts w:hint="default" w:ascii="Times New Roman" w:hAnsi="Times New Roman" w:eastAsia="宋体" w:cs="Times New Roman"/>
          <w:color w:val="000000"/>
          <w:kern w:val="2"/>
          <w:sz w:val="24"/>
          <w:szCs w:val="24"/>
        </w:rPr>
        <w:t>年</w:t>
      </w:r>
      <w:r>
        <w:rPr>
          <w:rFonts w:hint="default" w:ascii="Times New Roman" w:hAnsi="Times New Roman" w:eastAsia="宋体" w:cs="Times New Roman"/>
          <w:color w:val="000000"/>
          <w:kern w:val="2"/>
          <w:sz w:val="24"/>
          <w:szCs w:val="24"/>
          <w:lang w:val="en-US" w:eastAsia="zh-CN"/>
        </w:rPr>
        <w:t>7</w:t>
      </w:r>
      <w:r>
        <w:rPr>
          <w:rFonts w:hint="default" w:ascii="Times New Roman" w:hAnsi="Times New Roman" w:eastAsia="宋体" w:cs="Times New Roman"/>
          <w:color w:val="000000"/>
          <w:kern w:val="2"/>
          <w:sz w:val="24"/>
          <w:szCs w:val="24"/>
        </w:rPr>
        <w:t>月，正式投入</w:t>
      </w:r>
      <w:r>
        <w:rPr>
          <w:rFonts w:hint="default" w:ascii="Times New Roman" w:hAnsi="Times New Roman" w:eastAsia="宋体" w:cs="Times New Roman"/>
          <w:color w:val="000000"/>
          <w:kern w:val="2"/>
          <w:sz w:val="24"/>
          <w:szCs w:val="24"/>
          <w:lang w:val="en-US" w:eastAsia="zh-CN"/>
        </w:rPr>
        <w:t>使用</w:t>
      </w:r>
      <w:r>
        <w:rPr>
          <w:rFonts w:hint="default" w:ascii="Times New Roman" w:hAnsi="Times New Roman" w:eastAsia="宋体" w:cs="Times New Roman"/>
          <w:color w:val="000000"/>
          <w:kern w:val="2"/>
          <w:sz w:val="24"/>
          <w:szCs w:val="24"/>
        </w:rPr>
        <w:t>时间为20</w:t>
      </w:r>
      <w:r>
        <w:rPr>
          <w:rFonts w:hint="default" w:ascii="Times New Roman" w:hAnsi="Times New Roman" w:eastAsia="宋体" w:cs="Times New Roman"/>
          <w:color w:val="000000"/>
          <w:kern w:val="2"/>
          <w:sz w:val="24"/>
          <w:szCs w:val="24"/>
          <w:lang w:val="en-US" w:eastAsia="zh-CN"/>
        </w:rPr>
        <w:t>23</w:t>
      </w:r>
      <w:r>
        <w:rPr>
          <w:rFonts w:hint="default" w:ascii="Times New Roman" w:hAnsi="Times New Roman" w:eastAsia="宋体" w:cs="Times New Roman"/>
          <w:color w:val="000000"/>
          <w:kern w:val="2"/>
          <w:sz w:val="24"/>
          <w:szCs w:val="24"/>
        </w:rPr>
        <w:t>年</w:t>
      </w:r>
      <w:r>
        <w:rPr>
          <w:rFonts w:hint="default" w:ascii="Times New Roman" w:hAnsi="Times New Roman" w:eastAsia="宋体" w:cs="Times New Roman"/>
          <w:color w:val="000000"/>
          <w:kern w:val="2"/>
          <w:sz w:val="24"/>
          <w:szCs w:val="24"/>
          <w:lang w:val="en-US" w:eastAsia="zh-CN"/>
        </w:rPr>
        <w:t>8</w:t>
      </w:r>
      <w:r>
        <w:rPr>
          <w:rFonts w:hint="default" w:ascii="Times New Roman" w:hAnsi="Times New Roman" w:eastAsia="宋体" w:cs="Times New Roman"/>
          <w:color w:val="000000"/>
          <w:kern w:val="2"/>
          <w:sz w:val="24"/>
          <w:szCs w:val="24"/>
        </w:rPr>
        <w:t>月，验收工作启动时间为202</w:t>
      </w:r>
      <w:r>
        <w:rPr>
          <w:rFonts w:hint="default" w:ascii="Times New Roman" w:hAnsi="Times New Roman" w:eastAsia="宋体" w:cs="Times New Roman"/>
          <w:color w:val="000000"/>
          <w:kern w:val="2"/>
          <w:sz w:val="24"/>
          <w:szCs w:val="24"/>
          <w:lang w:val="en-US" w:eastAsia="zh-CN"/>
        </w:rPr>
        <w:t>3</w:t>
      </w:r>
      <w:r>
        <w:rPr>
          <w:rFonts w:hint="default" w:ascii="Times New Roman" w:hAnsi="Times New Roman" w:eastAsia="宋体" w:cs="Times New Roman"/>
          <w:color w:val="000000"/>
          <w:kern w:val="2"/>
          <w:sz w:val="24"/>
          <w:szCs w:val="24"/>
        </w:rPr>
        <w:t>年</w:t>
      </w:r>
      <w:r>
        <w:rPr>
          <w:rFonts w:hint="default" w:ascii="Times New Roman" w:hAnsi="Times New Roman" w:eastAsia="宋体" w:cs="Times New Roman"/>
          <w:color w:val="000000"/>
          <w:kern w:val="2"/>
          <w:sz w:val="24"/>
          <w:szCs w:val="24"/>
          <w:lang w:val="en-US" w:eastAsia="zh-CN"/>
        </w:rPr>
        <w:t>7</w:t>
      </w:r>
      <w:r>
        <w:rPr>
          <w:rFonts w:hint="default" w:ascii="Times New Roman" w:hAnsi="Times New Roman" w:eastAsia="宋体" w:cs="Times New Roman"/>
          <w:color w:val="000000"/>
          <w:kern w:val="2"/>
          <w:sz w:val="24"/>
          <w:szCs w:val="24"/>
        </w:rPr>
        <w:t>月，开启自主验收流程，由企业主要负责人、</w:t>
      </w:r>
      <w:r>
        <w:rPr>
          <w:rFonts w:hint="default" w:ascii="Times New Roman" w:hAnsi="Times New Roman" w:eastAsia="宋体" w:cs="Times New Roman"/>
          <w:color w:val="000000"/>
          <w:kern w:val="2"/>
          <w:sz w:val="24"/>
          <w:szCs w:val="24"/>
          <w:lang w:val="en-US" w:eastAsia="zh-CN"/>
        </w:rPr>
        <w:t>咨询单位、评审专家</w:t>
      </w:r>
      <w:r>
        <w:rPr>
          <w:rFonts w:hint="default" w:ascii="Times New Roman" w:hAnsi="Times New Roman" w:eastAsia="宋体" w:cs="Times New Roman"/>
          <w:color w:val="000000"/>
          <w:kern w:val="2"/>
          <w:sz w:val="24"/>
          <w:szCs w:val="24"/>
        </w:rPr>
        <w:t>组成验收组。竣工验收监测时间为202</w:t>
      </w:r>
      <w:r>
        <w:rPr>
          <w:rFonts w:hint="default" w:ascii="Times New Roman" w:hAnsi="Times New Roman" w:eastAsia="宋体" w:cs="Times New Roman"/>
          <w:color w:val="000000"/>
          <w:kern w:val="2"/>
          <w:sz w:val="24"/>
          <w:szCs w:val="24"/>
          <w:lang w:val="en-US" w:eastAsia="zh-CN"/>
        </w:rPr>
        <w:t>3</w:t>
      </w:r>
      <w:r>
        <w:rPr>
          <w:rFonts w:hint="default" w:ascii="Times New Roman" w:hAnsi="Times New Roman" w:eastAsia="宋体" w:cs="Times New Roman"/>
          <w:color w:val="000000"/>
          <w:kern w:val="2"/>
          <w:sz w:val="24"/>
          <w:szCs w:val="24"/>
        </w:rPr>
        <w:t>年</w:t>
      </w:r>
      <w:r>
        <w:rPr>
          <w:rFonts w:hint="default" w:ascii="Times New Roman" w:hAnsi="Times New Roman" w:eastAsia="宋体" w:cs="Times New Roman"/>
          <w:color w:val="000000"/>
          <w:kern w:val="2"/>
          <w:sz w:val="24"/>
          <w:szCs w:val="24"/>
          <w:lang w:val="en-US" w:eastAsia="zh-CN"/>
        </w:rPr>
        <w:t>7</w:t>
      </w:r>
      <w:r>
        <w:rPr>
          <w:rFonts w:hint="default" w:ascii="Times New Roman" w:hAnsi="Times New Roman" w:eastAsia="宋体" w:cs="Times New Roman"/>
          <w:color w:val="000000"/>
          <w:kern w:val="2"/>
          <w:sz w:val="24"/>
          <w:szCs w:val="24"/>
        </w:rPr>
        <w:t>月</w:t>
      </w:r>
      <w:r>
        <w:rPr>
          <w:rFonts w:hint="default" w:ascii="Times New Roman" w:hAnsi="Times New Roman" w:eastAsia="宋体" w:cs="Times New Roman"/>
          <w:color w:val="000000"/>
          <w:kern w:val="2"/>
          <w:sz w:val="24"/>
          <w:szCs w:val="24"/>
          <w:lang w:val="en-US" w:eastAsia="zh-CN"/>
        </w:rPr>
        <w:t>19</w:t>
      </w:r>
      <w:r>
        <w:rPr>
          <w:rFonts w:hint="default" w:ascii="Times New Roman" w:hAnsi="Times New Roman" w:eastAsia="宋体" w:cs="Times New Roman"/>
          <w:color w:val="000000"/>
          <w:kern w:val="2"/>
          <w:sz w:val="24"/>
          <w:szCs w:val="24"/>
        </w:rPr>
        <w:t>日~</w:t>
      </w:r>
      <w:r>
        <w:rPr>
          <w:rFonts w:hint="default" w:ascii="Times New Roman" w:hAnsi="Times New Roman" w:eastAsia="宋体" w:cs="Times New Roman"/>
          <w:color w:val="000000"/>
          <w:kern w:val="2"/>
          <w:sz w:val="24"/>
          <w:szCs w:val="24"/>
          <w:lang w:val="en-US" w:eastAsia="zh-CN"/>
        </w:rPr>
        <w:t>20</w:t>
      </w:r>
      <w:r>
        <w:rPr>
          <w:rFonts w:hint="default" w:ascii="Times New Roman" w:hAnsi="Times New Roman" w:eastAsia="宋体" w:cs="Times New Roman"/>
          <w:color w:val="000000"/>
          <w:kern w:val="2"/>
          <w:sz w:val="24"/>
          <w:szCs w:val="24"/>
        </w:rPr>
        <w:t>日</w:t>
      </w:r>
      <w:r>
        <w:rPr>
          <w:rFonts w:hint="default" w:ascii="Times New Roman" w:hAnsi="Times New Roman" w:eastAsia="宋体" w:cs="Times New Roman"/>
          <w:color w:val="000000"/>
          <w:kern w:val="2"/>
          <w:sz w:val="24"/>
          <w:szCs w:val="24"/>
          <w:lang w:eastAsia="zh-CN"/>
        </w:rPr>
        <w:t>。</w:t>
      </w:r>
      <w:r>
        <w:rPr>
          <w:rFonts w:hint="default" w:ascii="Times New Roman" w:hAnsi="Times New Roman" w:eastAsia="宋体" w:cs="Times New Roman"/>
          <w:color w:val="000000"/>
          <w:kern w:val="2"/>
          <w:sz w:val="24"/>
          <w:szCs w:val="24"/>
        </w:rPr>
        <w:t>202</w:t>
      </w:r>
      <w:r>
        <w:rPr>
          <w:rFonts w:hint="default" w:ascii="Times New Roman" w:hAnsi="Times New Roman" w:eastAsia="宋体" w:cs="Times New Roman"/>
          <w:color w:val="000000"/>
          <w:kern w:val="2"/>
          <w:sz w:val="24"/>
          <w:szCs w:val="24"/>
          <w:lang w:val="en-US" w:eastAsia="zh-CN"/>
        </w:rPr>
        <w:t>3</w:t>
      </w:r>
      <w:r>
        <w:rPr>
          <w:rFonts w:hint="default" w:ascii="Times New Roman" w:hAnsi="Times New Roman" w:eastAsia="宋体" w:cs="Times New Roman"/>
          <w:color w:val="000000"/>
          <w:kern w:val="2"/>
          <w:sz w:val="24"/>
          <w:szCs w:val="24"/>
        </w:rPr>
        <w:t>年</w:t>
      </w:r>
      <w:r>
        <w:rPr>
          <w:rFonts w:hint="default" w:ascii="Times New Roman" w:hAnsi="Times New Roman" w:eastAsia="宋体" w:cs="Times New Roman"/>
          <w:color w:val="000000"/>
          <w:kern w:val="2"/>
          <w:sz w:val="24"/>
          <w:szCs w:val="24"/>
          <w:lang w:val="en-US" w:eastAsia="zh-CN"/>
        </w:rPr>
        <w:t>8</w:t>
      </w:r>
      <w:r>
        <w:rPr>
          <w:rFonts w:hint="default" w:ascii="Times New Roman" w:hAnsi="Times New Roman" w:eastAsia="宋体" w:cs="Times New Roman"/>
          <w:color w:val="000000"/>
          <w:kern w:val="2"/>
          <w:sz w:val="24"/>
          <w:szCs w:val="24"/>
        </w:rPr>
        <w:t>月</w:t>
      </w:r>
      <w:r>
        <w:rPr>
          <w:rFonts w:hint="default" w:ascii="Times New Roman" w:hAnsi="Times New Roman" w:eastAsia="宋体" w:cs="Times New Roman"/>
          <w:color w:val="000000"/>
          <w:kern w:val="2"/>
          <w:sz w:val="24"/>
          <w:szCs w:val="24"/>
          <w:lang w:val="en-US" w:eastAsia="zh-CN"/>
        </w:rPr>
        <w:t>6</w:t>
      </w:r>
      <w:r>
        <w:rPr>
          <w:rFonts w:hint="default" w:ascii="Times New Roman" w:hAnsi="Times New Roman" w:eastAsia="宋体" w:cs="Times New Roman"/>
          <w:color w:val="000000"/>
          <w:kern w:val="2"/>
          <w:sz w:val="24"/>
          <w:szCs w:val="24"/>
        </w:rPr>
        <w:t>日，</w:t>
      </w:r>
      <w:r>
        <w:rPr>
          <w:rFonts w:hint="default" w:ascii="Times New Roman" w:hAnsi="Times New Roman" w:eastAsia="宋体" w:cs="Times New Roman"/>
          <w:color w:val="000000"/>
          <w:kern w:val="0"/>
          <w:sz w:val="24"/>
          <w:szCs w:val="24"/>
          <w:highlight w:val="none"/>
          <w:vertAlign w:val="baseline"/>
          <w:lang w:val="en-US" w:eastAsia="zh-CN" w:bidi="ar-SA"/>
        </w:rPr>
        <w:t>安徽昱奕隔音材料有限公司</w:t>
      </w:r>
      <w:r>
        <w:rPr>
          <w:rFonts w:hint="default" w:ascii="Times New Roman" w:hAnsi="Times New Roman" w:eastAsia="宋体" w:cs="Times New Roman"/>
          <w:color w:val="000000"/>
          <w:kern w:val="2"/>
          <w:sz w:val="24"/>
          <w:szCs w:val="24"/>
        </w:rPr>
        <w:t>组织相关人员召开验收会，并通过验收。项目按验收组提出的要求进行完善，达到环保验收要求，该项目符合环保竣工验收的有关规定，同意该项目通过竣工环境保护验收。</w:t>
      </w:r>
    </w:p>
    <w:p>
      <w:pPr>
        <w:pStyle w:val="4"/>
        <w:pageBreakBefore w:val="0"/>
        <w:kinsoku/>
        <w:wordWrap/>
        <w:overflowPunct/>
        <w:topLinePunct w:val="0"/>
        <w:autoSpaceDE/>
        <w:autoSpaceDN/>
        <w:bidi w:val="0"/>
        <w:adjustRightInd/>
        <w:snapToGrid/>
        <w:spacing w:before="0" w:beforeLines="0" w:after="0" w:afterLines="0" w:line="360" w:lineRule="auto"/>
        <w:ind w:right="0" w:firstLine="482" w:firstLineChars="200"/>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rPr>
        <w:t>1.4公众反馈意见及处理情况</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本项目验收期间尚未收到过公众反馈意见或投诉、反馈或投诉的内容。</w:t>
      </w:r>
    </w:p>
    <w:p>
      <w:pPr>
        <w:pStyle w:val="4"/>
        <w:pageBreakBefore w:val="0"/>
        <w:kinsoku/>
        <w:wordWrap/>
        <w:overflowPunct/>
        <w:topLinePunct w:val="0"/>
        <w:autoSpaceDE/>
        <w:autoSpaceDN/>
        <w:bidi w:val="0"/>
        <w:adjustRightInd/>
        <w:snapToGrid/>
        <w:spacing w:before="0" w:beforeLines="0" w:after="0" w:afterLines="0" w:line="360" w:lineRule="auto"/>
        <w:ind w:right="0" w:firstLine="482" w:firstLineChars="200"/>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rPr>
        <w:t>2其他环境保护措施的落实情况</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环境影响报告表及其审批部门审批决定中提出的，除环境保护设施外的其他环境保护措施，主要包括制度措施和配套措施等，现将需要说明的措施内容和要求梳理如下：</w:t>
      </w:r>
    </w:p>
    <w:p>
      <w:pPr>
        <w:pStyle w:val="4"/>
        <w:pageBreakBefore w:val="0"/>
        <w:kinsoku/>
        <w:wordWrap/>
        <w:overflowPunct/>
        <w:topLinePunct w:val="0"/>
        <w:autoSpaceDE/>
        <w:autoSpaceDN/>
        <w:bidi w:val="0"/>
        <w:adjustRightInd/>
        <w:snapToGrid/>
        <w:spacing w:before="0" w:beforeLines="0" w:after="0" w:afterLines="0" w:line="360" w:lineRule="auto"/>
        <w:ind w:right="0" w:firstLine="482" w:firstLineChars="200"/>
        <w:textAlignment w:val="auto"/>
        <w:rPr>
          <w:rFonts w:hint="default" w:ascii="Times New Roman" w:hAnsi="Times New Roman" w:eastAsia="宋体" w:cs="Times New Roman"/>
          <w:b/>
          <w:bCs w:val="0"/>
          <w:color w:val="000000"/>
          <w:sz w:val="24"/>
          <w:szCs w:val="24"/>
        </w:rPr>
      </w:pPr>
      <w:r>
        <w:rPr>
          <w:rFonts w:hint="default" w:ascii="Times New Roman" w:hAnsi="Times New Roman" w:eastAsia="宋体" w:cs="Times New Roman"/>
          <w:b/>
          <w:bCs w:val="0"/>
          <w:color w:val="000000"/>
          <w:sz w:val="24"/>
          <w:szCs w:val="24"/>
        </w:rPr>
        <w:t>2.1制度措施落实情况</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（1）环保组织机构及规章制度</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本项目制定了健全的各项环境监督和管理制度，以加强生产、安全和环境管理，确保各类生产和环保设施同步正常运转，防止污染事件的发生，满足环境保护的规定和要求。</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建设单位设立相关人员负责对厂区内环境管理和监督，并负责有关措施的落实，在运行期对项目生活污水、废气、固体废物等的处理、排放及环保设施运行状况进行监督。</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（2）环境监测计划</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企业已按照环境影响报告表其审批部门审批决定要求制定了环境监测计划，每年按计划进行监测，现阶段为竣工验收监测，验收监测期间，所有监测项目均合格。</w:t>
      </w:r>
    </w:p>
    <w:p>
      <w:pPr>
        <w:pageBreakBefore w:val="0"/>
        <w:widowControl w:val="0"/>
        <w:kinsoku/>
        <w:wordWrap/>
        <w:overflowPunct/>
        <w:topLinePunct w:val="0"/>
        <w:autoSpaceDE/>
        <w:autoSpaceDN/>
        <w:bidi w:val="0"/>
        <w:adjustRightInd/>
        <w:snapToGrid/>
        <w:spacing w:line="360" w:lineRule="auto"/>
        <w:ind w:right="0" w:firstLine="482" w:firstLineChars="200"/>
        <w:jc w:val="both"/>
        <w:textAlignment w:val="auto"/>
        <w:outlineLvl w:val="1"/>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2.2配套措施落实情况</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（1）区域削减及淘汰落后产能</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本项目能源主要为电能，为清洁能源。</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（2）防护距离控制及居民搬迁</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lang w:val="en-US" w:eastAsia="zh-CN"/>
        </w:rPr>
      </w:pPr>
      <w:r>
        <w:rPr>
          <w:rFonts w:hint="default" w:ascii="Times New Roman" w:hAnsi="Times New Roman" w:eastAsia="宋体" w:cs="Times New Roman"/>
          <w:color w:val="000000"/>
          <w:kern w:val="2"/>
          <w:sz w:val="24"/>
          <w:szCs w:val="24"/>
          <w:lang w:val="en-US" w:eastAsia="zh-CN"/>
        </w:rPr>
        <w:t>本项目不涉及防护距离和居民搬迁</w:t>
      </w:r>
    </w:p>
    <w:p>
      <w:pPr>
        <w:pageBreakBefore w:val="0"/>
        <w:widowControl w:val="0"/>
        <w:kinsoku/>
        <w:wordWrap/>
        <w:overflowPunct/>
        <w:topLinePunct w:val="0"/>
        <w:autoSpaceDE/>
        <w:autoSpaceDN/>
        <w:bidi w:val="0"/>
        <w:adjustRightInd/>
        <w:snapToGrid/>
        <w:spacing w:line="360" w:lineRule="auto"/>
        <w:ind w:right="0" w:firstLine="482" w:firstLineChars="200"/>
        <w:jc w:val="both"/>
        <w:textAlignment w:val="auto"/>
        <w:outlineLvl w:val="1"/>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2.3其他措施落实情况</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无。</w:t>
      </w:r>
    </w:p>
    <w:p>
      <w:pPr>
        <w:pageBreakBefore w:val="0"/>
        <w:widowControl w:val="0"/>
        <w:kinsoku/>
        <w:wordWrap/>
        <w:overflowPunct/>
        <w:topLinePunct w:val="0"/>
        <w:autoSpaceDE/>
        <w:autoSpaceDN/>
        <w:bidi w:val="0"/>
        <w:adjustRightInd/>
        <w:snapToGrid/>
        <w:spacing w:line="360" w:lineRule="auto"/>
        <w:ind w:right="0" w:firstLine="482" w:firstLineChars="200"/>
        <w:jc w:val="both"/>
        <w:textAlignment w:val="auto"/>
        <w:outlineLvl w:val="1"/>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3整改工作情况</w:t>
      </w:r>
    </w:p>
    <w:p>
      <w:pPr>
        <w:pageBreakBefore w:val="0"/>
        <w:kinsoku/>
        <w:wordWrap/>
        <w:overflowPunct/>
        <w:topLinePunct w:val="0"/>
        <w:autoSpaceDE/>
        <w:autoSpaceDN/>
        <w:bidi w:val="0"/>
        <w:adjustRightInd/>
        <w:snapToGrid/>
        <w:spacing w:line="360" w:lineRule="auto"/>
        <w:ind w:right="0" w:firstLine="480" w:firstLineChars="200"/>
        <w:jc w:val="both"/>
        <w:textAlignment w:val="auto"/>
        <w:rPr>
          <w:rFonts w:hint="default" w:ascii="Times New Roman" w:hAnsi="Times New Roman" w:eastAsia="宋体" w:cs="Times New Roman"/>
          <w:color w:val="000000"/>
          <w:kern w:val="2"/>
          <w:sz w:val="24"/>
          <w:szCs w:val="24"/>
        </w:rPr>
      </w:pPr>
      <w:r>
        <w:rPr>
          <w:rFonts w:hint="default" w:ascii="Times New Roman" w:hAnsi="Times New Roman" w:eastAsia="宋体" w:cs="Times New Roman"/>
          <w:color w:val="000000"/>
          <w:kern w:val="2"/>
          <w:sz w:val="24"/>
          <w:szCs w:val="24"/>
        </w:rPr>
        <w:t>本项目应进行如下整改：（1）加强基础设施的维护及管理，确保营运期间各项污染物长期稳定达标排放；（2）建立环保档案，做好资料归档。</w:t>
      </w:r>
    </w:p>
    <w:p>
      <w:pPr>
        <w:pStyle w:val="2"/>
        <w:pageBreakBefore w:val="0"/>
        <w:kinsoku/>
        <w:wordWrap/>
        <w:overflowPunct/>
        <w:topLinePunct w:val="0"/>
        <w:autoSpaceDE/>
        <w:autoSpaceDN/>
        <w:bidi w:val="0"/>
        <w:adjustRightInd/>
        <w:snapToGrid/>
        <w:spacing w:before="0" w:after="0" w:line="360" w:lineRule="auto"/>
        <w:ind w:right="0"/>
        <w:jc w:val="right"/>
        <w:textAlignment w:val="auto"/>
        <w:rPr>
          <w:rFonts w:hint="default" w:ascii="Times New Roman" w:hAnsi="Times New Roman" w:eastAsia="宋体" w:cs="Times New Roman"/>
          <w:b/>
          <w:bCs/>
          <w:sz w:val="24"/>
          <w:szCs w:val="24"/>
        </w:rPr>
      </w:pPr>
    </w:p>
    <w:p>
      <w:pPr>
        <w:pStyle w:val="2"/>
        <w:pageBreakBefore w:val="0"/>
        <w:kinsoku/>
        <w:wordWrap/>
        <w:overflowPunct/>
        <w:topLinePunct w:val="0"/>
        <w:autoSpaceDE/>
        <w:autoSpaceDN/>
        <w:bidi w:val="0"/>
        <w:adjustRightInd/>
        <w:snapToGrid/>
        <w:spacing w:before="0" w:after="0" w:line="360" w:lineRule="auto"/>
        <w:ind w:right="0"/>
        <w:jc w:val="right"/>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安徽昱奕隔音材料有限公司</w:t>
      </w:r>
    </w:p>
    <w:p>
      <w:pPr>
        <w:pStyle w:val="2"/>
        <w:pageBreakBefore w:val="0"/>
        <w:kinsoku/>
        <w:wordWrap/>
        <w:overflowPunct/>
        <w:topLinePunct w:val="0"/>
        <w:autoSpaceDE/>
        <w:autoSpaceDN/>
        <w:bidi w:val="0"/>
        <w:adjustRightInd/>
        <w:snapToGrid/>
        <w:spacing w:before="0" w:after="0" w:line="360" w:lineRule="auto"/>
        <w:ind w:right="0"/>
        <w:jc w:val="right"/>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2023年8月</w:t>
      </w:r>
    </w:p>
    <w:p>
      <w:pPr>
        <w:rPr>
          <w:rFonts w:hint="default" w:ascii="Times New Roman" w:hAnsi="Times New Roman" w:cs="Times New Roman"/>
        </w:rPr>
      </w:pPr>
    </w:p>
    <w:sectPr>
      <w:pgSz w:w="11906" w:h="16838"/>
      <w:pgMar w:top="1440" w:right="1800" w:bottom="1440" w:left="1800" w:header="851" w:footer="992" w:gutter="0"/>
      <w:pgNumType w:fmt="numberInDas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新宋体-18030">
    <w:altName w:val="宋体"/>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新宋体">
    <w:panose1 w:val="02010609030101010101"/>
    <w:charset w:val="86"/>
    <w:family w:val="auto"/>
    <w:pitch w:val="default"/>
    <w:sig w:usb0="00000203" w:usb1="288F0000" w:usb2="0000000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14"/>
                          </w:pPr>
                          <w:r>
                            <w:fldChar w:fldCharType="begin"/>
                          </w:r>
                          <w:r>
                            <w:instrText xml:space="preserve"> PAGE  \* MERGEFORMAT </w:instrText>
                          </w:r>
                          <w:r>
                            <w:fldChar w:fldCharType="separate"/>
                          </w:r>
                          <w:r>
                            <w:t>5</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1ZrAS80BAACnAwAADgAAAAAAAAABACAAAAAeAQAAZHJzL2Uy&#10;b0RvYy54bWxQSwUGAAAAAAYABgBZAQAAXQUAAAAA&#10;">
              <v:fill on="f" focussize="0,0"/>
              <v:stroke on="f"/>
              <v:imagedata o:title=""/>
              <o:lock v:ext="edit" aspectratio="f"/>
              <v:textbox inset="0mm,0mm,0mm,0mm" style="mso-fit-shape-to-text:t;">
                <w:txbxContent>
                  <w:p>
                    <w:pPr>
                      <w:pStyle w:val="14"/>
                    </w:pPr>
                    <w:r>
                      <w:fldChar w:fldCharType="begin"/>
                    </w:r>
                    <w:r>
                      <w:instrText xml:space="preserve"> PAGE  \* MERGEFORMAT </w:instrText>
                    </w:r>
                    <w:r>
                      <w:fldChar w:fldCharType="separate"/>
                    </w:r>
                    <w:r>
                      <w:t>5</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F50D91"/>
    <w:multiLevelType w:val="singleLevel"/>
    <w:tmpl w:val="D9F50D91"/>
    <w:lvl w:ilvl="0" w:tentative="0">
      <w:start w:val="6"/>
      <w:numFmt w:val="decimal"/>
      <w:suff w:val="nothing"/>
      <w:lvlText w:val="%1、"/>
      <w:lvlJc w:val="left"/>
    </w:lvl>
  </w:abstractNum>
  <w:abstractNum w:abstractNumId="1">
    <w:nsid w:val="DDE647B8"/>
    <w:multiLevelType w:val="singleLevel"/>
    <w:tmpl w:val="DDE647B8"/>
    <w:lvl w:ilvl="0" w:tentative="0">
      <w:start w:val="2"/>
      <w:numFmt w:val="decimal"/>
      <w:suff w:val="nothing"/>
      <w:lvlText w:val="%1、"/>
      <w:lvlJc w:val="left"/>
    </w:lvl>
  </w:abstractNum>
  <w:abstractNum w:abstractNumId="2">
    <w:nsid w:val="41862CA9"/>
    <w:multiLevelType w:val="multilevel"/>
    <w:tmpl w:val="41862CA9"/>
    <w:lvl w:ilvl="0" w:tentative="0">
      <w:start w:val="1"/>
      <w:numFmt w:val="decimal"/>
      <w:suff w:val="space"/>
      <w:lvlText w:val="%1"/>
      <w:lvlJc w:val="left"/>
      <w:pPr>
        <w:ind w:left="0" w:firstLine="0"/>
      </w:pPr>
      <w:rPr>
        <w:rFonts w:hint="eastAsia"/>
        <w:sz w:val="30"/>
        <w:szCs w:val="30"/>
      </w:rPr>
    </w:lvl>
    <w:lvl w:ilvl="1" w:tentative="0">
      <w:start w:val="1"/>
      <w:numFmt w:val="decimal"/>
      <w:pStyle w:val="31"/>
      <w:suff w:val="space"/>
      <w:lvlText w:val="%1.%2"/>
      <w:lvlJc w:val="left"/>
      <w:pPr>
        <w:ind w:left="1560" w:firstLine="0"/>
      </w:pPr>
      <w:rPr>
        <w:rFonts w:hint="default" w:ascii="Arial" w:hAnsi="Arial"/>
      </w:rPr>
    </w:lvl>
    <w:lvl w:ilvl="2" w:tentative="0">
      <w:start w:val="1"/>
      <w:numFmt w:val="decimal"/>
      <w:suff w:val="space"/>
      <w:lvlText w:val="%1.%2.%3"/>
      <w:lvlJc w:val="left"/>
      <w:pPr>
        <w:ind w:left="994" w:hanging="426"/>
      </w:pPr>
      <w:rPr>
        <w:rFonts w:hint="default" w:ascii="Arial" w:hAnsi="Arial"/>
      </w:rPr>
    </w:lvl>
    <w:lvl w:ilvl="3" w:tentative="0">
      <w:start w:val="1"/>
      <w:numFmt w:val="decimal"/>
      <w:suff w:val="nothing"/>
      <w:lvlText w:val="%1.%2.%3.%4"/>
      <w:lvlJc w:val="left"/>
      <w:pPr>
        <w:ind w:left="851" w:hanging="851"/>
      </w:pPr>
      <w:rPr>
        <w:rFonts w:hint="eastAsia" w:ascii="Arial" w:hAnsi="Arial"/>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65"/>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E2MjA5ZGRkMTY2N2IzNmFiNzE5OTg0MGExZjg1ZTkifQ=="/>
  </w:docVars>
  <w:rsids>
    <w:rsidRoot w:val="40263760"/>
    <w:rsid w:val="0FDD12BC"/>
    <w:rsid w:val="2D0F4DE5"/>
    <w:rsid w:val="402637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qFormat="1" w:unhideWhenUsed="0" w:uiPriority="99" w:semiHidden="0" w:name="footer"/>
    <w:lsdException w:qFormat="1" w:unhideWhenUsed="0" w:uiPriority="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4">
    <w:name w:val="heading 2"/>
    <w:basedOn w:val="1"/>
    <w:next w:val="1"/>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qFormat/>
    <w:uiPriority w:val="9"/>
    <w:pPr>
      <w:keepNext/>
      <w:keepLines/>
      <w:outlineLvl w:val="2"/>
    </w:pPr>
    <w:rPr>
      <w:b/>
      <w:bCs/>
      <w:szCs w:val="32"/>
    </w:rPr>
  </w:style>
  <w:style w:type="paragraph" w:styleId="6">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24">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2">
    <w:name w:val="Body Text"/>
    <w:basedOn w:val="1"/>
    <w:next w:val="3"/>
    <w:qFormat/>
    <w:uiPriority w:val="0"/>
    <w:pPr>
      <w:widowControl/>
      <w:snapToGrid w:val="0"/>
      <w:spacing w:before="60" w:after="160" w:line="259" w:lineRule="auto"/>
      <w:ind w:right="113"/>
    </w:pPr>
    <w:rPr>
      <w:kern w:val="0"/>
      <w:sz w:val="18"/>
      <w:szCs w:val="20"/>
    </w:rPr>
  </w:style>
  <w:style w:type="paragraph" w:customStyle="1" w:styleId="3">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styleId="7">
    <w:name w:val="Normal Indent"/>
    <w:basedOn w:val="1"/>
    <w:next w:val="8"/>
    <w:qFormat/>
    <w:uiPriority w:val="0"/>
    <w:pPr>
      <w:ind w:firstLine="200" w:firstLineChars="200"/>
    </w:pPr>
    <w:rPr>
      <w:rFonts w:ascii="Times New Roman" w:hAnsi="Times New Roman"/>
      <w:sz w:val="28"/>
    </w:rPr>
  </w:style>
  <w:style w:type="paragraph" w:styleId="8">
    <w:name w:val="Body Text First Indent 2"/>
    <w:basedOn w:val="1"/>
    <w:next w:val="1"/>
    <w:qFormat/>
    <w:uiPriority w:val="0"/>
    <w:pPr>
      <w:spacing w:after="120" w:afterLines="0" w:line="240" w:lineRule="auto"/>
      <w:ind w:left="420" w:leftChars="200" w:firstLine="420" w:firstLineChars="200"/>
    </w:pPr>
    <w:rPr>
      <w:sz w:val="21"/>
      <w:szCs w:val="24"/>
    </w:rPr>
  </w:style>
  <w:style w:type="paragraph" w:styleId="9">
    <w:name w:val="annotation text"/>
    <w:basedOn w:val="1"/>
    <w:qFormat/>
    <w:uiPriority w:val="0"/>
    <w:pPr>
      <w:jc w:val="left"/>
    </w:pPr>
  </w:style>
  <w:style w:type="paragraph" w:styleId="10">
    <w:name w:val="Salutation"/>
    <w:basedOn w:val="1"/>
    <w:next w:val="1"/>
    <w:qFormat/>
    <w:uiPriority w:val="0"/>
  </w:style>
  <w:style w:type="paragraph" w:styleId="11">
    <w:name w:val="Block Text"/>
    <w:basedOn w:val="1"/>
    <w:unhideWhenUsed/>
    <w:qFormat/>
    <w:uiPriority w:val="0"/>
    <w:pPr>
      <w:adjustRightInd w:val="0"/>
      <w:snapToGrid w:val="0"/>
      <w:spacing w:line="500" w:lineRule="exact"/>
      <w:ind w:left="147" w:leftChars="70" w:right="160" w:rightChars="76" w:firstLine="480" w:firstLineChars="200"/>
    </w:pPr>
    <w:rPr>
      <w:rFonts w:ascii="宋体" w:hAnsi="宋体"/>
      <w:sz w:val="24"/>
    </w:rPr>
  </w:style>
  <w:style w:type="paragraph" w:styleId="12">
    <w:name w:val="Plain Text"/>
    <w:basedOn w:val="1"/>
    <w:qFormat/>
    <w:uiPriority w:val="0"/>
    <w:rPr>
      <w:rFonts w:ascii="宋体" w:hAnsi="Courier New" w:cs="Courier New"/>
      <w:szCs w:val="21"/>
    </w:rPr>
  </w:style>
  <w:style w:type="paragraph" w:styleId="13">
    <w:name w:val="Body Text Indent 2"/>
    <w:basedOn w:val="1"/>
    <w:next w:val="8"/>
    <w:qFormat/>
    <w:uiPriority w:val="0"/>
    <w:pPr>
      <w:tabs>
        <w:tab w:val="left" w:pos="2940"/>
      </w:tabs>
      <w:ind w:left="360"/>
    </w:pPr>
    <w:rPr>
      <w:rFonts w:ascii="Times New Roman" w:hAnsi="Times New Roman"/>
      <w:sz w:val="32"/>
    </w:rPr>
  </w:style>
  <w:style w:type="paragraph" w:styleId="14">
    <w:name w:val="footer"/>
    <w:basedOn w:val="1"/>
    <w:qFormat/>
    <w:uiPriority w:val="99"/>
    <w:pPr>
      <w:tabs>
        <w:tab w:val="center" w:pos="4153"/>
        <w:tab w:val="right" w:pos="8306"/>
      </w:tabs>
      <w:snapToGrid w:val="0"/>
      <w:jc w:val="left"/>
    </w:pPr>
    <w:rPr>
      <w:kern w:val="0"/>
      <w:sz w:val="18"/>
      <w:szCs w:val="20"/>
    </w:rPr>
  </w:style>
  <w:style w:type="paragraph" w:styleId="15">
    <w:name w:val="index heading"/>
    <w:basedOn w:val="1"/>
    <w:next w:val="16"/>
    <w:semiHidden/>
    <w:qFormat/>
    <w:uiPriority w:val="0"/>
    <w:rPr>
      <w:rFonts w:ascii="Arial" w:hAnsi="Arial" w:cs="Arial"/>
      <w:b/>
      <w:bCs/>
    </w:rPr>
  </w:style>
  <w:style w:type="paragraph" w:styleId="16">
    <w:name w:val="index 1"/>
    <w:basedOn w:val="1"/>
    <w:next w:val="1"/>
    <w:qFormat/>
    <w:uiPriority w:val="0"/>
    <w:pPr>
      <w:spacing w:line="500" w:lineRule="exact"/>
      <w:jc w:val="center"/>
    </w:pPr>
    <w:rPr>
      <w:rFonts w:eastAsia="仿宋_GB2312"/>
      <w:sz w:val="24"/>
      <w:szCs w:val="20"/>
    </w:rPr>
  </w:style>
  <w:style w:type="paragraph" w:styleId="17">
    <w:name w:val="Body Text Indent 3"/>
    <w:basedOn w:val="1"/>
    <w:qFormat/>
    <w:uiPriority w:val="0"/>
    <w:pPr>
      <w:spacing w:after="120" w:afterLines="0"/>
      <w:ind w:left="420" w:leftChars="200"/>
    </w:pPr>
    <w:rPr>
      <w:sz w:val="16"/>
      <w:szCs w:val="16"/>
    </w:rPr>
  </w:style>
  <w:style w:type="paragraph" w:styleId="18">
    <w:name w:val="toc 2"/>
    <w:basedOn w:val="1"/>
    <w:next w:val="1"/>
    <w:qFormat/>
    <w:uiPriority w:val="39"/>
    <w:pPr>
      <w:jc w:val="left"/>
    </w:pPr>
    <w:rPr>
      <w:smallCaps/>
      <w:szCs w:val="20"/>
    </w:rPr>
  </w:style>
  <w:style w:type="paragraph" w:styleId="19">
    <w:name w:val="Body Text 2"/>
    <w:basedOn w:val="1"/>
    <w:unhideWhenUsed/>
    <w:qFormat/>
    <w:uiPriority w:val="99"/>
    <w:pPr>
      <w:spacing w:after="120" w:line="480" w:lineRule="auto"/>
    </w:pPr>
  </w:style>
  <w:style w:type="paragraph" w:styleId="20">
    <w:name w:val="Normal (Web)"/>
    <w:basedOn w:val="1"/>
    <w:qFormat/>
    <w:uiPriority w:val="0"/>
    <w:pPr>
      <w:spacing w:before="100" w:beforeAutospacing="1" w:after="100" w:afterAutospacing="1"/>
      <w:ind w:left="0" w:right="0"/>
      <w:jc w:val="left"/>
    </w:pPr>
    <w:rPr>
      <w:kern w:val="0"/>
      <w:sz w:val="24"/>
      <w:lang w:val="en-US" w:eastAsia="zh-CN" w:bidi="ar"/>
    </w:rPr>
  </w:style>
  <w:style w:type="paragraph" w:styleId="21">
    <w:name w:val="Body Text First Indent"/>
    <w:basedOn w:val="2"/>
    <w:qFormat/>
    <w:uiPriority w:val="0"/>
    <w:pPr>
      <w:widowControl w:val="0"/>
      <w:snapToGrid/>
      <w:spacing w:before="0" w:after="120" w:line="240" w:lineRule="auto"/>
      <w:ind w:right="0" w:firstLine="420" w:firstLineChars="100"/>
    </w:pPr>
    <w:rPr>
      <w:kern w:val="2"/>
      <w:sz w:val="21"/>
      <w:szCs w:val="24"/>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5">
    <w:name w:val="Table Paragraph"/>
    <w:basedOn w:val="1"/>
    <w:qFormat/>
    <w:uiPriority w:val="1"/>
    <w:rPr>
      <w:rFonts w:ascii="宋体" w:hAnsi="宋体" w:eastAsia="宋体" w:cs="宋体"/>
      <w:lang w:val="zh-CN" w:eastAsia="zh-CN" w:bidi="zh-CN"/>
    </w:rPr>
  </w:style>
  <w:style w:type="paragraph" w:customStyle="1" w:styleId="26">
    <w:name w:val="表头"/>
    <w:basedOn w:val="7"/>
    <w:next w:val="1"/>
    <w:qFormat/>
    <w:uiPriority w:val="0"/>
    <w:pPr>
      <w:spacing w:line="288" w:lineRule="auto"/>
      <w:ind w:firstLine="0"/>
      <w:jc w:val="center"/>
    </w:pPr>
    <w:rPr>
      <w:b/>
      <w:bCs/>
    </w:rPr>
  </w:style>
  <w:style w:type="paragraph" w:customStyle="1" w:styleId="27">
    <w:name w:val="表样式1"/>
    <w:basedOn w:val="1"/>
    <w:qFormat/>
    <w:uiPriority w:val="0"/>
    <w:pPr>
      <w:keepNext w:val="0"/>
      <w:keepLines w:val="0"/>
      <w:widowControl w:val="0"/>
      <w:suppressLineNumbers w:val="0"/>
      <w:snapToGrid w:val="0"/>
      <w:spacing w:before="0" w:beforeAutospacing="0" w:after="0" w:afterAutospacing="0"/>
      <w:ind w:left="0" w:right="0"/>
      <w:jc w:val="center"/>
    </w:pPr>
    <w:rPr>
      <w:rFonts w:hint="default" w:ascii="Times New Roman" w:hAnsi="Times New Roman" w:eastAsia="宋体" w:cs="Times New Roman"/>
      <w:color w:val="000000"/>
      <w:kern w:val="2"/>
      <w:sz w:val="21"/>
      <w:szCs w:val="21"/>
      <w:lang w:val="en-US" w:eastAsia="zh-CN" w:bidi="ar"/>
    </w:rPr>
  </w:style>
  <w:style w:type="paragraph" w:customStyle="1" w:styleId="28">
    <w:name w:val="11111111111"/>
    <w:basedOn w:val="1"/>
    <w:qFormat/>
    <w:uiPriority w:val="0"/>
    <w:pPr>
      <w:spacing w:line="480" w:lineRule="exact"/>
      <w:jc w:val="center"/>
    </w:pPr>
    <w:rPr>
      <w:b/>
      <w:kern w:val="0"/>
      <w:sz w:val="20"/>
      <w:szCs w:val="20"/>
    </w:rPr>
  </w:style>
  <w:style w:type="paragraph" w:customStyle="1" w:styleId="29">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30">
    <w:name w:val="Default"/>
    <w:basedOn w:val="31"/>
    <w:next w:val="32"/>
    <w:unhideWhenUsed/>
    <w:qFormat/>
    <w:uiPriority w:val="99"/>
    <w:pPr>
      <w:widowControl w:val="0"/>
      <w:tabs>
        <w:tab w:val="left" w:pos="1276"/>
      </w:tabs>
      <w:autoSpaceDE w:val="0"/>
      <w:autoSpaceDN w:val="0"/>
      <w:adjustRightInd w:val="0"/>
    </w:pPr>
    <w:rPr>
      <w:rFonts w:hint="eastAsia" w:ascii="宋体" w:hAnsi="宋体" w:eastAsia="宋体" w:cs="Times New Roman"/>
      <w:color w:val="000000"/>
      <w:sz w:val="24"/>
      <w:szCs w:val="22"/>
      <w:lang w:val="en-US" w:eastAsia="zh-CN" w:bidi="ar-SA"/>
    </w:rPr>
  </w:style>
  <w:style w:type="paragraph" w:customStyle="1" w:styleId="31">
    <w:name w:val="标题2"/>
    <w:basedOn w:val="4"/>
    <w:next w:val="4"/>
    <w:qFormat/>
    <w:uiPriority w:val="0"/>
    <w:pPr>
      <w:numPr>
        <w:ilvl w:val="1"/>
        <w:numId w:val="1"/>
      </w:numPr>
      <w:tabs>
        <w:tab w:val="left" w:pos="1276"/>
      </w:tabs>
      <w:spacing w:before="0" w:after="0" w:line="440" w:lineRule="exact"/>
    </w:pPr>
    <w:rPr>
      <w:kern w:val="0"/>
      <w:sz w:val="28"/>
    </w:rPr>
  </w:style>
  <w:style w:type="paragraph" w:customStyle="1" w:styleId="32">
    <w:name w:val="1正文段落"/>
    <w:basedOn w:val="1"/>
    <w:qFormat/>
    <w:uiPriority w:val="0"/>
    <w:pPr>
      <w:spacing w:line="360" w:lineRule="auto"/>
      <w:ind w:firstLine="480" w:firstLineChars="200"/>
      <w:jc w:val="left"/>
    </w:pPr>
    <w:rPr>
      <w:snapToGrid w:val="0"/>
      <w:kern w:val="0"/>
      <w:sz w:val="24"/>
      <w:szCs w:val="24"/>
    </w:rPr>
  </w:style>
  <w:style w:type="paragraph" w:customStyle="1" w:styleId="33">
    <w:name w:val="表内正文"/>
    <w:qFormat/>
    <w:uiPriority w:val="0"/>
    <w:pPr>
      <w:jc w:val="center"/>
    </w:pPr>
    <w:rPr>
      <w:rFonts w:ascii="Times New Roman" w:hAnsi="Times New Roman" w:eastAsia="宋体" w:cs="宋体"/>
      <w:kern w:val="2"/>
      <w:sz w:val="21"/>
      <w:szCs w:val="24"/>
      <w:lang w:val="en-US" w:eastAsia="zh-CN" w:bidi="ar-SA"/>
    </w:rPr>
  </w:style>
  <w:style w:type="paragraph" w:customStyle="1" w:styleId="34">
    <w:name w:val="陈光的正文"/>
    <w:basedOn w:val="1"/>
    <w:qFormat/>
    <w:uiPriority w:val="0"/>
    <w:pPr>
      <w:adjustRightInd w:val="0"/>
      <w:snapToGrid w:val="0"/>
      <w:spacing w:before="31" w:beforeLines="10" w:after="31" w:afterLines="10" w:line="360" w:lineRule="auto"/>
      <w:ind w:firstLine="560" w:firstLineChars="200"/>
    </w:pPr>
    <w:rPr>
      <w:sz w:val="28"/>
      <w:szCs w:val="20"/>
    </w:rPr>
  </w:style>
  <w:style w:type="paragraph" w:customStyle="1" w:styleId="35">
    <w:name w:val="样式1"/>
    <w:basedOn w:val="15"/>
    <w:next w:val="11"/>
    <w:qFormat/>
    <w:uiPriority w:val="0"/>
    <w:pPr>
      <w:spacing w:line="360" w:lineRule="auto"/>
      <w:jc w:val="center"/>
    </w:pPr>
    <w:rPr>
      <w:rFonts w:ascii="宋体"/>
      <w:b w:val="0"/>
      <w:bCs w:val="0"/>
      <w:color w:val="000000"/>
      <w:szCs w:val="20"/>
    </w:rPr>
  </w:style>
  <w:style w:type="paragraph" w:customStyle="1" w:styleId="36">
    <w:name w:val="标号正文"/>
    <w:basedOn w:val="1"/>
    <w:next w:val="1"/>
    <w:qFormat/>
    <w:uiPriority w:val="0"/>
    <w:pPr>
      <w:tabs>
        <w:tab w:val="left" w:pos="1540"/>
      </w:tabs>
      <w:overflowPunct w:val="0"/>
      <w:snapToGrid w:val="0"/>
      <w:ind w:firstLine="1040"/>
      <w:jc w:val="left"/>
    </w:pPr>
    <w:rPr>
      <w:rFonts w:ascii="Arial" w:hAnsi="Arial" w:eastAsia="宋体" w:cs="Times New Roman"/>
      <w:szCs w:val="20"/>
    </w:rPr>
  </w:style>
  <w:style w:type="paragraph" w:customStyle="1" w:styleId="37">
    <w:name w:val="正文zhanghuan"/>
    <w:basedOn w:val="1"/>
    <w:qFormat/>
    <w:uiPriority w:val="0"/>
    <w:pPr>
      <w:spacing w:line="360" w:lineRule="auto"/>
      <w:ind w:firstLine="200" w:firstLineChars="200"/>
    </w:pPr>
    <w:rPr>
      <w:rFonts w:ascii="Times New Roman" w:hAnsi="Times New Roman" w:eastAsia="宋体" w:cs="Times New Roman"/>
      <w:snapToGrid w:val="0"/>
      <w:kern w:val="0"/>
      <w:sz w:val="24"/>
      <w:szCs w:val="24"/>
    </w:rPr>
  </w:style>
  <w:style w:type="paragraph" w:customStyle="1" w:styleId="38">
    <w:name w:val="Normal (Web)"/>
    <w:basedOn w:val="1"/>
    <w:qFormat/>
    <w:uiPriority w:val="0"/>
    <w:pPr>
      <w:adjustRightInd/>
      <w:snapToGrid/>
      <w:spacing w:before="100" w:beforeLines="0" w:beforeAutospacing="1" w:after="100" w:afterLines="0" w:afterAutospacing="1"/>
    </w:pPr>
    <w:rPr>
      <w:rFonts w:ascii="宋体" w:hAnsi="宋体" w:eastAsia="宋体" w:cs="宋体"/>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image" Target="media/image1.emf"/><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oleObject" Target="embeddings/oleObject1.bin"/><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theme" Target="theme/theme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87</Pages>
  <Words>27841</Words>
  <Characters>31406</Characters>
  <Lines>0</Lines>
  <Paragraphs>0</Paragraphs>
  <TotalTime>2</TotalTime>
  <ScaleCrop>false</ScaleCrop>
  <LinksUpToDate>false</LinksUpToDate>
  <CharactersWithSpaces>31654</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2023-09-07T02:18:00Z</dcterms:created>
  <dc:creator>FF</dc:creator>
  <cp:lastModifiedBy>FF</cp:lastModifiedBy>
  <dcterms:modified xsi:type="dcterms:W3CDTF">2023-09-12T09:21:24Z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22888AA8677149DB962A114F73149C89_11</vt:lpwstr>
  </property>
</Properties>
</file>