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 w:line="324" w:lineRule="auto"/>
        <w:ind w:left="1340" w:right="437" w:hanging="900"/>
        <w:jc w:val="center"/>
        <w:rPr>
          <w:b/>
          <w:sz w:val="36"/>
        </w:rPr>
      </w:pPr>
      <w:r>
        <w:rPr>
          <w:rFonts w:hint="eastAsia"/>
          <w:b/>
          <w:sz w:val="36"/>
        </w:rPr>
        <w:t>宠奇妙宠物医院西环中心店项目</w:t>
      </w:r>
      <w:r>
        <w:rPr>
          <w:b/>
          <w:sz w:val="36"/>
        </w:rPr>
        <w:t>竣工环境保护验收意见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firstLine="480" w:firstLineChars="200"/>
        <w:jc w:val="both"/>
        <w:textAlignment w:val="auto"/>
      </w:pPr>
      <w:r>
        <w:rPr>
          <w:rFonts w:ascii="Times New Roman" w:hAnsi="Times New Roman" w:eastAsia="Times New Roman" w:cs="Times New Roman"/>
        </w:rPr>
        <w:t>202</w:t>
      </w: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ascii="Times New Roman" w:hAnsi="Times New Roman" w:cs="Times New Roman"/>
          <w:spacing w:val="-30"/>
        </w:rPr>
        <w:t>年</w:t>
      </w:r>
      <w:r>
        <w:rPr>
          <w:rFonts w:hint="eastAsia" w:ascii="Times New Roman" w:hAnsi="Times New Roman" w:cs="Times New Roman"/>
          <w:spacing w:val="-30"/>
          <w:lang w:val="en-US" w:eastAsia="zh-CN"/>
        </w:rPr>
        <w:t>2月6</w:t>
      </w:r>
      <w:r>
        <w:rPr>
          <w:rFonts w:ascii="Times New Roman" w:hAnsi="Times New Roman" w:cs="Times New Roman"/>
          <w:spacing w:val="-9"/>
        </w:rPr>
        <w:t>日</w:t>
      </w:r>
      <w:r>
        <w:rPr>
          <w:spacing w:val="-9"/>
        </w:rPr>
        <w:t>，</w:t>
      </w:r>
      <w:r>
        <w:rPr>
          <w:rFonts w:hint="default" w:ascii="Times New Roman" w:hAnsi="Times New Roman" w:eastAsia="宋体" w:cs="宋体"/>
          <w:color w:val="000000"/>
          <w:sz w:val="24"/>
          <w:lang w:val="en-US" w:eastAsia="zh-CN" w:bidi="ar"/>
        </w:rPr>
        <w:t>宠奇妙西环（合肥）宠物诊疗有限公司</w:t>
      </w:r>
      <w:r>
        <w:rPr>
          <w:spacing w:val="-9"/>
        </w:rPr>
        <w:t>根据</w:t>
      </w:r>
      <w:r>
        <w:rPr>
          <w:rFonts w:hint="eastAsia"/>
          <w:spacing w:val="-9"/>
        </w:rPr>
        <w:t>宠奇妙宠物医院西环中心店项目</w:t>
      </w:r>
      <w:r>
        <w:rPr>
          <w:spacing w:val="-5"/>
        </w:rPr>
        <w:t>竣工环境保护验收</w:t>
      </w:r>
      <w:r>
        <w:rPr>
          <w:rFonts w:hint="eastAsia"/>
          <w:spacing w:val="-5"/>
          <w:lang w:val="en-US" w:eastAsia="zh-CN"/>
        </w:rPr>
        <w:t>检</w:t>
      </w:r>
      <w:r>
        <w:rPr>
          <w:spacing w:val="-5"/>
        </w:rPr>
        <w:t>测报告并对照《建设项目竣工环境保护</w:t>
      </w:r>
      <w:r>
        <w:rPr>
          <w:spacing w:val="-1"/>
        </w:rPr>
        <w:t>验收暂行办法》，严格依照国家有关法律法规、</w:t>
      </w:r>
      <w:r>
        <w:rPr>
          <w:spacing w:val="-5"/>
        </w:rPr>
        <w:t>《</w:t>
      </w:r>
      <w:r>
        <w:rPr>
          <w:spacing w:val="-2"/>
        </w:rPr>
        <w:t>建设项目竣工环境保护验收技</w:t>
      </w:r>
      <w:r>
        <w:t>术指南 污染影响类</w:t>
      </w:r>
      <w:r>
        <w:rPr>
          <w:spacing w:val="-1"/>
        </w:rPr>
        <w:t>》</w:t>
      </w:r>
      <w:r>
        <w:rPr>
          <w:spacing w:val="-12"/>
        </w:rPr>
        <w:t>，本项目环境影响评价报告书和审批部门审批决定等要求组</w:t>
      </w:r>
      <w:r>
        <w:t>成验收组对本项目进行验收，提出验收意见如下：</w:t>
      </w:r>
    </w:p>
    <w:p>
      <w:pPr>
        <w:pStyle w:val="5"/>
        <w:adjustRightInd w:val="0"/>
        <w:snapToGrid w:val="0"/>
        <w:spacing w:line="360" w:lineRule="auto"/>
        <w:ind w:left="0" w:firstLine="482" w:firstLineChars="200"/>
        <w:jc w:val="both"/>
      </w:pPr>
      <w:r>
        <w:t>一、工程建设基本情况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（一）建设地点、规模、主要建设内容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</w:pPr>
      <w:r>
        <w:rPr>
          <w:rFonts w:hint="eastAsia" w:ascii="Times New Roman" w:hAnsi="Times New Roman" w:eastAsia="宋体" w:cs="宋体"/>
          <w:color w:val="000000"/>
          <w:sz w:val="24"/>
          <w:szCs w:val="24"/>
          <w:lang w:val="en-US" w:eastAsia="zh-CN" w:bidi="ar"/>
        </w:rPr>
        <w:t>宠奇妙西环（合肥）宠物诊疗有限公司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新建的宠奇妙宠物医院西环中心店项目位于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val="en-US" w:eastAsia="zh-CN" w:bidi="ar"/>
        </w:rPr>
        <w:t>安徽省合肥市蜀山区黄山路659号西环商贸中心11幢商103</w:t>
      </w:r>
      <w:r>
        <w:rPr>
          <w:rFonts w:ascii="Times New Roman" w:hAnsi="Times New Roman" w:eastAsia="宋体"/>
          <w:color w:val="000000"/>
          <w:sz w:val="24"/>
          <w:szCs w:val="24"/>
          <w:lang w:bidi="ar"/>
        </w:rPr>
        <w:t>，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本次为整体验收，租赁面积共计为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val="en-US" w:eastAsia="zh-CN" w:bidi="ar"/>
        </w:rPr>
        <w:t>119.75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m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vertAlign w:val="superscript"/>
          <w:lang w:bidi="ar"/>
        </w:rPr>
        <w:t>2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。建成后接诊量1000只次/年，美容量1500只次/年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。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（二）建设过程及环保审批情况</w:t>
      </w:r>
    </w:p>
    <w:p>
      <w:pPr>
        <w:pStyle w:val="18"/>
        <w:spacing w:line="360" w:lineRule="auto"/>
        <w:ind w:firstLine="480" w:firstLineChars="200"/>
        <w:jc w:val="both"/>
        <w:rPr>
          <w:rFonts w:ascii="Times New Roman"/>
          <w:lang w:bidi="ar"/>
        </w:rPr>
      </w:pP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宠奇妙宠物医院西环中心店</w:t>
      </w:r>
      <w:r>
        <w:rPr>
          <w:rFonts w:hint="eastAsia" w:ascii="Times New Roman"/>
          <w:lang w:bidi="ar"/>
        </w:rPr>
        <w:t>项目于2023</w:t>
      </w:r>
      <w:r>
        <w:rPr>
          <w:rFonts w:hint="eastAsia" w:ascii="Times New Roman"/>
          <w:color w:val="000000" w:themeColor="text1"/>
          <w:lang w:bidi="ar"/>
        </w:rPr>
        <w:t>年</w:t>
      </w:r>
      <w:r>
        <w:rPr>
          <w:rFonts w:hint="eastAsia" w:ascii="Times New Roman"/>
          <w:color w:val="000000" w:themeColor="text1"/>
          <w:lang w:val="en-US" w:eastAsia="zh-CN" w:bidi="ar"/>
        </w:rPr>
        <w:t>10</w:t>
      </w:r>
      <w:r>
        <w:rPr>
          <w:rFonts w:hint="eastAsia" w:ascii="Times New Roman"/>
          <w:color w:val="000000" w:themeColor="text1"/>
          <w:lang w:bidi="ar"/>
        </w:rPr>
        <w:t>月由安徽省智源环保工程有限公司编制完成了《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宠奇妙宠物医院西环中心店</w:t>
      </w:r>
      <w:r>
        <w:rPr>
          <w:rFonts w:hint="eastAsia" w:ascii="Times New Roman"/>
          <w:color w:val="000000" w:themeColor="text1"/>
          <w:lang w:bidi="ar"/>
        </w:rPr>
        <w:t>项目环境影响报告表》；</w:t>
      </w:r>
      <w:r>
        <w:rPr>
          <w:rFonts w:hint="eastAsia" w:ascii="Times New Roman"/>
          <w:color w:val="000000" w:themeColor="text1"/>
          <w:lang w:val="en-US" w:eastAsia="zh-CN" w:bidi="ar"/>
        </w:rPr>
        <w:t>合肥市生态环境局</w:t>
      </w:r>
      <w:r>
        <w:rPr>
          <w:rFonts w:hint="eastAsia" w:ascii="Times New Roman"/>
          <w:color w:val="000000" w:themeColor="text1"/>
          <w:lang w:bidi="ar"/>
        </w:rPr>
        <w:t>于2023年</w:t>
      </w:r>
      <w:r>
        <w:rPr>
          <w:rFonts w:hint="eastAsia" w:ascii="Times New Roman"/>
          <w:color w:val="000000" w:themeColor="text1"/>
          <w:lang w:val="en-US" w:eastAsia="zh-CN" w:bidi="ar"/>
        </w:rPr>
        <w:t>11</w:t>
      </w:r>
      <w:r>
        <w:rPr>
          <w:rFonts w:hint="eastAsia" w:ascii="Times New Roman"/>
          <w:color w:val="000000" w:themeColor="text1"/>
          <w:lang w:bidi="ar"/>
        </w:rPr>
        <w:t>月</w:t>
      </w:r>
      <w:r>
        <w:rPr>
          <w:rFonts w:hint="eastAsia" w:ascii="Times New Roman"/>
          <w:color w:val="000000" w:themeColor="text1"/>
          <w:lang w:val="en-US" w:eastAsia="zh-CN" w:bidi="ar"/>
        </w:rPr>
        <w:t>10</w:t>
      </w:r>
      <w:r>
        <w:rPr>
          <w:rFonts w:hint="eastAsia" w:ascii="Times New Roman"/>
          <w:color w:val="000000" w:themeColor="text1"/>
          <w:lang w:bidi="ar"/>
        </w:rPr>
        <w:t>日以</w:t>
      </w:r>
      <w:r>
        <w:rPr>
          <w:rFonts w:hint="eastAsia" w:ascii="Times New Roman" w:cs="Times New Roman"/>
          <w:color w:val="000000" w:themeColor="text1"/>
          <w:lang w:val="en-US" w:eastAsia="zh-CN"/>
        </w:rPr>
        <w:t>环建审</w:t>
      </w:r>
      <w:r>
        <w:rPr>
          <w:rFonts w:hint="eastAsia" w:ascii="Times New Roman" w:cs="Times New Roman"/>
          <w:color w:val="000000" w:themeColor="text1"/>
        </w:rPr>
        <w:t>〔2023〕</w:t>
      </w:r>
      <w:r>
        <w:rPr>
          <w:rFonts w:hint="eastAsia" w:ascii="Times New Roman" w:cs="Times New Roman"/>
          <w:color w:val="000000" w:themeColor="text1"/>
          <w:lang w:val="en-US" w:eastAsia="zh-CN"/>
        </w:rPr>
        <w:t>9015</w:t>
      </w:r>
      <w:r>
        <w:rPr>
          <w:rFonts w:hint="eastAsia" w:ascii="Times New Roman" w:cs="Times New Roman"/>
          <w:color w:val="000000" w:themeColor="text1"/>
        </w:rPr>
        <w:t>号</w:t>
      </w:r>
      <w:r>
        <w:rPr>
          <w:rFonts w:hint="eastAsia" w:ascii="Times New Roman"/>
          <w:color w:val="000000" w:themeColor="text1"/>
          <w:lang w:bidi="ar"/>
        </w:rPr>
        <w:t>文予以审批。</w:t>
      </w:r>
      <w:r>
        <w:rPr>
          <w:rFonts w:hint="eastAsia" w:ascii="Times New Roman"/>
          <w:color w:val="000000" w:themeColor="text1"/>
          <w:highlight w:val="none"/>
          <w:lang w:bidi="ar"/>
        </w:rPr>
        <w:t>项目</w:t>
      </w:r>
      <w:r>
        <w:rPr>
          <w:rFonts w:hint="eastAsia" w:ascii="Times New Roman"/>
          <w:color w:val="000000" w:themeColor="text1"/>
          <w:lang w:bidi="ar"/>
        </w:rPr>
        <w:t>于2023年</w:t>
      </w:r>
      <w:r>
        <w:rPr>
          <w:rFonts w:hint="eastAsia" w:ascii="Times New Roman"/>
          <w:color w:val="000000" w:themeColor="text1"/>
          <w:lang w:val="en-US" w:eastAsia="zh-CN" w:bidi="ar"/>
        </w:rPr>
        <w:t>11</w:t>
      </w:r>
      <w:r>
        <w:rPr>
          <w:rFonts w:hint="eastAsia" w:ascii="Times New Roman"/>
          <w:color w:val="000000" w:themeColor="text1"/>
          <w:lang w:bidi="ar"/>
        </w:rPr>
        <w:t>月</w:t>
      </w:r>
      <w:r>
        <w:rPr>
          <w:rFonts w:hint="eastAsia" w:ascii="Times New Roman"/>
          <w:color w:val="000000" w:themeColor="text1"/>
          <w:lang w:val="en-US" w:eastAsia="zh-CN" w:bidi="ar"/>
        </w:rPr>
        <w:t>中旬</w:t>
      </w:r>
      <w:r>
        <w:rPr>
          <w:rFonts w:hint="eastAsia" w:ascii="Times New Roman"/>
          <w:color w:val="000000" w:themeColor="text1"/>
          <w:lang w:bidi="ar"/>
        </w:rPr>
        <w:t>开始建设，2023年</w:t>
      </w:r>
      <w:r>
        <w:rPr>
          <w:rFonts w:hint="eastAsia" w:ascii="Times New Roman"/>
          <w:color w:val="000000" w:themeColor="text1"/>
          <w:lang w:val="en-US" w:eastAsia="zh-CN" w:bidi="ar"/>
        </w:rPr>
        <w:t>12</w:t>
      </w:r>
      <w:r>
        <w:rPr>
          <w:rFonts w:hint="eastAsia" w:ascii="Times New Roman"/>
          <w:color w:val="000000" w:themeColor="text1"/>
          <w:lang w:bidi="ar"/>
        </w:rPr>
        <w:t>月投入运营</w:t>
      </w:r>
      <w:r>
        <w:rPr>
          <w:rFonts w:hint="eastAsia" w:ascii="Times New Roman"/>
        </w:rPr>
        <w:t>。</w:t>
      </w:r>
      <w:r>
        <w:rPr>
          <w:rFonts w:ascii="Times New Roman"/>
        </w:rPr>
        <w:t>对照《固定污染源排污许可分类管理名录》（2019年版），</w:t>
      </w:r>
      <w:r>
        <w:rPr>
          <w:rFonts w:hint="eastAsia" w:ascii="Times New Roman"/>
        </w:rPr>
        <w:t>本项目不需要申请取得排污许可证或填报排污登记表</w:t>
      </w:r>
      <w:r>
        <w:rPr>
          <w:rFonts w:ascii="Times New Roman"/>
        </w:rPr>
        <w:t>。</w:t>
      </w:r>
    </w:p>
    <w:p>
      <w:pPr>
        <w:pStyle w:val="18"/>
        <w:spacing w:line="360" w:lineRule="auto"/>
        <w:ind w:firstLine="480" w:firstLineChars="200"/>
        <w:jc w:val="both"/>
      </w:pPr>
      <w:r>
        <w:t>目前，本项目主体工程</w:t>
      </w:r>
      <w:r>
        <w:rPr>
          <w:rFonts w:hint="eastAsia"/>
        </w:rPr>
        <w:t>及配套环保工程</w:t>
      </w:r>
      <w:r>
        <w:t>已建设完成，具备建设项目竣工环境保护验收监测的条件。</w:t>
      </w:r>
      <w:r>
        <w:rPr>
          <w:rFonts w:hint="eastAsia" w:hAnsi="宋体"/>
          <w:lang w:val="en-US" w:eastAsia="zh-CN" w:bidi="ar"/>
        </w:rPr>
        <w:t>宠奇妙西环（合肥）宠物诊疗有限公司</w:t>
      </w:r>
      <w:r>
        <w:t>于</w:t>
      </w:r>
      <w:r>
        <w:rPr>
          <w:rFonts w:ascii="Times New Roman" w:cs="Times New Roman"/>
        </w:rPr>
        <w:t>202</w:t>
      </w:r>
      <w:r>
        <w:rPr>
          <w:rFonts w:hint="eastAsia" w:ascii="Times New Roman" w:cs="Times New Roman"/>
          <w:lang w:val="en-US" w:eastAsia="zh-CN"/>
        </w:rPr>
        <w:t>4</w:t>
      </w:r>
      <w:r>
        <w:rPr>
          <w:rFonts w:ascii="Times New Roman" w:cs="Times New Roman"/>
        </w:rPr>
        <w:t>年</w:t>
      </w:r>
      <w:r>
        <w:rPr>
          <w:rFonts w:hint="eastAsia" w:ascii="Times New Roman" w:cs="Times New Roman"/>
          <w:lang w:val="en-US" w:eastAsia="zh-CN"/>
        </w:rPr>
        <w:t>2</w:t>
      </w:r>
      <w:r>
        <w:rPr>
          <w:rFonts w:ascii="Times New Roman" w:cs="Times New Roman"/>
        </w:rPr>
        <w:t>月</w:t>
      </w:r>
      <w:r>
        <w:t>对本项目开展竣工环境保护验收工作</w:t>
      </w:r>
      <w:r>
        <w:rPr>
          <w:rFonts w:hint="eastAsia"/>
        </w:rPr>
        <w:t>。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（三）投资情况</w:t>
      </w:r>
    </w:p>
    <w:p>
      <w:pPr>
        <w:pStyle w:val="18"/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本次验收实际总投资</w:t>
      </w:r>
      <w:r>
        <w:rPr>
          <w:rFonts w:hint="eastAsia" w:ascii="Times New Roman" w:cs="Times New Roman"/>
          <w:lang w:val="en-US" w:eastAsia="zh-CN"/>
        </w:rPr>
        <w:t>100</w:t>
      </w:r>
      <w:r>
        <w:rPr>
          <w:rFonts w:hint="default" w:ascii="Times New Roman" w:hAnsi="Times New Roman" w:eastAsia="宋体" w:cs="Times New Roman"/>
        </w:rPr>
        <w:t>万元，其中环保投资为</w:t>
      </w:r>
      <w:r>
        <w:rPr>
          <w:rFonts w:hint="default" w:ascii="Times New Roman" w:hAnsi="Times New Roman" w:eastAsia="宋体" w:cs="Times New Roman"/>
          <w:lang w:val="en-US" w:eastAsia="zh-CN"/>
        </w:rPr>
        <w:t>1</w:t>
      </w:r>
      <w:r>
        <w:rPr>
          <w:rFonts w:hint="eastAsia" w:ascii="Times New Roman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</w:rPr>
        <w:t>万元，</w:t>
      </w:r>
      <w:r>
        <w:rPr>
          <w:rFonts w:hint="default" w:ascii="Times New Roman" w:hAnsi="Times New Roman" w:eastAsia="宋体" w:cs="Times New Roman"/>
          <w:lang w:val="en-US"/>
        </w:rPr>
        <w:t>占总投资的</w:t>
      </w:r>
      <w:r>
        <w:rPr>
          <w:rFonts w:hint="eastAsia" w:ascii="Times New Roman" w:cs="Times New Roman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lang w:val="en-US" w:eastAsia="zh-CN"/>
        </w:rPr>
        <w:t>%，</w:t>
      </w:r>
      <w:r>
        <w:rPr>
          <w:rFonts w:hint="default" w:ascii="Times New Roman" w:hAnsi="Times New Roman" w:eastAsia="宋体" w:cs="Times New Roman"/>
        </w:rPr>
        <w:t>主要用于废气、废水、固体废物和噪声污染的治理。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（四）验收范围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sz w:val="24"/>
        </w:rPr>
      </w:pPr>
      <w:r>
        <w:rPr>
          <w:sz w:val="24"/>
        </w:rPr>
        <w:t>项目整体验收。</w:t>
      </w:r>
    </w:p>
    <w:p>
      <w:pPr>
        <w:adjustRightInd w:val="0"/>
        <w:snapToGrid w:val="0"/>
        <w:spacing w:line="360" w:lineRule="auto"/>
        <w:ind w:firstLine="482" w:firstLineChars="200"/>
        <w:jc w:val="both"/>
        <w:rPr>
          <w:b/>
          <w:sz w:val="24"/>
        </w:rPr>
      </w:pPr>
      <w:r>
        <w:rPr>
          <w:b/>
          <w:sz w:val="24"/>
        </w:rPr>
        <w:t>二、工程变动情况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sz w:val="24"/>
        </w:rPr>
        <w:sectPr>
          <w:type w:val="continuous"/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spacing w:line="360" w:lineRule="auto"/>
        <w:ind w:firstLine="480" w:firstLineChars="200"/>
        <w:jc w:val="both"/>
        <w:rPr>
          <w:rFonts w:hint="eastAsia" w:ascii="Times New Roman" w:hAnsi="Times New Roman"/>
          <w:color w:val="000000"/>
          <w:sz w:val="24"/>
          <w:szCs w:val="24"/>
          <w:lang w:bidi="ar"/>
        </w:rPr>
      </w:pPr>
      <w:r>
        <w:rPr>
          <w:rFonts w:hint="eastAsia" w:ascii="Times New Roman" w:hAnsi="Times New Roman"/>
          <w:color w:val="000000"/>
          <w:sz w:val="24"/>
          <w:szCs w:val="24"/>
          <w:lang w:bidi="ar"/>
        </w:rPr>
        <w:t>本项目基本按照环评及批复要求建设，与环评及批复要求对比，差异如下：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b/>
          <w:bCs/>
        </w:rPr>
      </w:pPr>
      <w:r>
        <w:rPr>
          <w:b/>
          <w:bCs/>
          <w:sz w:val="24"/>
          <w:szCs w:val="24"/>
        </w:rPr>
        <w:t>表</w:t>
      </w:r>
      <w:r>
        <w:rPr>
          <w:rFonts w:ascii="Times New Roman" w:eastAsia="Times New Roman"/>
          <w:b/>
          <w:bCs/>
          <w:sz w:val="24"/>
          <w:szCs w:val="24"/>
        </w:rPr>
        <w:t>1</w:t>
      </w:r>
      <w:r>
        <w:rPr>
          <w:rFonts w:hint="eastAsia" w:ascii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b/>
          <w:bCs/>
          <w:sz w:val="24"/>
          <w:szCs w:val="24"/>
        </w:rPr>
        <w:t>与环办环评函</w:t>
      </w:r>
      <w:r>
        <w:rPr>
          <w:rFonts w:ascii="Times New Roman" w:eastAsia="Times New Roman"/>
          <w:b/>
          <w:bCs/>
          <w:sz w:val="24"/>
          <w:szCs w:val="24"/>
        </w:rPr>
        <w:t>[2020]688</w:t>
      </w:r>
      <w:r>
        <w:rPr>
          <w:rFonts w:ascii="Times New Roman" w:eastAsia="Times New Roman"/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号对照表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97"/>
        <w:gridCol w:w="2844"/>
        <w:gridCol w:w="2599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pStyle w:val="2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环办环评函[2020]688号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本次验收建设情况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505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性质</w:t>
            </w: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建设项目开发、使用功能发生变化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建设项目开发、使用功能未发生变化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规模</w:t>
            </w: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生产、处置或储存能力增大30%及以上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本次验收生产能力未扩大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生产、处置或储存能力增大，导致废水第一类污染物排放增加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生产、处置或储存能力未增大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且废水第一类污染物排放未增加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  <w:lang w:val="en-US" w:eastAsia="zh-CN"/>
              </w:rPr>
              <w:t>没有</w:t>
            </w:r>
            <w:r>
              <w:rPr>
                <w:rFonts w:hint="eastAsia"/>
              </w:rPr>
              <w:t>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位于环境质量不达标区的建设项目生产、处置或储存能力增大，导致相应污染物排放量增加的（细颗粒物不达标区，相应污染物为二氧化硫、氮氧化物、可吸入颗粒物、挥发性有机物；臭氧不达标区，相应污染物为氮氧化物、挥发性有机物；其他大气、水污染物因子不达标区，相应污染物为超标污染因子）；位于达标区的建设项目生产、处置或储存能力增大，导致污染物排放量增加10%及以上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本项目生产、处置和储存能力未增大，实际生产能力</w:t>
            </w:r>
            <w:r>
              <w:rPr>
                <w:rFonts w:hint="eastAsia"/>
                <w:lang w:val="en-US" w:eastAsia="zh-CN"/>
              </w:rPr>
              <w:t>未增大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505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地址</w:t>
            </w: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重新选址：在原厂址附近调整（包括总平面布置变化）导致环境防护距离范围变化且新增敏感点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  <w:lang w:val="en-US" w:eastAsia="zh-CN"/>
              </w:rPr>
              <w:t>未重新选址，且总平面布置未变化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环境</w:t>
            </w:r>
            <w:r>
              <w:rPr>
                <w:rFonts w:hint="eastAsia"/>
              </w:rPr>
              <w:t>防护距离</w:t>
            </w:r>
            <w:r>
              <w:rPr>
                <w:rFonts w:hint="eastAsia"/>
                <w:lang w:val="en-US" w:eastAsia="zh-CN"/>
              </w:rPr>
              <w:t>不变且未</w:t>
            </w:r>
            <w:r>
              <w:rPr>
                <w:rFonts w:hint="eastAsia"/>
              </w:rPr>
              <w:t>新增敏感点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  <w:rPr>
                <w:rFonts w:hint="default"/>
                <w:lang w:val="en-US"/>
              </w:rPr>
            </w:pPr>
            <w:r>
              <w:rPr>
                <w:rFonts w:hint="eastAsia" w:cs="宋体"/>
                <w:highlight w:val="none"/>
                <w:lang w:val="en-US" w:eastAsia="zh-CN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生产工艺</w:t>
            </w: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新增产品品种或生产工艺（含主要生产装置、设备及拍套设施）、主要原辅材料、燃料变化，导致以下情形之一：（1）新增排放污染物种类的（毒性、挥发性降低的除外）；（2）位于环境质量不达标区的建设项目相应污染物排放量增加的；（3）废水第一类污染物排放量增加的；（4）其他污染物排放量增加10%及以上的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未新增产品</w:t>
            </w:r>
            <w:r>
              <w:rPr>
                <w:rFonts w:hint="eastAsia"/>
                <w:lang w:val="en-US" w:eastAsia="zh-CN"/>
              </w:rPr>
              <w:t>品种</w:t>
            </w:r>
            <w:r>
              <w:rPr>
                <w:rFonts w:hint="eastAsia"/>
              </w:rPr>
              <w:t>和生产工艺，污染物排放量未增加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不属于重大变化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物料运输、装卸、贮存方式变化，导致大气污染物无组织排放量增加10%及以上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物料运输、装卸、贮存方式未变化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8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环境保护措施</w:t>
            </w: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废气、废水污染防治措施变化，导致第6条中所列情形之一（废气无组织排放改为有组织排放、污染防治措施强化或改进的除外）或大气污染物无组织排放量增加10%及以上的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本项目</w:t>
            </w:r>
            <w:r>
              <w:rPr>
                <w:rFonts w:hint="eastAsia"/>
              </w:rPr>
              <w:t>1套污水处理设施（位于</w:t>
            </w:r>
            <w:r>
              <w:rPr>
                <w:rFonts w:hint="eastAsia"/>
                <w:lang w:val="en-US" w:eastAsia="zh-CN"/>
              </w:rPr>
              <w:t>卫生间</w:t>
            </w:r>
            <w:r>
              <w:rPr>
                <w:rFonts w:hint="eastAsia"/>
              </w:rPr>
              <w:t>），</w:t>
            </w:r>
            <w:r>
              <w:rPr>
                <w:rFonts w:hint="eastAsia"/>
                <w:color w:val="000000" w:themeColor="text1"/>
                <w:highlight w:val="none"/>
              </w:rPr>
              <w:t>设计处理能力为0.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</w:rPr>
              <w:t>3</w:t>
            </w:r>
            <w:r>
              <w:rPr>
                <w:szCs w:val="21"/>
                <w:highlight w:val="none"/>
                <w:lang w:bidi="ar"/>
              </w:rPr>
              <w:t>m</w:t>
            </w:r>
            <w:r>
              <w:rPr>
                <w:szCs w:val="21"/>
                <w:highlight w:val="none"/>
                <w:vertAlign w:val="superscript"/>
                <w:lang w:bidi="ar"/>
              </w:rPr>
              <w:t>3</w:t>
            </w:r>
            <w:r>
              <w:rPr>
                <w:szCs w:val="21"/>
                <w:highlight w:val="none"/>
                <w:lang w:bidi="ar"/>
              </w:rPr>
              <w:t>/</w:t>
            </w:r>
            <w:r>
              <w:rPr>
                <w:rFonts w:hint="eastAsia"/>
                <w:szCs w:val="21"/>
                <w:highlight w:val="none"/>
                <w:lang w:val="en-US" w:eastAsia="zh-CN" w:bidi="ar"/>
              </w:rPr>
              <w:t>h</w:t>
            </w:r>
            <w:r>
              <w:rPr>
                <w:szCs w:val="21"/>
                <w:highlight w:val="none"/>
                <w:lang w:bidi="ar"/>
              </w:rPr>
              <w:t>，</w:t>
            </w:r>
            <w:r>
              <w:rPr>
                <w:rFonts w:hint="eastAsia"/>
                <w:szCs w:val="21"/>
                <w:highlight w:val="none"/>
                <w:lang w:bidi="ar"/>
              </w:rPr>
              <w:t>有效</w:t>
            </w:r>
            <w:r>
              <w:rPr>
                <w:szCs w:val="21"/>
                <w:highlight w:val="none"/>
                <w:lang w:bidi="ar"/>
              </w:rPr>
              <w:t>容积0.0</w:t>
            </w:r>
            <w:r>
              <w:rPr>
                <w:rFonts w:hint="eastAsia"/>
                <w:szCs w:val="21"/>
                <w:highlight w:val="none"/>
                <w:lang w:val="en-US" w:eastAsia="zh-CN" w:bidi="ar"/>
              </w:rPr>
              <w:t>23</w:t>
            </w:r>
            <w:r>
              <w:rPr>
                <w:szCs w:val="21"/>
                <w:highlight w:val="none"/>
                <w:lang w:bidi="ar"/>
              </w:rPr>
              <w:t>m</w:t>
            </w:r>
            <w:r>
              <w:rPr>
                <w:szCs w:val="21"/>
                <w:highlight w:val="none"/>
                <w:vertAlign w:val="superscript"/>
                <w:lang w:bidi="ar"/>
              </w:rPr>
              <w:t>3</w:t>
            </w:r>
            <w:r>
              <w:rPr>
                <w:rFonts w:hint="eastAsia"/>
                <w:szCs w:val="21"/>
                <w:highlight w:val="none"/>
                <w:lang w:bidi="ar"/>
              </w:rPr>
              <w:t>，</w:t>
            </w:r>
            <w:r>
              <w:rPr>
                <w:rFonts w:hint="eastAsia"/>
                <w:lang w:val="en-US" w:eastAsia="zh-CN"/>
              </w:rPr>
              <w:t>污染防治措施未发生变化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新增废水直接排放口；废水由间接排放改为直接排放；废水直接排放口位置变化，导致不利环境影响加重的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项目废水排放方式、排放口位置均未变化，污染物未增加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新增废气主要排放口（废气无组织排放改为有组织排放的除外）；主要排放口排气筒降低10%及以上的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未新增废气主要排放口，无排气筒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11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噪声、土壤或地下水污染防治措施变化，导致不利环境影响加重的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噪声、土壤或地下水污染防治措施未变化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12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固体废物利用处置方式由委托外单位利用处置改为自行利用处置的（自行利用处置设施单独开展环境影响评价的除外）；固体废物自行处置方式变化，导致不利环境影响加重的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  <w:lang w:val="en-US" w:eastAsia="zh-CN"/>
              </w:rPr>
              <w:t>项目危险</w:t>
            </w:r>
            <w:r>
              <w:rPr>
                <w:rFonts w:hint="eastAsia"/>
              </w:rPr>
              <w:t>固体废物暂存于危废库并交由</w:t>
            </w:r>
            <w:r>
              <w:rPr>
                <w:szCs w:val="21"/>
              </w:rPr>
              <w:t>安徽浩悦环境科技有限责任公司</w:t>
            </w:r>
            <w:r>
              <w:rPr>
                <w:rFonts w:hint="eastAsia"/>
                <w:szCs w:val="21"/>
              </w:rPr>
              <w:t>定期</w:t>
            </w:r>
            <w:r>
              <w:rPr>
                <w:snapToGrid w:val="0"/>
                <w:szCs w:val="21"/>
              </w:rPr>
              <w:t>处置</w:t>
            </w:r>
            <w:r>
              <w:rPr>
                <w:rFonts w:hint="eastAsia"/>
                <w:snapToGrid w:val="0"/>
                <w:szCs w:val="21"/>
              </w:rPr>
              <w:t>，</w:t>
            </w:r>
            <w:r>
              <w:rPr>
                <w:rFonts w:hint="eastAsia"/>
              </w:rPr>
              <w:t>固体废物利用处置方式未变化，未导致不利影响加重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没有变化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13</w:t>
            </w:r>
          </w:p>
        </w:tc>
        <w:tc>
          <w:tcPr>
            <w:tcW w:w="505" w:type="dxa"/>
            <w:vMerge w:val="continue"/>
          </w:tcPr>
          <w:p>
            <w:pPr>
              <w:pStyle w:val="20"/>
              <w:widowControl w:val="0"/>
            </w:pPr>
          </w:p>
        </w:tc>
        <w:tc>
          <w:tcPr>
            <w:tcW w:w="2892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事故废水暂存能力或拦截设施变化，导致环境风险防范能力弱化或降低的</w:t>
            </w:r>
          </w:p>
        </w:tc>
        <w:tc>
          <w:tcPr>
            <w:tcW w:w="2643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环境风险防范能力未变化</w:t>
            </w:r>
          </w:p>
        </w:tc>
        <w:tc>
          <w:tcPr>
            <w:tcW w:w="2164" w:type="dxa"/>
            <w:vAlign w:val="center"/>
          </w:tcPr>
          <w:p>
            <w:pPr>
              <w:pStyle w:val="20"/>
              <w:widowControl w:val="0"/>
            </w:pPr>
            <w:r>
              <w:rPr>
                <w:rFonts w:hint="eastAsia"/>
              </w:rPr>
              <w:t>没有变化</w:t>
            </w:r>
          </w:p>
        </w:tc>
      </w:tr>
    </w:tbl>
    <w:p>
      <w:pPr>
        <w:adjustRightInd w:val="0"/>
        <w:snapToGrid w:val="0"/>
        <w:spacing w:line="360" w:lineRule="auto"/>
        <w:ind w:firstLine="482" w:firstLineChars="200"/>
        <w:jc w:val="both"/>
        <w:rPr>
          <w:b/>
          <w:sz w:val="24"/>
        </w:rPr>
      </w:pPr>
      <w:r>
        <w:rPr>
          <w:b/>
          <w:sz w:val="24"/>
        </w:rPr>
        <w:t>三、环境保护设施建设情况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（一）废水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本项目厂区采用雨污分流制，雨水进入市政雨水管网，产生的废水主要为</w:t>
      </w:r>
      <w:r>
        <w:rPr>
          <w:rFonts w:hint="eastAsia" w:ascii="Times New Roman" w:hAnsi="Times New Roman"/>
          <w:sz w:val="24"/>
        </w:rPr>
        <w:t>生活污水、</w:t>
      </w:r>
      <w:r>
        <w:rPr>
          <w:rFonts w:hint="eastAsia" w:ascii="Times New Roman" w:hAnsi="Times New Roman"/>
          <w:sz w:val="24"/>
          <w:lang w:val="en-US" w:eastAsia="zh-CN"/>
        </w:rPr>
        <w:t>诊疗废水、美容清洗废水</w:t>
      </w:r>
      <w:r>
        <w:rPr>
          <w:rFonts w:hint="eastAsia" w:ascii="Times New Roman" w:hAnsi="Times New Roman"/>
          <w:sz w:val="24"/>
        </w:rPr>
        <w:t>和</w:t>
      </w:r>
      <w:r>
        <w:rPr>
          <w:rFonts w:hint="eastAsia" w:ascii="Times New Roman" w:hAnsi="Times New Roman"/>
          <w:sz w:val="24"/>
          <w:lang w:val="en-US" w:eastAsia="zh-CN"/>
        </w:rPr>
        <w:t>动物笼清洗废水</w:t>
      </w:r>
      <w:r>
        <w:rPr>
          <w:rFonts w:hint="eastAsia"/>
          <w:color w:val="000000"/>
          <w:sz w:val="24"/>
        </w:rPr>
        <w:t>，</w:t>
      </w:r>
      <w:r>
        <w:rPr>
          <w:rFonts w:hint="eastAsia" w:ascii="Times New Roman" w:hAnsi="Times New Roman"/>
          <w:color w:val="000000"/>
          <w:sz w:val="24"/>
          <w:szCs w:val="24"/>
        </w:rPr>
        <w:t>主要污染因子为pH、COD、BOD</w:t>
      </w:r>
      <w:r>
        <w:rPr>
          <w:rFonts w:hint="eastAsia" w:ascii="Times New Roman" w:hAnsi="Times New Roman"/>
          <w:color w:val="000000"/>
          <w:sz w:val="24"/>
          <w:szCs w:val="24"/>
          <w:vertAlign w:val="subscript"/>
        </w:rPr>
        <w:t>5</w:t>
      </w:r>
      <w:r>
        <w:rPr>
          <w:rFonts w:hint="eastAsia" w:ascii="Times New Roman" w:hAnsi="Times New Roman"/>
          <w:color w:val="000000"/>
          <w:sz w:val="24"/>
          <w:szCs w:val="24"/>
        </w:rPr>
        <w:t>、SS、NH</w:t>
      </w:r>
      <w:r>
        <w:rPr>
          <w:rFonts w:hint="eastAsia"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hint="eastAsia" w:ascii="Times New Roman" w:hAnsi="Times New Roman"/>
          <w:color w:val="000000"/>
          <w:sz w:val="24"/>
          <w:szCs w:val="24"/>
        </w:rPr>
        <w:t>-N、粪大肠菌群。项目诊疗废水、美容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清洗</w:t>
      </w:r>
      <w:r>
        <w:rPr>
          <w:rFonts w:hint="eastAsia" w:ascii="Times New Roman" w:hAnsi="Times New Roman"/>
          <w:color w:val="000000"/>
          <w:sz w:val="24"/>
          <w:szCs w:val="24"/>
        </w:rPr>
        <w:t>废水及动物笼清洗废水经过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1套</w:t>
      </w:r>
      <w:r>
        <w:rPr>
          <w:rFonts w:hint="eastAsia" w:ascii="Times New Roman" w:hAnsi="Times New Roman"/>
          <w:color w:val="000000"/>
          <w:sz w:val="24"/>
          <w:szCs w:val="24"/>
        </w:rPr>
        <w:t>污水处理设施（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位于卫生间，</w:t>
      </w:r>
      <w:r>
        <w:rPr>
          <w:rFonts w:hint="eastAsia" w:ascii="Times New Roman" w:hAnsi="Times New Roman"/>
          <w:color w:val="000000"/>
          <w:sz w:val="24"/>
          <w:szCs w:val="24"/>
        </w:rPr>
        <w:t>处理工艺为“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滤网过滤+</w:t>
      </w:r>
      <w:r>
        <w:rPr>
          <w:rFonts w:hint="eastAsia" w:ascii="Times New Roman" w:hAnsi="Times New Roman"/>
          <w:color w:val="000000"/>
          <w:sz w:val="24"/>
          <w:szCs w:val="24"/>
          <w:lang w:eastAsia="zh-CN"/>
        </w:rPr>
        <w:t>氯片缓释消毒</w:t>
      </w:r>
      <w:r>
        <w:rPr>
          <w:rFonts w:hint="eastAsia" w:ascii="Times New Roman" w:hAnsi="Times New Roman"/>
          <w:color w:val="000000"/>
          <w:sz w:val="24"/>
          <w:szCs w:val="24"/>
        </w:rPr>
        <w:t>”，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尺寸均为</w:t>
      </w:r>
      <w:r>
        <w:rPr>
          <w:rFonts w:hint="eastAsia" w:ascii="Times New Roman" w:hAnsi="Times New Roman"/>
          <w:color w:val="000000"/>
          <w:sz w:val="24"/>
          <w:szCs w:val="24"/>
        </w:rPr>
        <w:t>30cm*2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/>
          <w:color w:val="000000"/>
          <w:sz w:val="24"/>
          <w:szCs w:val="24"/>
        </w:rPr>
        <w:t>cm*3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/>
          <w:color w:val="000000"/>
          <w:sz w:val="24"/>
          <w:szCs w:val="24"/>
        </w:rPr>
        <w:t>cm，设计处理能力为0.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/>
          <w:color w:val="000000"/>
          <w:sz w:val="24"/>
          <w:szCs w:val="24"/>
        </w:rPr>
        <w:t>m</w:t>
      </w:r>
      <w:r>
        <w:rPr>
          <w:rFonts w:hint="eastAsia"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hint="eastAsia" w:ascii="Times New Roman" w:hAnsi="Times New Roman"/>
          <w:color w:val="000000"/>
          <w:sz w:val="24"/>
          <w:szCs w:val="24"/>
        </w:rPr>
        <w:t>/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h</w:t>
      </w:r>
      <w:r>
        <w:rPr>
          <w:rFonts w:hint="eastAsia" w:ascii="Times New Roman" w:hAnsi="Times New Roman"/>
          <w:color w:val="000000"/>
          <w:sz w:val="24"/>
          <w:szCs w:val="24"/>
        </w:rPr>
        <w:t>，有效容积0.0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Times New Roman" w:hAnsi="Times New Roman"/>
          <w:color w:val="000000"/>
          <w:sz w:val="24"/>
          <w:szCs w:val="24"/>
        </w:rPr>
        <w:t>m</w:t>
      </w:r>
      <w:r>
        <w:rPr>
          <w:rFonts w:hint="eastAsia"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hint="eastAsia" w:ascii="Times New Roman" w:hAnsi="Times New Roman"/>
          <w:color w:val="000000"/>
          <w:sz w:val="24"/>
          <w:szCs w:val="24"/>
        </w:rPr>
        <w:t>）处理达《医疗机构水污染物排放标准》（GB18466-2005）表2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预处理标准后与</w:t>
      </w:r>
      <w:r>
        <w:rPr>
          <w:rFonts w:hint="eastAsia" w:ascii="Times New Roman" w:hAnsi="Times New Roman"/>
          <w:color w:val="000000"/>
          <w:sz w:val="24"/>
          <w:szCs w:val="24"/>
        </w:rPr>
        <w:t>生活污水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共同</w:t>
      </w:r>
      <w:r>
        <w:rPr>
          <w:rFonts w:hint="eastAsia" w:ascii="Times New Roman" w:hAnsi="Times New Roman"/>
          <w:color w:val="000000"/>
          <w:sz w:val="24"/>
          <w:szCs w:val="24"/>
        </w:rPr>
        <w:t>排入西环商贸中心专用化粪池理，达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望塘</w:t>
      </w:r>
      <w:r>
        <w:rPr>
          <w:rFonts w:hint="eastAsia" w:ascii="Times New Roman" w:hAnsi="Times New Roman"/>
          <w:color w:val="000000"/>
          <w:sz w:val="24"/>
          <w:szCs w:val="24"/>
        </w:rPr>
        <w:t>污水处理厂接管标准后排入市政污水管网</w:t>
      </w:r>
      <w:r>
        <w:rPr>
          <w:rFonts w:hint="eastAsia" w:ascii="Times New Roman" w:hAnsi="Times New Roman"/>
          <w:color w:val="000000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处理达标后最终排入南淝河，</w:t>
      </w:r>
      <w:r>
        <w:rPr>
          <w:rFonts w:hint="eastAsia" w:ascii="Times New Roman" w:hAnsi="Times New Roman"/>
          <w:color w:val="000000"/>
          <w:sz w:val="24"/>
          <w:szCs w:val="24"/>
        </w:rPr>
        <w:t>对周围水环境影响较小。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（二）废气</w:t>
      </w:r>
    </w:p>
    <w:p>
      <w:pPr>
        <w:spacing w:after="0" w:line="360" w:lineRule="auto"/>
        <w:ind w:firstLine="482"/>
        <w:rPr>
          <w:rFonts w:hint="eastAsia" w:ascii="Times New Roman" w:hAnsi="Times New Roman" w:eastAsia="宋体" w:cs="Times New Roman"/>
          <w:sz w:val="24"/>
          <w:lang w:eastAsia="zh-CN" w:bidi="ar"/>
        </w:rPr>
      </w:pPr>
      <w:r>
        <w:rPr>
          <w:rFonts w:hint="eastAsia" w:ascii="宋体" w:hAnsi="宋体" w:eastAsia="宋体" w:cs="宋体"/>
          <w:color w:val="000000"/>
          <w:sz w:val="24"/>
        </w:rPr>
        <w:t>项目营运过程无明显废气产生，主要为主要是动物住院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室</w:t>
      </w:r>
      <w:r>
        <w:rPr>
          <w:rFonts w:hint="eastAsia" w:ascii="宋体" w:hAnsi="宋体" w:eastAsia="宋体" w:cs="宋体"/>
          <w:color w:val="000000"/>
          <w:sz w:val="24"/>
        </w:rPr>
        <w:t>、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危废</w:t>
      </w:r>
      <w:r>
        <w:rPr>
          <w:rFonts w:hint="eastAsia" w:cs="宋体"/>
          <w:color w:val="000000"/>
          <w:sz w:val="24"/>
          <w:lang w:val="en-US" w:eastAsia="zh-CN"/>
        </w:rPr>
        <w:t>贮存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库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</w:rPr>
        <w:t>污水处理设施中产生的少量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臭气。</w:t>
      </w:r>
      <w:r>
        <w:rPr>
          <w:rFonts w:hint="eastAsia" w:ascii="宋体" w:hAnsi="宋体" w:eastAsia="宋体" w:cs="宋体"/>
          <w:sz w:val="24"/>
        </w:rPr>
        <w:t>项目臭气（异味）浓度较小，建设单位采取对动物活动区域定期喷洒除臭剂，以消除</w:t>
      </w:r>
      <w:r>
        <w:rPr>
          <w:rFonts w:hint="eastAsia" w:ascii="宋体" w:hAnsi="宋体" w:eastAsia="宋体" w:cs="宋体"/>
          <w:sz w:val="24"/>
          <w:lang w:val="en-US" w:eastAsia="zh-CN"/>
        </w:rPr>
        <w:t>臭气</w:t>
      </w:r>
      <w:r>
        <w:rPr>
          <w:rFonts w:hint="eastAsia" w:ascii="宋体" w:hAnsi="宋体" w:eastAsia="宋体" w:cs="宋体"/>
          <w:sz w:val="24"/>
        </w:rPr>
        <w:t>，及时清理宠物排泄物，做好室内卫生工作；项目诊疗废水、美容</w:t>
      </w:r>
      <w:r>
        <w:rPr>
          <w:rFonts w:hint="eastAsia" w:ascii="宋体" w:hAnsi="宋体" w:eastAsia="宋体" w:cs="宋体"/>
          <w:sz w:val="24"/>
          <w:lang w:val="en-US" w:eastAsia="zh-CN"/>
        </w:rPr>
        <w:t>清洗</w:t>
      </w:r>
      <w:r>
        <w:rPr>
          <w:rFonts w:hint="eastAsia" w:ascii="宋体" w:hAnsi="宋体" w:eastAsia="宋体" w:cs="宋体"/>
          <w:sz w:val="24"/>
        </w:rPr>
        <w:t>废水及动物笼清洗废水产生量较少，废水经</w:t>
      </w:r>
      <w:r>
        <w:rPr>
          <w:rFonts w:hint="eastAsia" w:ascii="宋体" w:hAnsi="宋体" w:eastAsia="宋体" w:cs="宋体"/>
          <w:sz w:val="24"/>
          <w:lang w:val="en-US" w:eastAsia="zh-CN"/>
        </w:rPr>
        <w:t>滤网过滤+氯片</w:t>
      </w:r>
      <w:r>
        <w:rPr>
          <w:rFonts w:hint="eastAsia" w:ascii="宋体" w:hAnsi="宋体" w:eastAsia="宋体" w:cs="宋体"/>
          <w:sz w:val="24"/>
          <w:lang w:eastAsia="zh-CN"/>
        </w:rPr>
        <w:t>缓释消毒</w:t>
      </w:r>
      <w:r>
        <w:rPr>
          <w:rFonts w:hint="eastAsia" w:ascii="宋体" w:hAnsi="宋体" w:eastAsia="宋体" w:cs="宋体"/>
          <w:sz w:val="24"/>
        </w:rPr>
        <w:t>，同时污水处理设施保持密闭，臭气产生量小，再经定期喷洒除臭剂处理后对周边环境影响较小。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</w:pPr>
      <w:r>
        <w:t>（三）噪声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</w:pP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本项目诊疗设备基本不产噪，主要噪声源为空调外机、吹风机、烘干机以及动物日常偶发噪声。空调外机单台噪声在60~65dB(A)之间，动物日常偶发噪声在65~70dB(A)之间，吹风机、烘干机单台噪声在60~70dB(A)之间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。通过医院工作人员的合理喂食，可避免动物因饥饿或口渴而发出叫声，能有效控制动物的活动噪声，同时将动物存放于内侧房间，减小噪声的影响。项目区厂界噪声可以达到《社会生活环境噪声排放标准》（GB22337-2008）中2类标准</w:t>
      </w:r>
      <w:r>
        <w:rPr>
          <w:rFonts w:hint="eastAsia" w:ascii="宋体" w:hAnsi="宋体" w:eastAsia="宋体" w:cs="宋体"/>
          <w:color w:val="000000"/>
          <w:sz w:val="24"/>
        </w:rPr>
        <w:t>（昼间</w:t>
      </w:r>
      <w:r>
        <w:rPr>
          <w:rFonts w:ascii="Times New Roman" w:hAnsi="Times New Roman" w:eastAsia="宋体"/>
          <w:color w:val="000000"/>
          <w:sz w:val="24"/>
        </w:rPr>
        <w:t>≤60dB(A)，</w:t>
      </w:r>
      <w:r>
        <w:rPr>
          <w:rFonts w:hint="eastAsia" w:ascii="宋体" w:hAnsi="宋体" w:eastAsia="宋体" w:cs="宋体"/>
          <w:color w:val="000000"/>
          <w:sz w:val="24"/>
        </w:rPr>
        <w:t>夜间</w:t>
      </w:r>
      <w:r>
        <w:rPr>
          <w:rFonts w:ascii="Times New Roman" w:hAnsi="Times New Roman" w:eastAsia="宋体"/>
          <w:color w:val="000000"/>
          <w:sz w:val="24"/>
        </w:rPr>
        <w:t>≤50dB(A)</w:t>
      </w:r>
      <w:r>
        <w:rPr>
          <w:rFonts w:hint="eastAsia" w:ascii="宋体" w:hAnsi="宋体" w:eastAsia="宋体" w:cs="宋体"/>
          <w:color w:val="000000"/>
          <w:sz w:val="24"/>
        </w:rPr>
        <w:t>）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要求。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  <w:rPr>
          <w:sz w:val="24"/>
          <w:szCs w:val="24"/>
        </w:rPr>
      </w:pPr>
      <w:r>
        <w:rPr>
          <w:sz w:val="24"/>
          <w:szCs w:val="24"/>
        </w:rPr>
        <w:t>（四）固体废物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</w:pP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本项目产生的固废主要为人员生活垃圾、诊疗废物、化验废物、动物粪便、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val="en-US" w:eastAsia="zh-CN" w:bidi="ar"/>
        </w:rPr>
        <w:t>动物废毛、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动物尸体、动物切除组织及废紫外线灯管等危险废物。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bidi="ar"/>
        </w:rPr>
        <w:t>本项目固体废物经妥善处理后，对外环境影响</w:t>
      </w:r>
      <w:r>
        <w:rPr>
          <w:rFonts w:hint="eastAsia" w:ascii="Times New Roman" w:hAnsi="Times New Roman" w:eastAsia="宋体" w:cs="宋体"/>
          <w:color w:val="000000"/>
          <w:sz w:val="24"/>
          <w:szCs w:val="24"/>
          <w:lang w:bidi="ar"/>
        </w:rPr>
        <w:t>较小。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生活垃圾与动物粪便</w:t>
      </w:r>
      <w:r>
        <w:rPr>
          <w:rFonts w:hint="eastAsia" w:ascii="Times New Roman" w:hAnsi="Times New Roman" w:cs="Times New Roman"/>
          <w:snapToGrid w:val="0"/>
          <w:sz w:val="24"/>
          <w:szCs w:val="24"/>
          <w:lang w:val="en-US" w:eastAsia="zh-CN"/>
        </w:rPr>
        <w:t>和动物废毛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一并委托环卫部门清运处理，日产日清；医疗废物</w:t>
      </w:r>
      <w:r>
        <w:rPr>
          <w:rFonts w:hint="eastAsia" w:ascii="Times New Roman" w:hAnsi="Times New Roman" w:cs="Times New Roman"/>
          <w:snapToGrid w:val="0"/>
          <w:sz w:val="24"/>
          <w:szCs w:val="24"/>
          <w:lang w:val="en-US" w:eastAsia="zh-CN"/>
        </w:rPr>
        <w:t>和废紫外线灯管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暂存于危废暂存间，委托</w:t>
      </w:r>
      <w:r>
        <w:rPr>
          <w:rFonts w:hint="default" w:ascii="Times New Roman" w:hAnsi="Times New Roman" w:cs="Times New Roman"/>
          <w:sz w:val="24"/>
          <w:szCs w:val="24"/>
        </w:rPr>
        <w:t>安徽浩悦环境科技有限责任公司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处置；动物尸体</w:t>
      </w:r>
      <w:r>
        <w:rPr>
          <w:rFonts w:hint="eastAsia" w:ascii="Times New Roman" w:hAnsi="Times New Roman" w:cs="Times New Roman"/>
          <w:snapToGrid w:val="0"/>
          <w:sz w:val="24"/>
          <w:szCs w:val="24"/>
          <w:lang w:val="en-US" w:eastAsia="zh-CN"/>
        </w:rPr>
        <w:t>由动物主人自行带回</w:t>
      </w:r>
      <w:r>
        <w:rPr>
          <w:rFonts w:hint="default" w:ascii="Times New Roman" w:hAnsi="Times New Roman" w:cs="Times New Roman"/>
          <w:snapToGrid w:val="0"/>
          <w:sz w:val="24"/>
          <w:szCs w:val="24"/>
        </w:rPr>
        <w:t>按《病死及病害动物无害化处理技术规范》（农医发[2017]25号）的规定处置。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bidi="ar"/>
        </w:rPr>
        <w:t>危废</w:t>
      </w:r>
      <w:r>
        <w:rPr>
          <w:rFonts w:hint="eastAsia" w:ascii="Times New Roman" w:hAnsi="Times New Roman" w:cs="宋体"/>
          <w:color w:val="000000" w:themeColor="text1"/>
          <w:sz w:val="24"/>
          <w:szCs w:val="24"/>
          <w:lang w:val="en-US" w:eastAsia="zh-CN" w:bidi="ar"/>
        </w:rPr>
        <w:t>贮存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bidi="ar"/>
        </w:rPr>
        <w:t>库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</w:rPr>
        <w:t>位于医院</w:t>
      </w:r>
      <w:r>
        <w:rPr>
          <w:rFonts w:hint="eastAsia" w:ascii="Times New Roman" w:hAnsi="Times New Roman"/>
          <w:sz w:val="24"/>
          <w:szCs w:val="24"/>
          <w:lang w:val="en-US" w:eastAsia="zh-CN" w:bidi="ar"/>
        </w:rPr>
        <w:t>一层楼梯下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bidi="ar"/>
        </w:rPr>
        <w:t>，建筑面积</w:t>
      </w:r>
      <w:r>
        <w:rPr>
          <w:rFonts w:hint="eastAsia" w:ascii="Times New Roman" w:hAnsi="Times New Roman" w:cs="宋体"/>
          <w:color w:val="000000" w:themeColor="text1"/>
          <w:sz w:val="24"/>
          <w:szCs w:val="24"/>
          <w:lang w:val="en-US" w:eastAsia="zh-CN" w:bidi="ar"/>
        </w:rPr>
        <w:t>3.6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lang w:bidi="ar"/>
        </w:rPr>
        <w:t>m</w:t>
      </w:r>
      <w:r>
        <w:rPr>
          <w:rFonts w:hint="eastAsia" w:ascii="Times New Roman" w:hAnsi="Times New Roman" w:eastAsia="宋体" w:cs="宋体"/>
          <w:color w:val="000000" w:themeColor="text1"/>
          <w:sz w:val="24"/>
          <w:szCs w:val="24"/>
          <w:vertAlign w:val="superscript"/>
          <w:lang w:bidi="ar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ar"/>
        </w:rPr>
        <w:t>。本项目固体废物经妥善处理后，对外环境影响较小。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（五）其他环境保护设施</w:t>
      </w:r>
    </w:p>
    <w:p>
      <w:pPr>
        <w:pStyle w:val="16"/>
        <w:tabs>
          <w:tab w:val="left" w:pos="1101"/>
        </w:tabs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hint="eastAsia" w:ascii="Times New Roman" w:hAnsi="Times New Roman" w:cs="Times New Roman"/>
          <w:sz w:val="24"/>
          <w:lang w:val="en-US"/>
        </w:rPr>
        <w:t>、</w:t>
      </w:r>
      <w:r>
        <w:rPr>
          <w:rFonts w:ascii="Times New Roman" w:hAnsi="Times New Roman" w:cs="Times New Roman"/>
          <w:sz w:val="24"/>
        </w:rPr>
        <w:t>环境风险防范设施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项目采取以下防腐防渗措施：</w:t>
      </w:r>
    </w:p>
    <w:p>
      <w:pPr>
        <w:pStyle w:val="5"/>
        <w:spacing w:before="81"/>
        <w:ind w:left="0"/>
        <w:jc w:val="center"/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eastAsia="Times New Roman" w:cs="Times New Roman"/>
        </w:rPr>
        <w:t xml:space="preserve">3 </w:t>
      </w:r>
      <w:r>
        <w:rPr>
          <w:rFonts w:ascii="Times New Roman" w:hAnsi="Times New Roman" w:cs="Times New Roman"/>
        </w:rPr>
        <w:t>项目采取的防腐防渗措施一览表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44"/>
        <w:gridCol w:w="5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08" w:type="dxa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5198" w:type="dxa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防渗措施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Align w:val="center"/>
          </w:tcPr>
          <w:p>
            <w:pPr>
              <w:pStyle w:val="20"/>
            </w:pPr>
            <w:r>
              <w:t>1</w:t>
            </w:r>
          </w:p>
        </w:tc>
        <w:tc>
          <w:tcPr>
            <w:tcW w:w="2108" w:type="dxa"/>
            <w:vAlign w:val="center"/>
          </w:tcPr>
          <w:p>
            <w:pPr>
              <w:pStyle w:val="20"/>
              <w:rPr>
                <w:rFonts w:hint="eastAsia" w:eastAsia="宋体"/>
                <w:lang w:val="en-US" w:eastAsia="zh-CN"/>
              </w:rPr>
            </w:pPr>
            <w:r>
              <w:t>危废</w:t>
            </w:r>
            <w:r>
              <w:rPr>
                <w:rFonts w:hint="eastAsia"/>
                <w:lang w:val="en-US" w:eastAsia="zh-CN"/>
              </w:rPr>
              <w:t>贮存库</w:t>
            </w:r>
          </w:p>
        </w:tc>
        <w:tc>
          <w:tcPr>
            <w:tcW w:w="5198" w:type="dxa"/>
            <w:vAlign w:val="center"/>
          </w:tcPr>
          <w:p>
            <w:pPr>
              <w:pStyle w:val="20"/>
              <w:rPr>
                <w:rFonts w:hint="default"/>
                <w:lang w:val="en-US"/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产生的各危险废物放置于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</w:rPr>
              <w:t>收集桶中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，不与地面直接接触。危废库地面与裙脚均采取表面防渗措施；表面防渗材料应与所接触的物料或污染物相容，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:lang w:val="en-US" w:eastAsia="zh-CN"/>
              </w:rPr>
              <w:t>采用抗渗混凝土材料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Align w:val="center"/>
          </w:tcPr>
          <w:p>
            <w:pPr>
              <w:pStyle w:val="20"/>
            </w:pPr>
            <w:r>
              <w:t>2</w:t>
            </w:r>
          </w:p>
        </w:tc>
        <w:tc>
          <w:tcPr>
            <w:tcW w:w="2108" w:type="dxa"/>
            <w:vAlign w:val="center"/>
          </w:tcPr>
          <w:p>
            <w:pPr>
              <w:pStyle w:val="2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其他区域</w:t>
            </w:r>
          </w:p>
        </w:tc>
        <w:tc>
          <w:tcPr>
            <w:tcW w:w="5198" w:type="dxa"/>
            <w:vAlign w:val="center"/>
          </w:tcPr>
          <w:p>
            <w:pPr>
              <w:pStyle w:val="20"/>
            </w:pPr>
            <w:r>
              <w:rPr>
                <w:lang w:bidi="ar"/>
              </w:rPr>
              <w:t>一般地面硬化</w:t>
            </w:r>
          </w:p>
        </w:tc>
      </w:tr>
    </w:tbl>
    <w:p>
      <w:pPr>
        <w:pStyle w:val="16"/>
        <w:tabs>
          <w:tab w:val="left" w:pos="1101"/>
        </w:tabs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hint="eastAsia" w:ascii="Times New Roman" w:hAnsi="Times New Roman" w:cs="Times New Roman"/>
          <w:sz w:val="24"/>
          <w:lang w:val="en-US"/>
        </w:rPr>
        <w:t>、</w:t>
      </w:r>
      <w:r>
        <w:rPr>
          <w:rFonts w:ascii="Times New Roman" w:hAnsi="Times New Roman" w:cs="Times New Roman"/>
          <w:sz w:val="24"/>
        </w:rPr>
        <w:t>在线监测装置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本项目不涉及在线监测装置。</w:t>
      </w:r>
    </w:p>
    <w:p>
      <w:pPr>
        <w:pStyle w:val="16"/>
        <w:tabs>
          <w:tab w:val="left" w:pos="1101"/>
        </w:tabs>
        <w:adjustRightInd w:val="0"/>
        <w:snapToGrid w:val="0"/>
        <w:spacing w:before="0" w:line="360" w:lineRule="auto"/>
        <w:ind w:left="0" w:firstLine="460" w:firstLineChars="200"/>
        <w:jc w:val="both"/>
        <w:rPr>
          <w:rFonts w:ascii="Times New Roman" w:hAnsi="Times New Roman" w:cs="Times New Roman"/>
          <w:spacing w:val="-5"/>
          <w:sz w:val="24"/>
        </w:rPr>
      </w:pPr>
      <w:r>
        <w:rPr>
          <w:rFonts w:ascii="Times New Roman" w:hAnsi="Times New Roman" w:cs="Times New Roman"/>
          <w:spacing w:val="-5"/>
          <w:sz w:val="24"/>
          <w:lang w:val="en-US"/>
        </w:rPr>
        <w:t>3</w:t>
      </w:r>
      <w:r>
        <w:rPr>
          <w:rFonts w:hint="eastAsia" w:ascii="Times New Roman" w:hAnsi="Times New Roman" w:cs="Times New Roman"/>
          <w:spacing w:val="-5"/>
          <w:sz w:val="24"/>
          <w:lang w:val="en-US"/>
        </w:rPr>
        <w:t>、</w:t>
      </w:r>
      <w:r>
        <w:rPr>
          <w:rFonts w:ascii="Times New Roman" w:hAnsi="Times New Roman" w:cs="Times New Roman"/>
          <w:spacing w:val="-5"/>
          <w:sz w:val="24"/>
        </w:rPr>
        <w:t>其他设施</w:t>
      </w:r>
    </w:p>
    <w:p>
      <w:pPr>
        <w:pStyle w:val="16"/>
        <w:tabs>
          <w:tab w:val="left" w:pos="1101"/>
        </w:tabs>
        <w:adjustRightInd w:val="0"/>
        <w:snapToGrid w:val="0"/>
        <w:spacing w:before="0" w:line="360" w:lineRule="auto"/>
        <w:ind w:left="0" w:firstLine="480" w:firstLineChars="200"/>
        <w:jc w:val="both"/>
        <w:rPr>
          <w:sz w:val="24"/>
        </w:rPr>
      </w:pPr>
      <w:r>
        <w:rPr>
          <w:sz w:val="24"/>
        </w:rPr>
        <w:t>无</w:t>
      </w:r>
    </w:p>
    <w:p>
      <w:pPr>
        <w:pStyle w:val="5"/>
        <w:adjustRightInd w:val="0"/>
        <w:snapToGrid w:val="0"/>
        <w:spacing w:line="360" w:lineRule="auto"/>
        <w:ind w:left="0" w:firstLine="482" w:firstLineChars="200"/>
        <w:jc w:val="both"/>
      </w:pPr>
      <w:r>
        <w:t>四、环境保护设施调试效果</w:t>
      </w:r>
    </w:p>
    <w:p>
      <w:pPr>
        <w:pStyle w:val="16"/>
        <w:tabs>
          <w:tab w:val="left" w:pos="1104"/>
        </w:tabs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hint="eastAsia" w:ascii="Times New Roman" w:hAnsi="Times New Roman" w:cs="Times New Roman"/>
          <w:sz w:val="24"/>
          <w:lang w:val="en-US"/>
        </w:rPr>
        <w:t>、</w:t>
      </w:r>
      <w:r>
        <w:rPr>
          <w:rFonts w:ascii="Times New Roman" w:hAnsi="Times New Roman" w:cs="Times New Roman"/>
          <w:sz w:val="24"/>
        </w:rPr>
        <w:t>废水</w:t>
      </w:r>
    </w:p>
    <w:p>
      <w:pPr>
        <w:spacing w:after="0" w:line="360" w:lineRule="auto"/>
        <w:ind w:firstLine="480" w:firstLineChars="200"/>
        <w:jc w:val="both"/>
        <w:rPr>
          <w:rFonts w:ascii="Times New Roman" w:hAnsi="Times New Roman" w:eastAsia="宋体"/>
          <w:color w:val="000000"/>
          <w:sz w:val="24"/>
          <w:szCs w:val="24"/>
          <w:lang w:bidi="ar"/>
        </w:rPr>
      </w:pP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经过两天监测，医院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 w:bidi="ar"/>
        </w:rPr>
        <w:t>卫生间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污水处理设施出水口的主要污染物悬浮物、五日生化需氧量、化学需氧量、氨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氮、粪大肠杆菌的日平均浓度分别为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月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26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日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4.75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5.225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53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0.179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 w:bidi="ar"/>
        </w:rPr>
        <w:t>＜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MPN/L；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月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27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日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4.25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2.2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23.25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0.222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mg/L、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 w:bidi="ar"/>
        </w:rPr>
        <w:t>＜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 w:bidi="ar"/>
        </w:rPr>
        <w:t>20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bidi="ar"/>
        </w:rPr>
        <w:t>MPN/L。设备出口水质能够满足《医疗机构水污染物排放标准》（GB18466-2005）表2中“综合医疗机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构和其他医疗机构水污染物排放限值（日均值）”预处理标准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及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 w:bidi="ar"/>
        </w:rPr>
        <w:t>望塘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污水处理厂接管标准。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/>
        </w:rPr>
        <w:t>、</w:t>
      </w:r>
      <w:r>
        <w:rPr>
          <w:rFonts w:ascii="Times New Roman" w:hAnsi="Times New Roman" w:cs="Times New Roman"/>
          <w:lang w:val="en-US"/>
        </w:rPr>
        <w:t>厂界噪声</w:t>
      </w:r>
    </w:p>
    <w:p>
      <w:pPr>
        <w:spacing w:after="0" w:line="360" w:lineRule="auto"/>
        <w:ind w:firstLine="480" w:firstLineChars="200"/>
        <w:rPr>
          <w:rFonts w:ascii="Times New Roman" w:hAnsi="Times New Roman" w:eastAsia="宋体"/>
          <w:color w:val="000000"/>
          <w:sz w:val="24"/>
          <w:szCs w:val="24"/>
        </w:rPr>
      </w:pPr>
      <w:r>
        <w:rPr>
          <w:rFonts w:ascii="Times New Roman" w:hAnsi="Times New Roman" w:eastAsia="宋体"/>
          <w:color w:val="000000"/>
          <w:sz w:val="24"/>
          <w:szCs w:val="24"/>
        </w:rPr>
        <w:t>经过两天监测，项目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昼间</w:t>
      </w:r>
      <w:r>
        <w:rPr>
          <w:rFonts w:ascii="Times New Roman" w:hAnsi="Times New Roman" w:eastAsia="宋体"/>
          <w:color w:val="000000"/>
          <w:sz w:val="24"/>
          <w:szCs w:val="24"/>
        </w:rPr>
        <w:t>厂界噪声噪声值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在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57.9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-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59.1</w:t>
      </w:r>
      <w:r>
        <w:rPr>
          <w:rFonts w:ascii="Times New Roman" w:hAnsi="Times New Roman" w:eastAsia="宋体"/>
          <w:color w:val="000000" w:themeColor="text1"/>
          <w:sz w:val="24"/>
          <w:szCs w:val="24"/>
        </w:rPr>
        <w:t>dB（A），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</w:rPr>
        <w:t>夜间</w:t>
      </w:r>
      <w:r>
        <w:rPr>
          <w:rFonts w:ascii="Times New Roman" w:hAnsi="Times New Roman" w:eastAsia="宋体"/>
          <w:color w:val="000000" w:themeColor="text1"/>
          <w:sz w:val="24"/>
          <w:szCs w:val="24"/>
        </w:rPr>
        <w:t>噪声噪声值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</w:rPr>
        <w:t>在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/>
        </w:rPr>
        <w:t>44.7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</w:rPr>
        <w:t>-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:lang w:val="en-US" w:eastAsia="zh-CN"/>
        </w:rPr>
        <w:t>45.2</w:t>
      </w:r>
      <w:r>
        <w:rPr>
          <w:rFonts w:ascii="Times New Roman" w:hAnsi="Times New Roman" w:eastAsia="宋体"/>
          <w:color w:val="000000"/>
          <w:sz w:val="24"/>
          <w:szCs w:val="24"/>
        </w:rPr>
        <w:t>dB（A）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，符合《社会生活环境噪声排放标准》（GB22337-2008）中2类标准要求（昼间≤60dB，夜间≤50dB）</w:t>
      </w:r>
      <w:r>
        <w:rPr>
          <w:rFonts w:ascii="Times New Roman" w:hAnsi="Times New Roman" w:eastAsia="宋体"/>
          <w:color w:val="000000"/>
          <w:sz w:val="24"/>
          <w:szCs w:val="24"/>
        </w:rPr>
        <w:t>。</w:t>
      </w:r>
    </w:p>
    <w:p>
      <w:pPr>
        <w:pStyle w:val="8"/>
        <w:adjustRightInd w:val="0"/>
        <w:snapToGrid w:val="0"/>
        <w:spacing w:before="0" w:line="360" w:lineRule="auto"/>
        <w:ind w:left="0"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、固体废物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/>
          <w:sz w:val="24"/>
          <w:szCs w:val="24"/>
          <w:lang w:bidi="ar"/>
        </w:rPr>
      </w:pPr>
      <w:bookmarkStart w:id="0" w:name="_Hlk70690027"/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本项目产生的生活垃圾、动物废毛、动物粪便定点集中收集后交由环卫部门统一清运；动物尸体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 w:bidi="ar"/>
        </w:rPr>
        <w:t>由动物主人自行带回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按《病死及病害动物无害化处理技术规范》（农医发[2017]25号）的规定处置；医疗废物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 w:bidi="ar"/>
        </w:rPr>
        <w:t>和废紫外线灯管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暂存于危废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 w:bidi="ar"/>
        </w:rPr>
        <w:t>贮存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库（危废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 w:bidi="ar"/>
        </w:rPr>
        <w:t>贮存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库位于医院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 w:bidi="ar"/>
        </w:rPr>
        <w:t>一层楼梯下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，建筑面积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 w:bidi="ar"/>
        </w:rPr>
        <w:t>3.6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m</w:t>
      </w:r>
      <w:r>
        <w:rPr>
          <w:rFonts w:hint="eastAsia" w:ascii="Times New Roman" w:hAnsi="Times New Roman" w:eastAsia="宋体"/>
          <w:color w:val="000000"/>
          <w:sz w:val="24"/>
          <w:szCs w:val="24"/>
          <w:vertAlign w:val="superscript"/>
          <w:lang w:bidi="ar"/>
        </w:rPr>
        <w:t>2</w:t>
      </w:r>
      <w:r>
        <w:rPr>
          <w:rFonts w:hint="eastAsia" w:ascii="Times New Roman" w:hAnsi="Times New Roman" w:eastAsia="宋体"/>
          <w:color w:val="000000"/>
          <w:sz w:val="24"/>
          <w:szCs w:val="24"/>
          <w:lang w:bidi="ar"/>
        </w:rPr>
        <w:t>），交由安徽浩悦环境科技有限责任公司定期清运处置。综上所述，项目的固废处置率为100%</w:t>
      </w:r>
      <w:r>
        <w:rPr>
          <w:rFonts w:ascii="Times New Roman" w:hAnsi="Times New Roman" w:cs="Times New Roman"/>
          <w:color w:val="000000"/>
          <w:sz w:val="24"/>
          <w:szCs w:val="24"/>
          <w:lang w:bidi="ar"/>
        </w:rPr>
        <w:t>。</w:t>
      </w:r>
      <w:bookmarkEnd w:id="0"/>
    </w:p>
    <w:p>
      <w:pPr>
        <w:widowControl/>
        <w:adjustRightInd w:val="0"/>
        <w:snapToGrid w:val="0"/>
        <w:spacing w:line="360" w:lineRule="auto"/>
        <w:ind w:firstLine="482" w:firstLineChars="200"/>
        <w:rPr>
          <w:b/>
          <w:bCs/>
          <w:color w:val="000000"/>
          <w:sz w:val="24"/>
          <w:szCs w:val="24"/>
          <w:lang w:val="en-US" w:bidi="ar"/>
        </w:rPr>
      </w:pPr>
      <w:r>
        <w:rPr>
          <w:rFonts w:hint="eastAsia"/>
          <w:b/>
          <w:bCs/>
          <w:color w:val="000000"/>
          <w:sz w:val="24"/>
          <w:szCs w:val="24"/>
          <w:lang w:val="en-US" w:bidi="ar"/>
        </w:rPr>
        <w:t>五、工程建设对环境的影响</w:t>
      </w:r>
    </w:p>
    <w:p>
      <w:pPr>
        <w:spacing w:after="0" w:line="360" w:lineRule="auto"/>
        <w:ind w:firstLine="480" w:firstLineChars="200"/>
        <w:jc w:val="both"/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000000"/>
          <w:sz w:val="24"/>
          <w:szCs w:val="24"/>
        </w:rPr>
        <w:t>验收期间对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西环商贸中心11北幢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</w:rPr>
        <w:t>、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西环商贸中心11南幢、盛世名城35幢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进行声环境质量监测，设置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个噪声监测点位，昼、夜间各监测1次、连续监测2天</w:t>
      </w:r>
      <w:r>
        <w:rPr>
          <w:rFonts w:hint="eastAsia" w:ascii="Times New Roman" w:hAnsi="Times New Roman" w:eastAsia="宋体"/>
          <w:color w:val="000000"/>
          <w:sz w:val="24"/>
          <w:szCs w:val="24"/>
          <w:lang w:eastAsia="zh-CN"/>
        </w:rPr>
        <w:t>。</w:t>
      </w:r>
    </w:p>
    <w:p>
      <w:pPr>
        <w:spacing w:after="0"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000000"/>
          <w:sz w:val="24"/>
          <w:szCs w:val="24"/>
          <w:highlight w:val="none"/>
        </w:rPr>
        <w:t>根据两天监测，</w:t>
      </w:r>
      <w:r>
        <w:rPr>
          <w:rFonts w:ascii="Times New Roman" w:hAnsi="Times New Roman" w:eastAsia="宋体"/>
          <w:color w:val="000000"/>
          <w:sz w:val="24"/>
          <w:szCs w:val="24"/>
          <w:highlight w:val="none"/>
        </w:rPr>
        <w:t>项目</w:t>
      </w:r>
      <w:r>
        <w:rPr>
          <w:rFonts w:hint="eastAsia" w:ascii="Times New Roman" w:hAnsi="Times New Roman" w:eastAsia="宋体"/>
          <w:color w:val="000000"/>
          <w:sz w:val="24"/>
          <w:szCs w:val="24"/>
          <w:highlight w:val="none"/>
        </w:rPr>
        <w:t>昼间敏感点</w:t>
      </w:r>
      <w:r>
        <w:rPr>
          <w:rFonts w:ascii="Times New Roman" w:hAnsi="Times New Roman" w:eastAsia="宋体"/>
          <w:color w:val="000000"/>
          <w:sz w:val="24"/>
          <w:szCs w:val="24"/>
          <w:highlight w:val="none"/>
        </w:rPr>
        <w:t>噪声噪声</w:t>
      </w:r>
      <w:r>
        <w:rPr>
          <w:rFonts w:ascii="Times New Roman" w:hAnsi="Times New Roman" w:eastAsia="宋体"/>
          <w:color w:val="000000"/>
          <w:sz w:val="24"/>
          <w:szCs w:val="24"/>
        </w:rPr>
        <w:t>值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在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49.8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-5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8.2</w:t>
      </w:r>
      <w:r>
        <w:rPr>
          <w:rFonts w:ascii="Times New Roman" w:hAnsi="Times New Roman" w:eastAsia="宋体"/>
          <w:color w:val="000000"/>
          <w:sz w:val="24"/>
          <w:szCs w:val="24"/>
        </w:rPr>
        <w:t>dB（A）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，夜间敏感点</w:t>
      </w:r>
      <w:r>
        <w:rPr>
          <w:rFonts w:ascii="Times New Roman" w:hAnsi="Times New Roman" w:eastAsia="宋体"/>
          <w:color w:val="000000"/>
          <w:sz w:val="24"/>
          <w:szCs w:val="24"/>
        </w:rPr>
        <w:t>噪声噪声值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在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42.8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-4</w:t>
      </w:r>
      <w:r>
        <w:rPr>
          <w:rFonts w:hint="eastAsia" w:ascii="Times New Roman" w:hAnsi="Times New Roman" w:eastAsia="宋体"/>
          <w:color w:val="000000"/>
          <w:sz w:val="24"/>
          <w:szCs w:val="24"/>
          <w:lang w:val="en-US" w:eastAsia="zh-CN"/>
        </w:rPr>
        <w:t>7.1</w:t>
      </w:r>
      <w:r>
        <w:rPr>
          <w:rFonts w:ascii="Times New Roman" w:hAnsi="Times New Roman" w:eastAsia="宋体"/>
          <w:color w:val="000000"/>
          <w:sz w:val="24"/>
          <w:szCs w:val="24"/>
        </w:rPr>
        <w:t>dB（A）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，符合《声环境质量标准》（GB3096-2008）中2类标准（昼间≤60dB，夜间≤50dB）。本项目产生的噪声对周边敏感点影响较小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both"/>
        <w:rPr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  <w:lang w:val="en-US" w:bidi="ar"/>
        </w:rPr>
        <w:t>六、验收结论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bidi="ar"/>
        </w:rPr>
        <w:t>按《建设项目环境保护管理条例》中所规定要求：本项目建设前期环境保护审查、审批手续完备，技术资料与环境保护档案资料基本齐全；环境保护设施已按环评及批复的要求落实，环境保护设施经负荷检测合格，具备环境保护设施正常运转的条件，各项污染物排放均满足排放标准要求。验收组成员认为本项目竣工环境保护验收合格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both"/>
        <w:rPr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  <w:lang w:val="en-US" w:bidi="ar"/>
        </w:rPr>
        <w:t>七、后续要求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both"/>
        <w:rPr>
          <w:color w:val="000000"/>
          <w:sz w:val="24"/>
          <w:szCs w:val="24"/>
          <w:lang w:val="en-US" w:bidi="a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ar"/>
        </w:rPr>
        <w:t>1</w:t>
      </w:r>
      <w:r>
        <w:rPr>
          <w:rFonts w:hint="eastAsia"/>
          <w:color w:val="000000"/>
          <w:sz w:val="24"/>
          <w:szCs w:val="24"/>
          <w:lang w:val="en-US" w:bidi="ar"/>
        </w:rPr>
        <w:t>、进一步完善环境保护管理制度及操作规程，加强污染防治设施的运行管理和维护，确保设施正常运行，污染物稳定达标排放。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ar"/>
        </w:rPr>
        <w:t>2</w:t>
      </w:r>
      <w:r>
        <w:rPr>
          <w:rFonts w:hint="eastAsia"/>
          <w:color w:val="000000"/>
          <w:sz w:val="24"/>
          <w:szCs w:val="24"/>
          <w:lang w:val="en-US" w:bidi="ar"/>
        </w:rPr>
        <w:t>、建议建设单位增强员工危险废物集中处理与存放的意识，并定期对危废仓库进行检查与核对，做到无任何安全隐患。</w:t>
      </w:r>
    </w:p>
    <w:p>
      <w:pPr>
        <w:widowControl/>
        <w:jc w:val="right"/>
        <w:rPr>
          <w:b/>
          <w:bCs/>
          <w:color w:val="000000"/>
          <w:sz w:val="24"/>
          <w:szCs w:val="24"/>
          <w:lang w:val="en-US" w:bidi="ar"/>
        </w:rPr>
      </w:pPr>
      <w:bookmarkStart w:id="1" w:name="_GoBack"/>
      <w:bookmarkEnd w:id="1"/>
    </w:p>
    <w:p>
      <w:pPr>
        <w:widowControl/>
        <w:jc w:val="right"/>
        <w:rPr>
          <w:b/>
          <w:bCs/>
          <w:color w:val="000000"/>
          <w:sz w:val="24"/>
          <w:szCs w:val="24"/>
          <w:lang w:val="en-US" w:bidi="ar"/>
        </w:rPr>
      </w:pPr>
    </w:p>
    <w:p>
      <w:pPr>
        <w:widowControl/>
        <w:jc w:val="right"/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宠奇妙西环（合肥）宠物诊疗有限公司</w:t>
      </w:r>
    </w:p>
    <w:p>
      <w:pPr>
        <w:widowControl/>
        <w:jc w:val="right"/>
        <w:rPr>
          <w:b/>
          <w:bCs/>
          <w:color w:val="000000"/>
          <w:sz w:val="24"/>
          <w:szCs w:val="24"/>
          <w:lang w:val="en-US" w:bidi="a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ar"/>
        </w:rPr>
        <w:t>202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4</w:t>
      </w:r>
      <w:r>
        <w:rPr>
          <w:rFonts w:hint="eastAsia"/>
          <w:b/>
          <w:bCs/>
          <w:color w:val="000000"/>
          <w:sz w:val="24"/>
          <w:szCs w:val="24"/>
          <w:lang w:val="en-US" w:bidi="ar"/>
        </w:rPr>
        <w:t>年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2</w:t>
      </w:r>
      <w:r>
        <w:rPr>
          <w:rFonts w:hint="eastAsia"/>
          <w:b/>
          <w:bCs/>
          <w:color w:val="000000"/>
          <w:sz w:val="24"/>
          <w:szCs w:val="24"/>
          <w:lang w:val="en-US" w:bidi="ar"/>
        </w:rPr>
        <w:t>月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 w:bidi="ar"/>
        </w:rPr>
        <w:t>6</w:t>
      </w:r>
      <w:r>
        <w:rPr>
          <w:rFonts w:hint="eastAsia"/>
          <w:b/>
          <w:bCs/>
          <w:color w:val="000000"/>
          <w:sz w:val="24"/>
          <w:szCs w:val="24"/>
          <w:lang w:val="en-US" w:bidi="ar"/>
        </w:rPr>
        <w:t>日</w:t>
      </w:r>
    </w:p>
    <w:p>
      <w:pPr>
        <w:pStyle w:val="8"/>
        <w:spacing w:line="364" w:lineRule="auto"/>
        <w:ind w:left="0" w:right="317"/>
        <w:jc w:val="both"/>
        <w:rPr>
          <w:position w:val="2"/>
        </w:rPr>
      </w:pP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BiNzU5MTBkOGRjZTlmNzQ1M2FjOTE5ZmExMTU1YmIifQ=="/>
  </w:docVars>
  <w:rsids>
    <w:rsidRoot w:val="00172A27"/>
    <w:rsid w:val="000A5E5E"/>
    <w:rsid w:val="0073096C"/>
    <w:rsid w:val="00A15EC3"/>
    <w:rsid w:val="00DE22B6"/>
    <w:rsid w:val="01157970"/>
    <w:rsid w:val="026C678D"/>
    <w:rsid w:val="042660B6"/>
    <w:rsid w:val="073565E7"/>
    <w:rsid w:val="082C200E"/>
    <w:rsid w:val="0BD240F7"/>
    <w:rsid w:val="0C8D168C"/>
    <w:rsid w:val="0D3E301B"/>
    <w:rsid w:val="151A0AF9"/>
    <w:rsid w:val="16D44AA8"/>
    <w:rsid w:val="17D91C78"/>
    <w:rsid w:val="17E71FFD"/>
    <w:rsid w:val="1CFF45C7"/>
    <w:rsid w:val="208E22FC"/>
    <w:rsid w:val="22765C09"/>
    <w:rsid w:val="23537C6E"/>
    <w:rsid w:val="28DA6519"/>
    <w:rsid w:val="295F5479"/>
    <w:rsid w:val="29D6374D"/>
    <w:rsid w:val="29FD50A5"/>
    <w:rsid w:val="2A3A7029"/>
    <w:rsid w:val="2AFF36C6"/>
    <w:rsid w:val="2CFE37D1"/>
    <w:rsid w:val="2D6930B0"/>
    <w:rsid w:val="2E0B7921"/>
    <w:rsid w:val="303B71E2"/>
    <w:rsid w:val="324C14CB"/>
    <w:rsid w:val="345F7057"/>
    <w:rsid w:val="353E4427"/>
    <w:rsid w:val="38380ABC"/>
    <w:rsid w:val="3E8C7B55"/>
    <w:rsid w:val="3F810087"/>
    <w:rsid w:val="430B2FDB"/>
    <w:rsid w:val="441B2382"/>
    <w:rsid w:val="441C4C7D"/>
    <w:rsid w:val="452F6BC6"/>
    <w:rsid w:val="45BF2680"/>
    <w:rsid w:val="471313A4"/>
    <w:rsid w:val="47682185"/>
    <w:rsid w:val="48916B04"/>
    <w:rsid w:val="4B5674EB"/>
    <w:rsid w:val="4BB62FE7"/>
    <w:rsid w:val="501A3718"/>
    <w:rsid w:val="50383C57"/>
    <w:rsid w:val="508342E0"/>
    <w:rsid w:val="511755E1"/>
    <w:rsid w:val="515531D2"/>
    <w:rsid w:val="52A1593D"/>
    <w:rsid w:val="536D783D"/>
    <w:rsid w:val="546E385E"/>
    <w:rsid w:val="54C05AF3"/>
    <w:rsid w:val="5538150B"/>
    <w:rsid w:val="565129F5"/>
    <w:rsid w:val="589B2B72"/>
    <w:rsid w:val="5D14180F"/>
    <w:rsid w:val="5D607E16"/>
    <w:rsid w:val="5E636F09"/>
    <w:rsid w:val="60B607ED"/>
    <w:rsid w:val="63040365"/>
    <w:rsid w:val="643B7C00"/>
    <w:rsid w:val="6671147A"/>
    <w:rsid w:val="681811A0"/>
    <w:rsid w:val="68936BB5"/>
    <w:rsid w:val="6925620C"/>
    <w:rsid w:val="69482B5A"/>
    <w:rsid w:val="6B5B4D11"/>
    <w:rsid w:val="6C576E86"/>
    <w:rsid w:val="6CE8220C"/>
    <w:rsid w:val="6F507677"/>
    <w:rsid w:val="6F986851"/>
    <w:rsid w:val="6FE16EE1"/>
    <w:rsid w:val="750C2069"/>
    <w:rsid w:val="782271E9"/>
    <w:rsid w:val="784B51B1"/>
    <w:rsid w:val="7FA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5">
    <w:name w:val="heading 1"/>
    <w:basedOn w:val="1"/>
    <w:next w:val="1"/>
    <w:qFormat/>
    <w:uiPriority w:val="1"/>
    <w:pPr>
      <w:ind w:left="922"/>
      <w:outlineLvl w:val="0"/>
    </w:pPr>
    <w:rPr>
      <w:b/>
      <w:bCs/>
      <w:sz w:val="24"/>
      <w:szCs w:val="24"/>
    </w:rPr>
  </w:style>
  <w:style w:type="paragraph" w:styleId="6">
    <w:name w:val="heading 4"/>
    <w:basedOn w:val="1"/>
    <w:next w:val="1"/>
    <w:qFormat/>
    <w:uiPriority w:val="9"/>
    <w:pPr>
      <w:keepNext/>
      <w:keepLines/>
      <w:outlineLvl w:val="3"/>
    </w:pPr>
    <w:rPr>
      <w:b/>
      <w:bCs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unhideWhenUsed/>
    <w:qFormat/>
    <w:uiPriority w:val="99"/>
    <w:pPr>
      <w:ind w:firstLine="420" w:firstLineChars="200"/>
    </w:pPr>
    <w:rPr>
      <w:rFonts w:hint="eastAsia"/>
      <w:sz w:val="21"/>
      <w:szCs w:val="24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  <w:rPr>
      <w:sz w:val="24"/>
      <w:szCs w:val="20"/>
    </w:rPr>
  </w:style>
  <w:style w:type="paragraph" w:styleId="4">
    <w:name w:val="toc 9"/>
    <w:basedOn w:val="1"/>
    <w:next w:val="1"/>
    <w:autoRedefine/>
    <w:qFormat/>
    <w:uiPriority w:val="0"/>
    <w:pPr>
      <w:wordWrap w:val="0"/>
      <w:ind w:left="2975"/>
    </w:pPr>
  </w:style>
  <w:style w:type="paragraph" w:styleId="7">
    <w:name w:val="annotation text"/>
    <w:basedOn w:val="1"/>
    <w:autoRedefine/>
    <w:unhideWhenUsed/>
    <w:qFormat/>
    <w:uiPriority w:val="0"/>
    <w:pPr>
      <w:adjustRightInd/>
      <w:snapToGrid/>
    </w:pPr>
    <w:rPr>
      <w:sz w:val="21"/>
      <w:szCs w:val="20"/>
    </w:rPr>
  </w:style>
  <w:style w:type="paragraph" w:styleId="8">
    <w:name w:val="Body Text"/>
    <w:basedOn w:val="1"/>
    <w:autoRedefine/>
    <w:qFormat/>
    <w:uiPriority w:val="1"/>
    <w:pPr>
      <w:spacing w:before="161"/>
      <w:ind w:left="440"/>
    </w:pPr>
    <w:rPr>
      <w:sz w:val="24"/>
      <w:szCs w:val="24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10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14">
    <w:name w:val="annotation reference"/>
    <w:autoRedefine/>
    <w:qFormat/>
    <w:uiPriority w:val="0"/>
    <w:rPr>
      <w:sz w:val="21"/>
    </w:rPr>
  </w:style>
  <w:style w:type="table" w:customStyle="1" w:styleId="1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1"/>
    <w:pPr>
      <w:spacing w:before="160"/>
      <w:ind w:left="1101" w:hanging="182"/>
    </w:pPr>
  </w:style>
  <w:style w:type="paragraph" w:customStyle="1" w:styleId="17">
    <w:name w:val="Table Paragraph"/>
    <w:basedOn w:val="1"/>
    <w:autoRedefine/>
    <w:qFormat/>
    <w:uiPriority w:val="1"/>
  </w:style>
  <w:style w:type="paragraph" w:customStyle="1" w:styleId="18">
    <w:name w:val="Default"/>
    <w:basedOn w:val="19"/>
    <w:next w:val="9"/>
    <w:autoRedefine/>
    <w:qFormat/>
    <w:uiPriority w:val="0"/>
    <w:pPr>
      <w:tabs>
        <w:tab w:val="left" w:pos="888"/>
      </w:tabs>
      <w:adjustRightInd w:val="0"/>
    </w:pPr>
    <w:rPr>
      <w:rFonts w:hAnsi="Times New Roman"/>
      <w:color w:val="000000"/>
      <w:sz w:val="24"/>
      <w:lang w:val="en-US" w:bidi="ar-SA"/>
    </w:rPr>
  </w:style>
  <w:style w:type="paragraph" w:customStyle="1" w:styleId="19">
    <w:name w:val="文本"/>
    <w:basedOn w:val="1"/>
    <w:next w:val="1"/>
    <w:autoRedefine/>
    <w:qFormat/>
    <w:uiPriority w:val="0"/>
    <w:pPr>
      <w:ind w:firstLine="1446"/>
    </w:pPr>
    <w:rPr>
      <w:szCs w:val="24"/>
    </w:rPr>
  </w:style>
  <w:style w:type="paragraph" w:customStyle="1" w:styleId="20">
    <w:name w:val="表内正文"/>
    <w:autoRedefine/>
    <w:qFormat/>
    <w:uiPriority w:val="0"/>
    <w:pPr>
      <w:jc w:val="center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页眉 字符"/>
    <w:basedOn w:val="13"/>
    <w:link w:val="10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4008</Words>
  <Characters>4418</Characters>
  <Lines>34</Lines>
  <Paragraphs>9</Paragraphs>
  <TotalTime>2</TotalTime>
  <ScaleCrop>false</ScaleCrop>
  <LinksUpToDate>false</LinksUpToDate>
  <CharactersWithSpaces>4423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2022-06-27T07:05:00Z</dcterms:created>
  <dc:creator>xqy</dc:creator>
  <cp:lastModifiedBy>WR</cp:lastModifiedBy>
  <dcterms:modified xsi:type="dcterms:W3CDTF">2024-03-14T07:07:14Z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2022-06-27T00:00:00Z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B9F7FB3BD4254A69987F2723E964443C_13</vt:lpwstr>
  </property>
</Properties>
</file>