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汉仪大宋简" w:hAnsi="汉仪大宋简" w:eastAsia="汉仪大宋简" w:cs="汉仪大宋简"/>
          <w:color w:val="FF0000"/>
          <w:sz w:val="44"/>
          <w:szCs w:val="44"/>
          <w:lang w:val="en-US" w:eastAsia="zh-CN"/>
        </w:rPr>
      </w:pPr>
      <w:r>
        <w:rPr>
          <w:rFonts w:hint="eastAsia" w:ascii="汉仪大宋简" w:hAnsi="汉仪大宋简" w:eastAsia="汉仪大宋简" w:cs="汉仪大宋简"/>
          <w:color w:val="FF0000"/>
          <w:sz w:val="44"/>
          <w:szCs w:val="44"/>
        </w:rPr>
        <w:t>中国</w:t>
      </w:r>
      <w:r>
        <w:rPr>
          <w:rFonts w:hint="eastAsia" w:ascii="汉仪大宋简" w:hAnsi="汉仪大宋简" w:eastAsia="汉仪大宋简" w:cs="汉仪大宋简"/>
          <w:color w:val="FF0000"/>
          <w:sz w:val="44"/>
          <w:szCs w:val="44"/>
          <w:lang w:val="en-US" w:eastAsia="zh-CN"/>
        </w:rPr>
        <w:t>县镇经济交流促进会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汉仪大宋简" w:hAnsi="汉仪大宋简" w:eastAsia="汉仪大宋简" w:cs="汉仪大宋简"/>
          <w:color w:val="FF0000"/>
          <w:sz w:val="44"/>
          <w:szCs w:val="44"/>
        </w:rPr>
      </w:pPr>
      <w:r>
        <w:rPr>
          <w:rFonts w:hint="eastAsia" w:ascii="汉仪大宋简" w:hAnsi="汉仪大宋简" w:eastAsia="汉仪大宋简" w:cs="汉仪大宋简"/>
          <w:color w:val="FF0000"/>
          <w:sz w:val="44"/>
          <w:szCs w:val="44"/>
        </w:rPr>
        <w:t>全国特色产品之乡命名管理办法</w:t>
      </w:r>
    </w:p>
    <w:p>
      <w:pPr>
        <w:bidi w:val="0"/>
        <w:spacing w:line="240" w:lineRule="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0"/>
          <w:szCs w:val="30"/>
        </w:rPr>
      </w:pPr>
      <w:r>
        <w:rPr>
          <w:rFonts w:hint="eastAsia" w:ascii="黑体" w:hAnsi="黑体" w:eastAsia="黑体" w:cs="黑体"/>
          <w:sz w:val="30"/>
          <w:szCs w:val="30"/>
        </w:rPr>
        <w:t>第一章　总</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则</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第一条　为宣传我国地方特色产品，促进</w:t>
      </w:r>
      <w:r>
        <w:rPr>
          <w:rFonts w:hint="eastAsia" w:ascii="仿宋" w:hAnsi="仿宋" w:eastAsia="仿宋" w:cs="仿宋"/>
          <w:sz w:val="30"/>
          <w:szCs w:val="30"/>
          <w:lang w:val="en-US" w:eastAsia="zh-CN"/>
        </w:rPr>
        <w:t>地方特色产业</w:t>
      </w:r>
      <w:r>
        <w:rPr>
          <w:rFonts w:hint="eastAsia" w:ascii="仿宋" w:hAnsi="仿宋" w:eastAsia="仿宋" w:cs="仿宋"/>
          <w:sz w:val="30"/>
          <w:szCs w:val="30"/>
        </w:rPr>
        <w:t>品牌建设，特制定本办法。</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第二条　凡向本会申报冠有“全国”或“中国”称号的特色产品之乡命名活动，均按本办法管理。 </w:t>
      </w:r>
    </w:p>
    <w:p>
      <w:pPr>
        <w:bidi w:val="0"/>
        <w:jc w:val="center"/>
        <w:rPr>
          <w:rFonts w:hint="eastAsia" w:ascii="黑体" w:hAnsi="黑体" w:eastAsia="黑体" w:cs="黑体"/>
          <w:sz w:val="30"/>
          <w:szCs w:val="30"/>
        </w:rPr>
      </w:pPr>
      <w:r>
        <w:rPr>
          <w:rFonts w:hint="eastAsia" w:ascii="黑体" w:hAnsi="黑体" w:eastAsia="黑体" w:cs="黑体"/>
          <w:sz w:val="30"/>
          <w:szCs w:val="30"/>
        </w:rPr>
        <w:t>第二章　申报条件</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第三条　向本会申报特色产品之乡命名的单位须满足以下条件：</w:t>
      </w:r>
    </w:p>
    <w:p>
      <w:pPr>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（一） 符合地域特点的主导</w:t>
      </w:r>
      <w:r>
        <w:rPr>
          <w:rFonts w:hint="eastAsia" w:ascii="仿宋" w:hAnsi="仿宋" w:eastAsia="仿宋" w:cs="仿宋"/>
          <w:sz w:val="30"/>
          <w:szCs w:val="30"/>
          <w:lang w:val="en-US" w:eastAsia="zh-CN"/>
        </w:rPr>
        <w:t>产业</w:t>
      </w:r>
      <w:r>
        <w:rPr>
          <w:rFonts w:hint="eastAsia" w:ascii="仿宋" w:hAnsi="仿宋" w:eastAsia="仿宋" w:cs="仿宋"/>
          <w:sz w:val="30"/>
          <w:szCs w:val="30"/>
        </w:rPr>
        <w:t>，并且资源丰富，在全国或本省（区域）内有较高的知名度；</w:t>
      </w:r>
    </w:p>
    <w:p>
      <w:pPr>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（二） 产品达到一定生产规模，产业化程度高，产业链较完整，产量与产值在同级行政区域中名列前茅，对推动当地经济发展以及提高农民收入有较大的促进作用；</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（三） 产品质量达到国家有关标准要求，注重产品质量安全建设与监管工作；</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（四） 产品市场占有率高，销售地区辐射面广，消费者认可度高；</w:t>
      </w:r>
    </w:p>
    <w:p>
      <w:pPr>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（五） 有规范、科学的管理制度，强有力的政策支持和科技支撑，对周边地区有较强的科技示范带动作用。</w:t>
      </w:r>
    </w:p>
    <w:p>
      <w:pPr>
        <w:bidi w:val="0"/>
        <w:jc w:val="center"/>
        <w:rPr>
          <w:rFonts w:hint="eastAsia" w:ascii="黑体" w:hAnsi="黑体" w:eastAsia="黑体" w:cs="黑体"/>
          <w:sz w:val="30"/>
          <w:szCs w:val="30"/>
        </w:rPr>
      </w:pPr>
      <w:r>
        <w:rPr>
          <w:rFonts w:hint="eastAsia" w:ascii="黑体" w:hAnsi="黑体" w:eastAsia="黑体" w:cs="黑体"/>
          <w:sz w:val="30"/>
          <w:szCs w:val="30"/>
        </w:rPr>
        <w:t>第三章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　审批程序</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第四条　申报单位须向本会提交以下申报材料：</w:t>
      </w:r>
    </w:p>
    <w:p>
      <w:pPr>
        <w:bidi w:val="0"/>
        <w:rPr>
          <w:rFonts w:hint="eastAsia" w:ascii="仿宋" w:hAnsi="仿宋" w:eastAsia="仿宋" w:cs="仿宋"/>
          <w:sz w:val="30"/>
          <w:szCs w:val="30"/>
        </w:rPr>
      </w:pPr>
      <w:r>
        <w:rPr>
          <w:rFonts w:hint="eastAsia" w:ascii="仿宋" w:hAnsi="仿宋" w:eastAsia="仿宋" w:cs="仿宋"/>
          <w:sz w:val="30"/>
          <w:szCs w:val="30"/>
        </w:rPr>
        <w:t>    （一）以镇级以上人民政府名义提交的命名申请函，内容需包括该地区自然经济条件优势，申请产品的</w:t>
      </w:r>
      <w:r>
        <w:rPr>
          <w:rFonts w:hint="eastAsia" w:ascii="仿宋" w:hAnsi="仿宋" w:eastAsia="仿宋" w:cs="仿宋"/>
          <w:sz w:val="30"/>
          <w:szCs w:val="30"/>
          <w:lang w:val="en-US" w:eastAsia="zh-CN"/>
        </w:rPr>
        <w:t>种植或</w:t>
      </w:r>
      <w:r>
        <w:rPr>
          <w:rFonts w:hint="eastAsia" w:ascii="仿宋" w:hAnsi="仿宋" w:eastAsia="仿宋" w:cs="仿宋"/>
          <w:sz w:val="30"/>
          <w:szCs w:val="30"/>
        </w:rPr>
        <w:t>养殖情况，产品加工、贮藏、销售、出口等情况，经济效益分析，主要技术措施及今后发展规划等；</w:t>
      </w:r>
    </w:p>
    <w:p>
      <w:pPr>
        <w:tabs>
          <w:tab w:val="left" w:pos="630"/>
        </w:tabs>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（二）各种证书、检测报告、证明函的复印件（国家或省级的</w:t>
      </w:r>
      <w:r>
        <w:rPr>
          <w:rFonts w:hint="eastAsia" w:ascii="仿宋" w:hAnsi="仿宋" w:eastAsia="仿宋" w:cs="仿宋"/>
          <w:sz w:val="30"/>
          <w:szCs w:val="30"/>
          <w:lang w:val="en-US" w:eastAsia="zh-CN"/>
        </w:rPr>
        <w:t>表彰</w:t>
      </w:r>
      <w:r>
        <w:rPr>
          <w:rFonts w:hint="eastAsia" w:ascii="仿宋" w:hAnsi="仿宋" w:eastAsia="仿宋" w:cs="仿宋"/>
          <w:sz w:val="30"/>
          <w:szCs w:val="30"/>
        </w:rPr>
        <w:t>、商标注册证、产品检验报告、认证证书、获奖证书、质量安全证书、</w:t>
      </w:r>
      <w:r>
        <w:rPr>
          <w:rFonts w:hint="eastAsia" w:ascii="仿宋" w:hAnsi="仿宋" w:eastAsia="仿宋" w:cs="仿宋"/>
          <w:sz w:val="30"/>
          <w:szCs w:val="30"/>
          <w:lang w:val="en-US" w:eastAsia="zh-CN"/>
        </w:rPr>
        <w:t>地理标志、老字号</w:t>
      </w:r>
      <w:r>
        <w:rPr>
          <w:rFonts w:hint="eastAsia" w:ascii="仿宋" w:hAnsi="仿宋" w:eastAsia="仿宋" w:cs="仿宋"/>
          <w:sz w:val="30"/>
          <w:szCs w:val="30"/>
        </w:rPr>
        <w:t>等）；</w:t>
      </w:r>
    </w:p>
    <w:p>
      <w:pPr>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（三）“中国</w:t>
      </w:r>
      <w:r>
        <w:rPr>
          <w:rFonts w:hint="eastAsia" w:ascii="仿宋" w:hAnsi="仿宋" w:eastAsia="仿宋" w:cs="仿宋"/>
          <w:sz w:val="30"/>
          <w:szCs w:val="30"/>
          <w:lang w:val="en-US" w:eastAsia="zh-CN"/>
        </w:rPr>
        <w:t>县镇经济交流促进会</w:t>
      </w:r>
      <w:r>
        <w:rPr>
          <w:rFonts w:hint="eastAsia" w:ascii="仿宋" w:hAnsi="仿宋" w:eastAsia="仿宋" w:cs="仿宋"/>
          <w:sz w:val="30"/>
          <w:szCs w:val="30"/>
        </w:rPr>
        <w:t>特色产品之乡命名申请表”，并征得省</w:t>
      </w:r>
      <w:r>
        <w:rPr>
          <w:rFonts w:hint="eastAsia" w:ascii="仿宋" w:hAnsi="仿宋" w:eastAsia="仿宋" w:cs="仿宋"/>
          <w:sz w:val="30"/>
          <w:szCs w:val="30"/>
          <w:lang w:val="en-US" w:eastAsia="zh-CN"/>
        </w:rPr>
        <w:t>行业</w:t>
      </w:r>
      <w:r>
        <w:rPr>
          <w:rFonts w:hint="eastAsia" w:ascii="仿宋" w:hAnsi="仿宋" w:eastAsia="仿宋" w:cs="仿宋"/>
          <w:sz w:val="30"/>
          <w:szCs w:val="30"/>
        </w:rPr>
        <w:t>主管部门或行业协会的同意。</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第五条　本会收到申报材料后，将进行下列评审程序：</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（一）审核材料真实性，并再次征询省级</w:t>
      </w:r>
      <w:r>
        <w:rPr>
          <w:rFonts w:hint="eastAsia" w:ascii="仿宋" w:hAnsi="仿宋" w:eastAsia="仿宋" w:cs="仿宋"/>
          <w:sz w:val="30"/>
          <w:szCs w:val="30"/>
          <w:lang w:val="en-US" w:eastAsia="zh-CN"/>
        </w:rPr>
        <w:t>行</w:t>
      </w:r>
      <w:r>
        <w:rPr>
          <w:rFonts w:hint="eastAsia" w:ascii="仿宋" w:hAnsi="仿宋" w:eastAsia="仿宋" w:cs="仿宋"/>
          <w:sz w:val="30"/>
          <w:szCs w:val="30"/>
        </w:rPr>
        <w:t>业主管部门或行业协会意见；</w:t>
      </w:r>
    </w:p>
    <w:p>
      <w:pPr>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（二）组织有关专家和技术人员实地考察，召开专家评审会议，形成书面“专家评审意见”；</w:t>
      </w:r>
    </w:p>
    <w:p>
      <w:pPr>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（三）向常务理事会提请审议，并在相关媒体上公示一周；</w:t>
      </w:r>
    </w:p>
    <w:p>
      <w:pPr>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（四）公示无异议后向申请单位发正式命名文件并择期举行授牌仪式。</w:t>
      </w:r>
    </w:p>
    <w:p>
      <w:pPr>
        <w:bidi w:val="0"/>
        <w:jc w:val="center"/>
        <w:rPr>
          <w:rFonts w:hint="eastAsia" w:ascii="黑体" w:hAnsi="黑体" w:eastAsia="黑体" w:cs="黑体"/>
          <w:sz w:val="30"/>
          <w:szCs w:val="30"/>
        </w:rPr>
      </w:pPr>
      <w:r>
        <w:rPr>
          <w:rFonts w:hint="eastAsia" w:ascii="黑体" w:hAnsi="黑体" w:eastAsia="黑体" w:cs="黑体"/>
          <w:sz w:val="30"/>
          <w:szCs w:val="30"/>
        </w:rPr>
        <w:t>第四章　命名管理</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第六条　申报命名工作依照实事求是的原则，申报单位须有专人负责，严格把关，确保申报材料真实可靠。</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第七条  命名无异议后本会将收取</w:t>
      </w:r>
      <w:r>
        <w:rPr>
          <w:rFonts w:hint="eastAsia" w:ascii="仿宋" w:hAnsi="仿宋" w:eastAsia="仿宋" w:cs="仿宋"/>
          <w:sz w:val="30"/>
          <w:szCs w:val="30"/>
          <w:lang w:val="en-US" w:eastAsia="zh-CN"/>
        </w:rPr>
        <w:t>15</w:t>
      </w:r>
      <w:r>
        <w:rPr>
          <w:rFonts w:hint="eastAsia" w:ascii="仿宋" w:hAnsi="仿宋" w:eastAsia="仿宋" w:cs="仿宋"/>
          <w:sz w:val="30"/>
          <w:szCs w:val="30"/>
        </w:rPr>
        <w:t>万元命名管理费，用于专家评审，媒体发布及宣传，牌证制作，后期宣传、推广等。</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第八条　特色产品之乡称号自公布之日起有效期５年。在此期间，本会对命名区域实行动态管理，不定期检查。</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第九条 有以下情况之一，本会有权取消命名称号，并通过媒体向社会公布：</w:t>
      </w:r>
    </w:p>
    <w:p>
      <w:pPr>
        <w:bidi w:val="0"/>
        <w:rPr>
          <w:rFonts w:hint="eastAsia" w:ascii="仿宋" w:hAnsi="仿宋" w:eastAsia="仿宋" w:cs="仿宋"/>
          <w:sz w:val="30"/>
          <w:szCs w:val="30"/>
        </w:rPr>
      </w:pPr>
      <w:r>
        <w:rPr>
          <w:rFonts w:hint="eastAsia" w:ascii="仿宋" w:hAnsi="仿宋" w:eastAsia="仿宋" w:cs="仿宋"/>
          <w:sz w:val="30"/>
          <w:szCs w:val="30"/>
        </w:rPr>
        <w:t>    （一）申报材料存在弄虚作假；</w:t>
      </w:r>
    </w:p>
    <w:p>
      <w:pPr>
        <w:bidi w:val="0"/>
        <w:rPr>
          <w:rFonts w:hint="eastAsia" w:ascii="仿宋" w:hAnsi="仿宋" w:eastAsia="仿宋" w:cs="仿宋"/>
          <w:sz w:val="30"/>
          <w:szCs w:val="30"/>
        </w:rPr>
      </w:pPr>
      <w:r>
        <w:rPr>
          <w:rFonts w:hint="eastAsia" w:ascii="仿宋" w:hAnsi="仿宋" w:eastAsia="仿宋" w:cs="仿宋"/>
          <w:sz w:val="30"/>
          <w:szCs w:val="30"/>
        </w:rPr>
        <w:t>    （二）产品出现重大质量安全事故，造成不良社会影响。</w:t>
      </w: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第五章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复</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审</w:t>
      </w:r>
    </w:p>
    <w:p>
      <w:pPr>
        <w:bidi w:val="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第十条 原申请单位应在命名称号有效期满前3个月提出复审申请，逾期6个月未提出复审申请的，视为自动放弃。</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第十一条  复审将组织专家重点就命名后该特色产品的发展情况以及特色产业的新发展进行现场考察，并考量该地区命名产品在同级行政区域中是否继续保持领先地位，形成意见后提请本会常务理事会审议，决定是否继续保留命名称号。</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第十二条 复审费用5万元（不含专家现场评审费用）。</w:t>
      </w:r>
    </w:p>
    <w:p>
      <w:pPr>
        <w:bidi w:val="0"/>
        <w:jc w:val="center"/>
        <w:rPr>
          <w:rFonts w:hint="eastAsia" w:ascii="黑体" w:hAnsi="黑体" w:eastAsia="黑体" w:cs="黑体"/>
          <w:sz w:val="30"/>
          <w:szCs w:val="30"/>
        </w:rPr>
      </w:pPr>
      <w:r>
        <w:rPr>
          <w:rFonts w:hint="eastAsia" w:ascii="黑体" w:hAnsi="黑体" w:eastAsia="黑体" w:cs="黑体"/>
          <w:sz w:val="30"/>
          <w:szCs w:val="30"/>
        </w:rPr>
        <w:t>第六章　附</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则</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第十三条 命名称号根据申报市、县、区规模，可冠以“中国XXX之乡”或“中国XXX之都”。</w:t>
      </w:r>
    </w:p>
    <w:p>
      <w:pPr>
        <w:bidi w:val="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第十四条 本办法自</w:t>
      </w:r>
      <w:r>
        <w:rPr>
          <w:rFonts w:hint="eastAsia" w:ascii="仿宋" w:hAnsi="仿宋" w:eastAsia="仿宋" w:cs="仿宋"/>
          <w:sz w:val="30"/>
          <w:szCs w:val="30"/>
          <w:lang w:val="en-US" w:eastAsia="zh-CN"/>
        </w:rPr>
        <w:t>公布</w:t>
      </w:r>
      <w:r>
        <w:rPr>
          <w:rFonts w:hint="eastAsia" w:ascii="仿宋" w:hAnsi="仿宋" w:eastAsia="仿宋" w:cs="仿宋"/>
          <w:sz w:val="30"/>
          <w:szCs w:val="30"/>
        </w:rPr>
        <w:t>之日起施行，由</w:t>
      </w:r>
      <w:r>
        <w:rPr>
          <w:rFonts w:hint="eastAsia" w:ascii="仿宋" w:hAnsi="仿宋" w:eastAsia="仿宋" w:cs="仿宋"/>
          <w:sz w:val="30"/>
          <w:szCs w:val="30"/>
          <w:lang w:val="en-US" w:eastAsia="zh-CN"/>
        </w:rPr>
        <w:t>中国县镇经济交流促进会特色产业专业委员会</w:t>
      </w:r>
      <w:r>
        <w:rPr>
          <w:rFonts w:hint="eastAsia" w:ascii="仿宋" w:hAnsi="仿宋" w:eastAsia="仿宋" w:cs="仿宋"/>
          <w:sz w:val="30"/>
          <w:szCs w:val="30"/>
        </w:rPr>
        <w:t>负责解释。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p>
    <w:p/>
    <w:p/>
    <w:p/>
    <w:p/>
    <w:p/>
    <w:p/>
    <w:p/>
    <w:p/>
    <w:p/>
    <w:p/>
    <w:p>
      <w:pPr>
        <w:pStyle w:val="3"/>
        <w:spacing w:line="420" w:lineRule="exact"/>
        <w:jc w:val="center"/>
        <w:rPr>
          <w:rFonts w:hint="eastAsia" w:ascii="黑体" w:hAnsi="黑体" w:eastAsia="黑体" w:cs="黑体"/>
          <w:color w:val="000000"/>
          <w:sz w:val="36"/>
          <w:szCs w:val="36"/>
        </w:rPr>
      </w:pPr>
      <w:bookmarkStart w:id="0" w:name="_GoBack"/>
      <w:r>
        <w:rPr>
          <w:rFonts w:hint="eastAsia" w:ascii="黑体" w:hAnsi="黑体" w:eastAsia="黑体" w:cs="黑体"/>
          <w:color w:val="000000"/>
          <w:sz w:val="36"/>
          <w:szCs w:val="36"/>
        </w:rPr>
        <w:t>中国</w:t>
      </w:r>
      <w:r>
        <w:rPr>
          <w:rFonts w:hint="eastAsia" w:ascii="黑体" w:hAnsi="黑体" w:eastAsia="黑体" w:cs="黑体"/>
          <w:color w:val="000000"/>
          <w:sz w:val="36"/>
          <w:szCs w:val="36"/>
          <w:lang w:val="en-US" w:eastAsia="zh-CN"/>
        </w:rPr>
        <w:t>县镇经济交流促进会</w:t>
      </w:r>
    </w:p>
    <w:p>
      <w:pPr>
        <w:pStyle w:val="3"/>
        <w:spacing w:after="156" w:afterLines="50" w:line="42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“全国特色产品之乡”命名申请表</w:t>
      </w:r>
    </w:p>
    <w:bookmarkEnd w:id="0"/>
    <w:tbl>
      <w:tblPr>
        <w:tblStyle w:val="5"/>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98" w:type="dxa"/>
          <w:bottom w:w="0" w:type="dxa"/>
          <w:right w:w="198" w:type="dxa"/>
        </w:tblCellMar>
      </w:tblPr>
      <w:tblGrid>
        <w:gridCol w:w="525"/>
        <w:gridCol w:w="1409"/>
        <w:gridCol w:w="2233"/>
        <w:gridCol w:w="1701"/>
        <w:gridCol w:w="672"/>
        <w:gridCol w:w="1455"/>
        <w:gridCol w:w="2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567" w:hRule="exact"/>
          <w:jc w:val="center"/>
        </w:trPr>
        <w:tc>
          <w:tcPr>
            <w:tcW w:w="1934" w:type="dxa"/>
            <w:gridSpan w:val="2"/>
            <w:noWrap w:val="0"/>
            <w:vAlign w:val="center"/>
          </w:tcPr>
          <w:p>
            <w:pPr>
              <w:jc w:val="center"/>
              <w:rPr>
                <w:rFonts w:ascii="宋体" w:hAnsi="宋体"/>
                <w:color w:val="000000"/>
                <w:sz w:val="24"/>
              </w:rPr>
            </w:pPr>
            <w:r>
              <w:rPr>
                <w:rFonts w:hint="eastAsia" w:ascii="宋体" w:hAnsi="宋体"/>
                <w:color w:val="000000"/>
                <w:sz w:val="24"/>
              </w:rPr>
              <w:t>申报单位名称</w:t>
            </w:r>
          </w:p>
        </w:tc>
        <w:tc>
          <w:tcPr>
            <w:tcW w:w="4606" w:type="dxa"/>
            <w:gridSpan w:val="3"/>
            <w:noWrap w:val="0"/>
            <w:vAlign w:val="center"/>
          </w:tcPr>
          <w:p>
            <w:pPr>
              <w:jc w:val="center"/>
              <w:rPr>
                <w:rFonts w:ascii="宋体" w:hAnsi="宋体"/>
                <w:color w:val="000000"/>
                <w:sz w:val="24"/>
              </w:rPr>
            </w:pPr>
          </w:p>
        </w:tc>
        <w:tc>
          <w:tcPr>
            <w:tcW w:w="1477" w:type="dxa"/>
            <w:gridSpan w:val="2"/>
            <w:noWrap w:val="0"/>
            <w:vAlign w:val="center"/>
          </w:tcPr>
          <w:p>
            <w:pPr>
              <w:jc w:val="center"/>
              <w:rPr>
                <w:rFonts w:ascii="宋体" w:hAnsi="宋体"/>
                <w:color w:val="000000"/>
                <w:sz w:val="24"/>
              </w:rPr>
            </w:pPr>
            <w:r>
              <w:rPr>
                <w:rFonts w:hint="eastAsia" w:ascii="宋体" w:hAnsi="宋体"/>
                <w:color w:val="000000"/>
                <w:sz w:val="24"/>
              </w:rPr>
              <w:t>联系人</w:t>
            </w:r>
          </w:p>
        </w:tc>
        <w:tc>
          <w:tcPr>
            <w:tcW w:w="1537"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567" w:hRule="exact"/>
          <w:jc w:val="center"/>
        </w:trPr>
        <w:tc>
          <w:tcPr>
            <w:tcW w:w="1934" w:type="dxa"/>
            <w:gridSpan w:val="2"/>
            <w:noWrap w:val="0"/>
            <w:vAlign w:val="center"/>
          </w:tcPr>
          <w:p>
            <w:pPr>
              <w:jc w:val="center"/>
              <w:rPr>
                <w:rFonts w:ascii="宋体" w:hAnsi="宋体"/>
                <w:color w:val="000000"/>
                <w:sz w:val="24"/>
              </w:rPr>
            </w:pPr>
            <w:r>
              <w:rPr>
                <w:rFonts w:hint="eastAsia" w:ascii="宋体" w:hAnsi="宋体"/>
                <w:color w:val="000000"/>
                <w:sz w:val="24"/>
              </w:rPr>
              <w:t>联系地址</w:t>
            </w:r>
          </w:p>
        </w:tc>
        <w:tc>
          <w:tcPr>
            <w:tcW w:w="4606" w:type="dxa"/>
            <w:gridSpan w:val="3"/>
            <w:noWrap w:val="0"/>
            <w:vAlign w:val="center"/>
          </w:tcPr>
          <w:p>
            <w:pPr>
              <w:jc w:val="center"/>
              <w:rPr>
                <w:rFonts w:ascii="宋体" w:hAnsi="宋体"/>
                <w:color w:val="000000"/>
                <w:sz w:val="24"/>
              </w:rPr>
            </w:pPr>
          </w:p>
        </w:tc>
        <w:tc>
          <w:tcPr>
            <w:tcW w:w="1477" w:type="dxa"/>
            <w:gridSpan w:val="2"/>
            <w:noWrap w:val="0"/>
            <w:vAlign w:val="center"/>
          </w:tcPr>
          <w:p>
            <w:pPr>
              <w:jc w:val="center"/>
              <w:rPr>
                <w:rFonts w:ascii="宋体" w:hAnsi="宋体"/>
                <w:color w:val="000000"/>
                <w:sz w:val="24"/>
              </w:rPr>
            </w:pPr>
            <w:r>
              <w:rPr>
                <w:rFonts w:hint="eastAsia" w:ascii="宋体" w:hAnsi="宋体"/>
                <w:color w:val="000000"/>
                <w:sz w:val="24"/>
              </w:rPr>
              <w:t xml:space="preserve">邮  </w:t>
            </w:r>
            <w:r>
              <w:rPr>
                <w:rFonts w:ascii="宋体" w:hAnsi="宋体"/>
                <w:color w:val="000000"/>
                <w:sz w:val="24"/>
              </w:rPr>
              <w:t xml:space="preserve"> </w:t>
            </w:r>
            <w:r>
              <w:rPr>
                <w:rFonts w:hint="eastAsia" w:ascii="宋体" w:hAnsi="宋体"/>
                <w:color w:val="000000"/>
                <w:sz w:val="24"/>
              </w:rPr>
              <w:t>编</w:t>
            </w:r>
          </w:p>
        </w:tc>
        <w:tc>
          <w:tcPr>
            <w:tcW w:w="1537"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567" w:hRule="exact"/>
          <w:jc w:val="center"/>
        </w:trPr>
        <w:tc>
          <w:tcPr>
            <w:tcW w:w="1934" w:type="dxa"/>
            <w:gridSpan w:val="2"/>
            <w:noWrap w:val="0"/>
            <w:vAlign w:val="center"/>
          </w:tcPr>
          <w:p>
            <w:pPr>
              <w:jc w:val="center"/>
              <w:rPr>
                <w:rFonts w:ascii="宋体" w:hAnsi="宋体"/>
                <w:color w:val="000000"/>
                <w:sz w:val="24"/>
              </w:rPr>
            </w:pPr>
            <w:r>
              <w:rPr>
                <w:rFonts w:hint="eastAsia" w:ascii="宋体" w:hAnsi="宋体"/>
                <w:color w:val="000000"/>
                <w:sz w:val="24"/>
              </w:rPr>
              <w:t>拟申请命名</w:t>
            </w:r>
          </w:p>
        </w:tc>
        <w:tc>
          <w:tcPr>
            <w:tcW w:w="4606" w:type="dxa"/>
            <w:gridSpan w:val="3"/>
            <w:noWrap w:val="0"/>
            <w:vAlign w:val="center"/>
          </w:tcPr>
          <w:p>
            <w:pPr>
              <w:jc w:val="center"/>
              <w:rPr>
                <w:rFonts w:ascii="宋体" w:hAnsi="宋体"/>
                <w:color w:val="000000"/>
                <w:sz w:val="24"/>
              </w:rPr>
            </w:pPr>
          </w:p>
        </w:tc>
        <w:tc>
          <w:tcPr>
            <w:tcW w:w="1477" w:type="dxa"/>
            <w:gridSpan w:val="2"/>
            <w:noWrap w:val="0"/>
            <w:vAlign w:val="center"/>
          </w:tcPr>
          <w:p>
            <w:pPr>
              <w:jc w:val="center"/>
              <w:rPr>
                <w:rFonts w:ascii="宋体" w:hAnsi="宋体"/>
                <w:color w:val="000000"/>
                <w:sz w:val="24"/>
              </w:rPr>
            </w:pPr>
            <w:r>
              <w:rPr>
                <w:rFonts w:hint="eastAsia" w:ascii="宋体" w:hAnsi="宋体"/>
                <w:color w:val="000000"/>
                <w:sz w:val="24"/>
              </w:rPr>
              <w:t xml:space="preserve">电  </w:t>
            </w:r>
            <w:r>
              <w:rPr>
                <w:rFonts w:ascii="宋体" w:hAnsi="宋体"/>
                <w:color w:val="000000"/>
                <w:sz w:val="24"/>
              </w:rPr>
              <w:t xml:space="preserve"> </w:t>
            </w:r>
            <w:r>
              <w:rPr>
                <w:rFonts w:hint="eastAsia" w:ascii="宋体" w:hAnsi="宋体"/>
                <w:color w:val="000000"/>
                <w:sz w:val="24"/>
              </w:rPr>
              <w:t>话</w:t>
            </w:r>
          </w:p>
        </w:tc>
        <w:tc>
          <w:tcPr>
            <w:tcW w:w="1537"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567" w:hRule="exact"/>
          <w:jc w:val="center"/>
        </w:trPr>
        <w:tc>
          <w:tcPr>
            <w:tcW w:w="1934" w:type="dxa"/>
            <w:gridSpan w:val="2"/>
            <w:noWrap w:val="0"/>
            <w:vAlign w:val="center"/>
          </w:tcPr>
          <w:p>
            <w:pPr>
              <w:jc w:val="center"/>
              <w:rPr>
                <w:rFonts w:ascii="宋体" w:hAnsi="宋体"/>
                <w:color w:val="000000"/>
                <w:sz w:val="24"/>
              </w:rPr>
            </w:pPr>
            <w:r>
              <w:rPr>
                <w:rFonts w:ascii="宋体" w:hAnsi="宋体"/>
                <w:color w:val="000000"/>
                <w:sz w:val="24"/>
              </w:rPr>
              <w:t>E-mail</w:t>
            </w:r>
          </w:p>
        </w:tc>
        <w:tc>
          <w:tcPr>
            <w:tcW w:w="4606" w:type="dxa"/>
            <w:gridSpan w:val="3"/>
            <w:noWrap w:val="0"/>
            <w:vAlign w:val="center"/>
          </w:tcPr>
          <w:p>
            <w:pPr>
              <w:jc w:val="center"/>
              <w:rPr>
                <w:rFonts w:ascii="宋体" w:hAnsi="宋体"/>
                <w:color w:val="000000"/>
                <w:sz w:val="24"/>
              </w:rPr>
            </w:pPr>
          </w:p>
        </w:tc>
        <w:tc>
          <w:tcPr>
            <w:tcW w:w="1477" w:type="dxa"/>
            <w:gridSpan w:val="2"/>
            <w:noWrap w:val="0"/>
            <w:vAlign w:val="center"/>
          </w:tcPr>
          <w:p>
            <w:pPr>
              <w:jc w:val="center"/>
              <w:rPr>
                <w:rFonts w:ascii="宋体" w:hAnsi="宋体"/>
                <w:color w:val="000000"/>
                <w:spacing w:val="-6"/>
                <w:sz w:val="24"/>
              </w:rPr>
            </w:pPr>
            <w:r>
              <w:rPr>
                <w:rFonts w:hint="eastAsia" w:ascii="宋体" w:hAnsi="宋体"/>
                <w:color w:val="000000"/>
                <w:spacing w:val="-6"/>
                <w:sz w:val="24"/>
              </w:rPr>
              <w:t>传   真</w:t>
            </w:r>
          </w:p>
        </w:tc>
        <w:tc>
          <w:tcPr>
            <w:tcW w:w="1537"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667" w:hRule="atLeast"/>
          <w:jc w:val="center"/>
        </w:trPr>
        <w:tc>
          <w:tcPr>
            <w:tcW w:w="1934" w:type="dxa"/>
            <w:gridSpan w:val="2"/>
            <w:noWrap w:val="0"/>
            <w:vAlign w:val="center"/>
          </w:tcPr>
          <w:p>
            <w:pPr>
              <w:jc w:val="center"/>
              <w:rPr>
                <w:rFonts w:ascii="宋体" w:hAnsi="宋体"/>
                <w:color w:val="000000"/>
                <w:sz w:val="24"/>
              </w:rPr>
            </w:pPr>
            <w:r>
              <w:rPr>
                <w:rFonts w:hint="eastAsia" w:ascii="宋体" w:hAnsi="宋体"/>
                <w:color w:val="000000"/>
                <w:sz w:val="24"/>
              </w:rPr>
              <w:t>主要负责人</w:t>
            </w:r>
          </w:p>
        </w:tc>
        <w:tc>
          <w:tcPr>
            <w:tcW w:w="4606" w:type="dxa"/>
            <w:gridSpan w:val="3"/>
            <w:noWrap w:val="0"/>
            <w:vAlign w:val="center"/>
          </w:tcPr>
          <w:p>
            <w:pPr>
              <w:jc w:val="center"/>
              <w:rPr>
                <w:rFonts w:ascii="宋体" w:hAnsi="宋体"/>
                <w:color w:val="000000"/>
                <w:sz w:val="24"/>
              </w:rPr>
            </w:pPr>
          </w:p>
        </w:tc>
        <w:tc>
          <w:tcPr>
            <w:tcW w:w="1477" w:type="dxa"/>
            <w:gridSpan w:val="2"/>
            <w:noWrap w:val="0"/>
            <w:vAlign w:val="center"/>
          </w:tcPr>
          <w:p>
            <w:pPr>
              <w:jc w:val="center"/>
              <w:rPr>
                <w:rFonts w:ascii="宋体" w:hAnsi="宋体"/>
                <w:color w:val="000000"/>
                <w:spacing w:val="-6"/>
                <w:sz w:val="24"/>
              </w:rPr>
            </w:pPr>
            <w:r>
              <w:rPr>
                <w:rFonts w:hint="eastAsia" w:ascii="宋体" w:hAnsi="宋体"/>
                <w:color w:val="000000"/>
                <w:spacing w:val="-6"/>
                <w:sz w:val="24"/>
              </w:rPr>
              <w:t>职   务</w:t>
            </w:r>
          </w:p>
        </w:tc>
        <w:tc>
          <w:tcPr>
            <w:tcW w:w="1537" w:type="dxa"/>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599" w:hRule="atLeast"/>
          <w:jc w:val="center"/>
        </w:trPr>
        <w:tc>
          <w:tcPr>
            <w:tcW w:w="1934" w:type="dxa"/>
            <w:gridSpan w:val="2"/>
            <w:noWrap w:val="0"/>
            <w:vAlign w:val="center"/>
          </w:tcPr>
          <w:p>
            <w:pPr>
              <w:jc w:val="center"/>
              <w:rPr>
                <w:rFonts w:ascii="宋体" w:hAnsi="宋体"/>
                <w:color w:val="000000"/>
                <w:sz w:val="24"/>
              </w:rPr>
            </w:pPr>
            <w:r>
              <w:rPr>
                <w:rFonts w:hint="eastAsia" w:ascii="宋体" w:hAnsi="宋体"/>
                <w:color w:val="000000"/>
                <w:sz w:val="24"/>
              </w:rPr>
              <w:t>申报主体</w:t>
            </w:r>
          </w:p>
        </w:tc>
        <w:tc>
          <w:tcPr>
            <w:tcW w:w="7620" w:type="dxa"/>
            <w:gridSpan w:val="6"/>
            <w:noWrap w:val="0"/>
            <w:vAlign w:val="center"/>
          </w:tcPr>
          <w:p>
            <w:pP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 xml:space="preserve"> □ 基层政府     </w:t>
            </w:r>
            <w:r>
              <w:rPr>
                <w:rFonts w:ascii="宋体" w:hAnsi="宋体"/>
                <w:color w:val="000000"/>
                <w:sz w:val="24"/>
              </w:rPr>
              <w:t xml:space="preserve"> </w:t>
            </w:r>
            <w:r>
              <w:rPr>
                <w:rFonts w:hint="eastAsia" w:ascii="宋体" w:hAnsi="宋体"/>
                <w:color w:val="000000"/>
                <w:sz w:val="24"/>
              </w:rPr>
              <w:t xml:space="preserve"> □ 政府委托的业务主管部门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454" w:hRule="atLeast"/>
          <w:jc w:val="center"/>
        </w:trPr>
        <w:tc>
          <w:tcPr>
            <w:tcW w:w="525" w:type="dxa"/>
            <w:vMerge w:val="restart"/>
            <w:noWrap w:val="0"/>
            <w:vAlign w:val="center"/>
          </w:tcPr>
          <w:p>
            <w:pPr>
              <w:jc w:val="center"/>
              <w:rPr>
                <w:rFonts w:ascii="宋体" w:hAnsi="宋体"/>
                <w:color w:val="000000"/>
                <w:sz w:val="24"/>
              </w:rPr>
            </w:pPr>
            <w:r>
              <w:rPr>
                <w:rFonts w:hint="eastAsia" w:ascii="宋体" w:hAnsi="宋体"/>
                <w:color w:val="000000"/>
                <w:sz w:val="24"/>
              </w:rPr>
              <w:t>申请品种情况</w:t>
            </w:r>
          </w:p>
        </w:tc>
        <w:tc>
          <w:tcPr>
            <w:tcW w:w="1409" w:type="dxa"/>
            <w:noWrap w:val="0"/>
            <w:vAlign w:val="center"/>
          </w:tcPr>
          <w:p>
            <w:pPr>
              <w:jc w:val="center"/>
              <w:rPr>
                <w:rFonts w:ascii="宋体" w:hAnsi="宋体"/>
                <w:color w:val="000000"/>
                <w:sz w:val="24"/>
              </w:rPr>
            </w:pPr>
            <w:r>
              <w:rPr>
                <w:rFonts w:hint="eastAsia" w:ascii="宋体" w:hAnsi="宋体"/>
                <w:color w:val="000000"/>
                <w:sz w:val="24"/>
              </w:rPr>
              <w:t>品种名称</w:t>
            </w:r>
          </w:p>
        </w:tc>
        <w:tc>
          <w:tcPr>
            <w:tcW w:w="7620" w:type="dxa"/>
            <w:gridSpan w:val="6"/>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454" w:hRule="atLeast"/>
          <w:jc w:val="center"/>
        </w:trPr>
        <w:tc>
          <w:tcPr>
            <w:tcW w:w="525" w:type="dxa"/>
            <w:vMerge w:val="continue"/>
            <w:noWrap w:val="0"/>
            <w:vAlign w:val="center"/>
          </w:tcPr>
          <w:p>
            <w:pPr>
              <w:jc w:val="center"/>
              <w:rPr>
                <w:rFonts w:ascii="宋体" w:hAnsi="宋体"/>
                <w:color w:val="000000"/>
                <w:sz w:val="24"/>
              </w:rPr>
            </w:pPr>
          </w:p>
        </w:tc>
        <w:tc>
          <w:tcPr>
            <w:tcW w:w="1409" w:type="dxa"/>
            <w:noWrap w:val="0"/>
            <w:vAlign w:val="center"/>
          </w:tcPr>
          <w:p>
            <w:pPr>
              <w:jc w:val="center"/>
              <w:rPr>
                <w:rFonts w:ascii="宋体" w:hAnsi="宋体"/>
                <w:color w:val="000000"/>
                <w:sz w:val="24"/>
              </w:rPr>
            </w:pPr>
            <w:r>
              <w:rPr>
                <w:rFonts w:hint="eastAsia" w:ascii="宋体" w:hAnsi="宋体"/>
                <w:color w:val="000000"/>
                <w:sz w:val="24"/>
              </w:rPr>
              <w:t>分布地域</w:t>
            </w:r>
          </w:p>
        </w:tc>
        <w:tc>
          <w:tcPr>
            <w:tcW w:w="7620" w:type="dxa"/>
            <w:gridSpan w:val="6"/>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454" w:hRule="atLeast"/>
          <w:jc w:val="center"/>
        </w:trPr>
        <w:tc>
          <w:tcPr>
            <w:tcW w:w="525" w:type="dxa"/>
            <w:vMerge w:val="continue"/>
            <w:noWrap w:val="0"/>
            <w:vAlign w:val="center"/>
          </w:tcPr>
          <w:p>
            <w:pPr>
              <w:jc w:val="center"/>
              <w:rPr>
                <w:rFonts w:ascii="宋体" w:hAnsi="宋体"/>
                <w:color w:val="000000"/>
                <w:sz w:val="24"/>
              </w:rPr>
            </w:pPr>
          </w:p>
        </w:tc>
        <w:tc>
          <w:tcPr>
            <w:tcW w:w="1409" w:type="dxa"/>
            <w:noWrap w:val="0"/>
            <w:vAlign w:val="center"/>
          </w:tcPr>
          <w:p>
            <w:pPr>
              <w:jc w:val="center"/>
              <w:rPr>
                <w:rFonts w:ascii="宋体" w:hAnsi="宋体"/>
                <w:color w:val="000000"/>
                <w:sz w:val="24"/>
              </w:rPr>
            </w:pPr>
            <w:r>
              <w:rPr>
                <w:rFonts w:hint="eastAsia" w:ascii="宋体" w:hAnsi="宋体"/>
                <w:color w:val="000000"/>
                <w:sz w:val="24"/>
              </w:rPr>
              <w:t>年产量（吨）</w:t>
            </w:r>
          </w:p>
        </w:tc>
        <w:tc>
          <w:tcPr>
            <w:tcW w:w="7620" w:type="dxa"/>
            <w:gridSpan w:val="6"/>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vMerge w:val="continue"/>
            <w:noWrap w:val="0"/>
            <w:vAlign w:val="center"/>
          </w:tcPr>
          <w:p>
            <w:pPr>
              <w:jc w:val="center"/>
              <w:rPr>
                <w:rFonts w:ascii="宋体" w:hAnsi="宋体"/>
                <w:color w:val="000000"/>
                <w:sz w:val="24"/>
              </w:rPr>
            </w:pPr>
          </w:p>
        </w:tc>
        <w:tc>
          <w:tcPr>
            <w:tcW w:w="1409" w:type="dxa"/>
            <w:noWrap w:val="0"/>
            <w:vAlign w:val="center"/>
          </w:tcPr>
          <w:p>
            <w:pPr>
              <w:widowControl/>
              <w:jc w:val="center"/>
              <w:rPr>
                <w:rFonts w:ascii="宋体" w:hAnsi="宋体"/>
                <w:color w:val="000000"/>
                <w:sz w:val="24"/>
              </w:rPr>
            </w:pPr>
            <w:r>
              <w:rPr>
                <w:rFonts w:hint="eastAsia" w:ascii="宋体" w:hAnsi="宋体"/>
                <w:color w:val="000000"/>
                <w:sz w:val="24"/>
              </w:rPr>
              <w:t>生产面积</w:t>
            </w:r>
          </w:p>
        </w:tc>
        <w:tc>
          <w:tcPr>
            <w:tcW w:w="7620" w:type="dxa"/>
            <w:gridSpan w:val="6"/>
            <w:noWrap w:val="0"/>
            <w:vAlign w:val="center"/>
          </w:tcPr>
          <w:p>
            <w:pPr>
              <w:widowControl/>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5" w:type="dxa"/>
            <w:vMerge w:val="continue"/>
            <w:noWrap w:val="0"/>
            <w:vAlign w:val="center"/>
          </w:tcPr>
          <w:p>
            <w:pPr>
              <w:jc w:val="center"/>
              <w:rPr>
                <w:rFonts w:ascii="宋体" w:hAnsi="宋体"/>
                <w:color w:val="000000"/>
                <w:sz w:val="24"/>
              </w:rPr>
            </w:pPr>
          </w:p>
        </w:tc>
        <w:tc>
          <w:tcPr>
            <w:tcW w:w="1409" w:type="dxa"/>
            <w:noWrap w:val="0"/>
            <w:vAlign w:val="center"/>
          </w:tcPr>
          <w:p>
            <w:pPr>
              <w:widowControl/>
              <w:jc w:val="center"/>
              <w:rPr>
                <w:rFonts w:ascii="宋体" w:hAnsi="宋体"/>
                <w:color w:val="000000"/>
                <w:sz w:val="24"/>
              </w:rPr>
            </w:pPr>
            <w:r>
              <w:rPr>
                <w:rFonts w:hint="eastAsia" w:ascii="宋体" w:hAnsi="宋体"/>
                <w:color w:val="000000"/>
                <w:sz w:val="24"/>
              </w:rPr>
              <w:t>销售地区及市场占有率</w:t>
            </w:r>
          </w:p>
        </w:tc>
        <w:tc>
          <w:tcPr>
            <w:tcW w:w="7620" w:type="dxa"/>
            <w:gridSpan w:val="6"/>
            <w:noWrap w:val="0"/>
            <w:vAlign w:val="center"/>
          </w:tcPr>
          <w:p>
            <w:pPr>
              <w:widowControl/>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504" w:hRule="atLeast"/>
          <w:jc w:val="center"/>
        </w:trPr>
        <w:tc>
          <w:tcPr>
            <w:tcW w:w="1934" w:type="dxa"/>
            <w:gridSpan w:val="2"/>
            <w:vMerge w:val="restart"/>
            <w:noWrap w:val="0"/>
            <w:vAlign w:val="center"/>
          </w:tcPr>
          <w:p>
            <w:pPr>
              <w:jc w:val="center"/>
              <w:rPr>
                <w:rFonts w:hint="eastAsia" w:ascii="宋体" w:hAnsi="宋体"/>
                <w:color w:val="000000"/>
                <w:sz w:val="24"/>
              </w:rPr>
            </w:pPr>
          </w:p>
          <w:p>
            <w:pPr>
              <w:jc w:val="center"/>
              <w:rPr>
                <w:rFonts w:ascii="宋体" w:hAnsi="宋体"/>
                <w:color w:val="000000"/>
                <w:sz w:val="24"/>
              </w:rPr>
            </w:pPr>
            <w:r>
              <w:rPr>
                <w:rFonts w:hint="eastAsia" w:ascii="宋体" w:hAnsi="宋体"/>
                <w:color w:val="000000"/>
                <w:sz w:val="24"/>
              </w:rPr>
              <w:t>企业情况</w:t>
            </w:r>
          </w:p>
          <w:p>
            <w:pPr>
              <w:jc w:val="center"/>
              <w:rPr>
                <w:rFonts w:ascii="宋体" w:hAnsi="宋体"/>
                <w:color w:val="000000"/>
                <w:sz w:val="24"/>
              </w:rPr>
            </w:pPr>
          </w:p>
        </w:tc>
        <w:tc>
          <w:tcPr>
            <w:tcW w:w="2233" w:type="dxa"/>
            <w:noWrap w:val="0"/>
            <w:vAlign w:val="center"/>
          </w:tcPr>
          <w:p>
            <w:pPr>
              <w:jc w:val="center"/>
              <w:rPr>
                <w:rFonts w:ascii="宋体" w:hAnsi="宋体"/>
                <w:color w:val="000000"/>
                <w:sz w:val="24"/>
              </w:rPr>
            </w:pPr>
            <w:r>
              <w:rPr>
                <w:rFonts w:hint="eastAsia" w:ascii="宋体" w:hAnsi="宋体"/>
                <w:color w:val="000000"/>
                <w:sz w:val="24"/>
              </w:rPr>
              <w:t>龙头企业数量</w:t>
            </w:r>
          </w:p>
        </w:tc>
        <w:tc>
          <w:tcPr>
            <w:tcW w:w="1701" w:type="dxa"/>
            <w:noWrap w:val="0"/>
            <w:vAlign w:val="center"/>
          </w:tcPr>
          <w:p>
            <w:pPr>
              <w:jc w:val="center"/>
              <w:rPr>
                <w:rFonts w:ascii="宋体" w:hAnsi="宋体"/>
                <w:color w:val="000000"/>
                <w:sz w:val="24"/>
              </w:rPr>
            </w:pPr>
          </w:p>
        </w:tc>
        <w:tc>
          <w:tcPr>
            <w:tcW w:w="2127" w:type="dxa"/>
            <w:gridSpan w:val="2"/>
            <w:noWrap w:val="0"/>
            <w:vAlign w:val="center"/>
          </w:tcPr>
          <w:p>
            <w:pPr>
              <w:jc w:val="left"/>
              <w:rPr>
                <w:rFonts w:ascii="宋体" w:hAnsi="宋体"/>
                <w:color w:val="000000"/>
                <w:sz w:val="24"/>
              </w:rPr>
            </w:pPr>
            <w:r>
              <w:rPr>
                <w:rFonts w:hint="eastAsia" w:ascii="宋体" w:hAnsi="宋体"/>
                <w:color w:val="000000"/>
                <w:sz w:val="24"/>
              </w:rPr>
              <w:t>注册商标数量</w:t>
            </w:r>
          </w:p>
        </w:tc>
        <w:tc>
          <w:tcPr>
            <w:tcW w:w="1559" w:type="dxa"/>
            <w:gridSpan w:val="2"/>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454" w:hRule="atLeast"/>
          <w:jc w:val="center"/>
        </w:trPr>
        <w:tc>
          <w:tcPr>
            <w:tcW w:w="1934" w:type="dxa"/>
            <w:gridSpan w:val="2"/>
            <w:vMerge w:val="continue"/>
            <w:noWrap w:val="0"/>
            <w:vAlign w:val="center"/>
          </w:tcPr>
          <w:p>
            <w:pPr>
              <w:jc w:val="center"/>
              <w:rPr>
                <w:rFonts w:ascii="宋体" w:hAnsi="宋体"/>
                <w:color w:val="000000"/>
                <w:sz w:val="24"/>
              </w:rPr>
            </w:pPr>
          </w:p>
        </w:tc>
        <w:tc>
          <w:tcPr>
            <w:tcW w:w="2233" w:type="dxa"/>
            <w:noWrap w:val="0"/>
            <w:vAlign w:val="center"/>
          </w:tcPr>
          <w:p>
            <w:pPr>
              <w:jc w:val="center"/>
              <w:rPr>
                <w:rFonts w:ascii="宋体" w:hAnsi="宋体"/>
                <w:color w:val="000000"/>
                <w:sz w:val="24"/>
              </w:rPr>
            </w:pPr>
            <w:r>
              <w:rPr>
                <w:rFonts w:hint="eastAsia" w:ascii="宋体" w:hAnsi="宋体"/>
                <w:color w:val="000000"/>
                <w:sz w:val="24"/>
                <w:lang w:val="en-US" w:eastAsia="zh-CN"/>
              </w:rPr>
              <w:t>发明专利</w:t>
            </w:r>
            <w:r>
              <w:rPr>
                <w:rFonts w:hint="eastAsia" w:ascii="宋体" w:hAnsi="宋体"/>
                <w:color w:val="000000"/>
                <w:sz w:val="24"/>
              </w:rPr>
              <w:t>数量</w:t>
            </w:r>
          </w:p>
        </w:tc>
        <w:tc>
          <w:tcPr>
            <w:tcW w:w="1701" w:type="dxa"/>
            <w:noWrap w:val="0"/>
            <w:vAlign w:val="center"/>
          </w:tcPr>
          <w:p>
            <w:pPr>
              <w:jc w:val="center"/>
              <w:rPr>
                <w:rFonts w:ascii="宋体" w:hAnsi="宋体"/>
                <w:color w:val="000000"/>
                <w:sz w:val="24"/>
              </w:rPr>
            </w:pPr>
          </w:p>
        </w:tc>
        <w:tc>
          <w:tcPr>
            <w:tcW w:w="2127" w:type="dxa"/>
            <w:gridSpan w:val="2"/>
            <w:noWrap w:val="0"/>
            <w:vAlign w:val="center"/>
          </w:tcPr>
          <w:p>
            <w:pPr>
              <w:jc w:val="left"/>
              <w:rPr>
                <w:rFonts w:ascii="宋体" w:hAnsi="宋体"/>
                <w:color w:val="000000"/>
                <w:sz w:val="24"/>
              </w:rPr>
            </w:pPr>
            <w:r>
              <w:rPr>
                <w:rFonts w:hint="eastAsia" w:ascii="宋体" w:hAnsi="宋体"/>
                <w:color w:val="000000"/>
                <w:sz w:val="24"/>
                <w:lang w:val="en-US" w:eastAsia="zh-CN"/>
              </w:rPr>
              <w:t>上市企业</w:t>
            </w:r>
            <w:r>
              <w:rPr>
                <w:rFonts w:hint="eastAsia" w:ascii="宋体" w:hAnsi="宋体"/>
                <w:color w:val="000000"/>
                <w:sz w:val="24"/>
              </w:rPr>
              <w:t>数量</w:t>
            </w:r>
          </w:p>
        </w:tc>
        <w:tc>
          <w:tcPr>
            <w:tcW w:w="1559" w:type="dxa"/>
            <w:gridSpan w:val="2"/>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98" w:type="dxa"/>
            <w:bottom w:w="0" w:type="dxa"/>
            <w:right w:w="198" w:type="dxa"/>
          </w:tblCellMar>
        </w:tblPrEx>
        <w:trPr>
          <w:trHeight w:val="1629" w:hRule="atLeast"/>
          <w:jc w:val="center"/>
        </w:trPr>
        <w:tc>
          <w:tcPr>
            <w:tcW w:w="1934" w:type="dxa"/>
            <w:gridSpan w:val="2"/>
            <w:noWrap w:val="0"/>
            <w:vAlign w:val="center"/>
          </w:tcPr>
          <w:p>
            <w:pPr>
              <w:jc w:val="center"/>
              <w:rPr>
                <w:rFonts w:ascii="宋体" w:hAnsi="宋体"/>
                <w:color w:val="000000"/>
                <w:sz w:val="24"/>
              </w:rPr>
            </w:pPr>
            <w:r>
              <w:rPr>
                <w:rFonts w:hint="eastAsia" w:ascii="宋体" w:hAnsi="宋体"/>
                <w:color w:val="000000"/>
                <w:sz w:val="24"/>
              </w:rPr>
              <w:t>地区行政主管部门初审意见（盖章）</w:t>
            </w:r>
          </w:p>
        </w:tc>
        <w:tc>
          <w:tcPr>
            <w:tcW w:w="7620" w:type="dxa"/>
            <w:gridSpan w:val="6"/>
            <w:noWrap w:val="0"/>
            <w:vAlign w:val="bottom"/>
          </w:tcPr>
          <w:p>
            <w:pPr>
              <w:jc w:val="right"/>
              <w:rPr>
                <w:rFonts w:ascii="宋体" w:hAnsi="宋体"/>
                <w:color w:val="000000"/>
                <w:sz w:val="24"/>
              </w:rPr>
            </w:pPr>
          </w:p>
          <w:p>
            <w:pPr>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934" w:type="dxa"/>
            <w:gridSpan w:val="2"/>
            <w:noWrap w:val="0"/>
            <w:vAlign w:val="center"/>
          </w:tcPr>
          <w:p>
            <w:pPr>
              <w:jc w:val="center"/>
              <w:rPr>
                <w:rFonts w:ascii="宋体" w:hAnsi="宋体"/>
                <w:color w:val="000000"/>
                <w:sz w:val="24"/>
              </w:rPr>
            </w:pPr>
            <w:r>
              <w:rPr>
                <w:rFonts w:hint="eastAsia" w:ascii="宋体" w:hAnsi="宋体"/>
                <w:color w:val="000000"/>
                <w:sz w:val="24"/>
              </w:rPr>
              <w:t>省级</w:t>
            </w:r>
            <w:r>
              <w:rPr>
                <w:rFonts w:hint="eastAsia" w:ascii="宋体" w:hAnsi="宋体"/>
                <w:color w:val="000000"/>
                <w:sz w:val="24"/>
                <w:lang w:val="en-US" w:eastAsia="zh-CN"/>
              </w:rPr>
              <w:t>行</w:t>
            </w:r>
            <w:r>
              <w:rPr>
                <w:rFonts w:hint="eastAsia" w:ascii="宋体" w:hAnsi="宋体"/>
                <w:color w:val="000000"/>
                <w:sz w:val="24"/>
              </w:rPr>
              <w:t>业行政主管部门或行业协会推荐意见</w:t>
            </w:r>
          </w:p>
          <w:p>
            <w:pPr>
              <w:jc w:val="center"/>
              <w:rPr>
                <w:rFonts w:ascii="宋体" w:hAnsi="宋体"/>
                <w:color w:val="000000"/>
                <w:sz w:val="24"/>
              </w:rPr>
            </w:pPr>
            <w:r>
              <w:rPr>
                <w:rFonts w:hint="eastAsia" w:ascii="宋体" w:hAnsi="宋体"/>
                <w:color w:val="000000"/>
                <w:sz w:val="24"/>
              </w:rPr>
              <w:t>（盖章）</w:t>
            </w:r>
          </w:p>
        </w:tc>
        <w:tc>
          <w:tcPr>
            <w:tcW w:w="7620" w:type="dxa"/>
            <w:gridSpan w:val="6"/>
            <w:noWrap w:val="0"/>
            <w:vAlign w:val="bottom"/>
          </w:tcPr>
          <w:p>
            <w:pPr>
              <w:spacing w:line="440" w:lineRule="exact"/>
              <w:jc w:val="right"/>
              <w:rPr>
                <w:rFonts w:ascii="宋体" w:hAnsi="宋体"/>
                <w:color w:val="000000"/>
                <w:sz w:val="24"/>
              </w:rPr>
            </w:pPr>
          </w:p>
          <w:p>
            <w:pPr>
              <w:spacing w:line="440" w:lineRule="exact"/>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934" w:type="dxa"/>
            <w:gridSpan w:val="2"/>
            <w:noWrap w:val="0"/>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专家评审意见</w:t>
            </w:r>
          </w:p>
          <w:p>
            <w:pPr>
              <w:jc w:val="center"/>
              <w:rPr>
                <w:rFonts w:hint="default" w:ascii="宋体" w:hAnsi="宋体"/>
                <w:color w:val="000000"/>
                <w:sz w:val="24"/>
                <w:lang w:val="en-US" w:eastAsia="zh-CN"/>
              </w:rPr>
            </w:pPr>
          </w:p>
        </w:tc>
        <w:tc>
          <w:tcPr>
            <w:tcW w:w="7620" w:type="dxa"/>
            <w:gridSpan w:val="6"/>
            <w:noWrap w:val="0"/>
            <w:vAlign w:val="bottom"/>
          </w:tcPr>
          <w:p>
            <w:pPr>
              <w:spacing w:line="440" w:lineRule="exact"/>
              <w:jc w:val="right"/>
              <w:rPr>
                <w:rFonts w:hint="eastAsia" w:ascii="宋体" w:hAnsi="宋体"/>
                <w:color w:val="000000"/>
                <w:sz w:val="24"/>
              </w:rPr>
            </w:pPr>
          </w:p>
          <w:p>
            <w:pPr>
              <w:spacing w:line="440" w:lineRule="exact"/>
              <w:jc w:val="right"/>
              <w:rPr>
                <w:rFonts w:hint="eastAsia" w:ascii="宋体" w:hAnsi="宋体"/>
                <w:color w:val="000000"/>
                <w:sz w:val="24"/>
              </w:rPr>
            </w:pPr>
          </w:p>
          <w:p>
            <w:pPr>
              <w:spacing w:line="440" w:lineRule="exact"/>
              <w:jc w:val="both"/>
              <w:rPr>
                <w:rFonts w:hint="eastAsia" w:ascii="宋体" w:hAnsi="宋体"/>
                <w:color w:val="000000"/>
                <w:sz w:val="24"/>
                <w:lang w:val="en-US" w:eastAsia="zh-CN"/>
              </w:rPr>
            </w:pPr>
            <w:r>
              <w:rPr>
                <w:rFonts w:hint="eastAsia" w:ascii="宋体" w:hAnsi="宋体"/>
                <w:color w:val="000000"/>
                <w:sz w:val="24"/>
                <w:lang w:val="en-US" w:eastAsia="zh-CN"/>
              </w:rPr>
              <w:t>专家组组长（签名）：</w:t>
            </w:r>
          </w:p>
          <w:p>
            <w:pPr>
              <w:spacing w:line="440" w:lineRule="exact"/>
              <w:jc w:val="right"/>
              <w:rPr>
                <w:rFonts w:hint="default" w:ascii="宋体" w:hAnsi="宋体"/>
                <w:color w:val="000000"/>
                <w:sz w:val="24"/>
                <w:lang w:val="en-US" w:eastAsia="zh-CN"/>
              </w:rPr>
            </w:pPr>
            <w:r>
              <w:rPr>
                <w:rFonts w:hint="eastAsia" w:ascii="宋体" w:hAnsi="宋体"/>
                <w:color w:val="000000"/>
                <w:sz w:val="24"/>
                <w:lang w:val="en-US" w:eastAsia="zh-CN"/>
              </w:rPr>
              <w:t>年    月    日</w:t>
            </w:r>
          </w:p>
        </w:tc>
      </w:tr>
    </w:tbl>
    <w:p>
      <w:pPr>
        <w:ind w:firstLine="420" w:firstLineChars="200"/>
        <w:rPr>
          <w:rFonts w:hint="default" w:eastAsiaTheme="minorEastAsia"/>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15240</wp:posOffset>
                </wp:positionV>
                <wp:extent cx="152400" cy="171450"/>
                <wp:effectExtent l="17145" t="24130" r="20955" b="20320"/>
                <wp:wrapNone/>
                <wp:docPr id="1" name="五角星 1"/>
                <wp:cNvGraphicFramePr/>
                <a:graphic xmlns:a="http://schemas.openxmlformats.org/drawingml/2006/main">
                  <a:graphicData uri="http://schemas.microsoft.com/office/word/2010/wordprocessingShape">
                    <wps:wsp>
                      <wps:cNvSpPr/>
                      <wps:spPr>
                        <a:xfrm>
                          <a:off x="802005" y="9824085"/>
                          <a:ext cx="152400" cy="1714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15pt;margin-top:1.2pt;height:13.5pt;width:12pt;z-index:251658240;v-text-anchor:middle;mso-width-relative:page;mso-height-relative:page;" fillcolor="#5B9BD5 [3204]" filled="t" stroked="t" coordsize="152400,171450" o:gfxdata="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IWO9LzwAAAAYBAAAPAAAAAAAAAAEAIAAAACIAAABkcnMv&#10;ZG93bnJldi54bWxQSwECFAAUAAAACACHTuJAi4IFvn4CAADgBAAADgAAAAAAAAABACAAAAAeAQAA&#10;ZHJzL2Uyb0RvYy54bWxQSwUGAAAAAAYABgBZAQAADgYAAAAA&#10;" path="m0,65487l58211,65488,76200,0,94188,65488,152399,65487,105305,105961,123294,171449,76200,130975,29105,171449,47094,105961xe">
                <v:path textboxrect="0,0,152400,171450" o:connectlocs="76200,0;0,65487;29105,171449;123294,171449;152399,65487" o:connectangles="247,164,82,82,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lang w:val="en-US" w:eastAsia="zh-CN"/>
        </w:rPr>
        <w:t>申报产业的详细情况可以另附具体材料。</w:t>
      </w:r>
    </w:p>
    <w:sectPr>
      <w:pgSz w:w="11906" w:h="16838"/>
      <w:pgMar w:top="1240" w:right="1286" w:bottom="1171"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大宋简">
    <w:panose1 w:val="02010609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A7A78"/>
    <w:rsid w:val="0DC31F87"/>
    <w:rsid w:val="1AD00F12"/>
    <w:rsid w:val="1F7E03C6"/>
    <w:rsid w:val="39345F37"/>
    <w:rsid w:val="4B5A7A78"/>
    <w:rsid w:val="5A8B0449"/>
    <w:rsid w:val="6A53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1470</Words>
  <Characters>1480</Characters>
  <Lines>0</Lines>
  <Paragraphs>0</Paragraphs>
  <TotalTime>38</TotalTime>
  <ScaleCrop>false</ScaleCrop>
  <LinksUpToDate>false</LinksUpToDate>
  <CharactersWithSpaces>1672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2020-09-19T15:46:00Z</dcterms:created>
  <dc:creator>谌建章</dc:creator>
  <cp:lastModifiedBy>柳如烟</cp:lastModifiedBy>
  <dcterms:modified xsi:type="dcterms:W3CDTF">2020-10-06T05:01:25Z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