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青岛盛平货柜有限公司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宋体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青岛西海岸新区辛安街道办事处江山路东、前湾港路南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青岛盛平货柜有限公司</w:t>
            </w:r>
            <w:r>
              <w:rPr>
                <w:rFonts w:hint="eastAsia" w:ascii="宋体" w:hAnsi="宋体"/>
                <w:sz w:val="18"/>
                <w:szCs w:val="18"/>
              </w:rPr>
              <w:t>工作场所职业病危害因素检测报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QDPSZ240245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2024-04-17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4-04-18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993640" cy="3743960"/>
                  <wp:effectExtent l="0" t="0" r="16510" b="8890"/>
                  <wp:docPr id="1" name="图片 1" descr="12de2a480bdda58ed03e56fe31bc2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de2a480bdda58ed03e56fe31bc2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374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47857F2E"/>
    <w:rsid w:val="53A56748"/>
    <w:rsid w:val="5FFD697B"/>
    <w:rsid w:val="76824777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2024-07-11T03:10:20Z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