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lang w:val="en-US"/>
        </w:rPr>
        <w:sectPr>
          <w:headerReference r:id="rId5" w:type="default"/>
          <w:footerReference r:id="rId7" w:type="default"/>
          <w:headerReference r:id="rId6" w:type="even"/>
          <w:footerReference r:id="rId8" w:type="even"/>
          <w:pgSz w:w="11906" w:h="16838"/>
          <w:pgMar w:top="567" w:right="1418" w:bottom="1134" w:left="1418" w:header="1418" w:footer="992" w:gutter="0"/>
          <w:cols w:space="425" w:num="1"/>
          <w:titlePg/>
          <w:docGrid w:type="lines" w:linePitch="312" w:charSpace="0"/>
        </w:sectPr>
      </w:pPr>
      <w:r>
        <w:rPr>
          <w:rFonts w:ascii="Times New Roman" w:hAnsi="Times New Roman" w:eastAsia="黑体"/>
        </w:rPr>
        <mc:AlternateContent>
          <mc:Choice Requires="wpg">
            <w:drawing>
              <wp:anchor distT="0" distB="0" distL="114300" distR="114300" simplePos="0" relativeHeight="251659264" behindDoc="0" locked="0" layoutInCell="1" allowOverlap="1">
                <wp:simplePos x="0" y="0"/>
                <wp:positionH relativeFrom="column">
                  <wp:posOffset>1905</wp:posOffset>
                </wp:positionH>
                <wp:positionV relativeFrom="paragraph">
                  <wp:posOffset>12700</wp:posOffset>
                </wp:positionV>
                <wp:extent cx="5819775" cy="980186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851" cy="9801862"/>
                          <a:chOff x="0" y="0"/>
                          <a:chExt cx="5820271" cy="9802408"/>
                        </a:xfrm>
                      </wpg:grpSpPr>
                      <wps:wsp>
                        <wps:cNvPr id="217" name="文本框 2"/>
                        <wps:cNvSpPr txBox="1">
                          <a:spLocks noChangeArrowheads="1"/>
                        </wps:cNvSpPr>
                        <wps:spPr bwMode="auto">
                          <a:xfrm>
                            <a:off x="0" y="0"/>
                            <a:ext cx="2360715" cy="497193"/>
                          </a:xfrm>
                          <a:prstGeom prst="rect">
                            <a:avLst/>
                          </a:prstGeom>
                          <a:noFill/>
                          <a:ln w="9525">
                            <a:noFill/>
                            <a:miter lim="800000"/>
                          </a:ln>
                        </wps:spPr>
                        <wps:txbx>
                          <w:txbxContent>
                            <w:p>
                              <w:pPr>
                                <w:spacing w:line="240" w:lineRule="auto"/>
                                <w:outlineLvl w:val="0"/>
                                <w:rPr>
                                  <w:rFonts w:ascii="黑体" w:hAnsi="Times New Roman" w:eastAsia="黑体"/>
                                </w:rPr>
                              </w:pPr>
                              <w:r>
                                <w:rPr>
                                  <w:rFonts w:ascii="黑体" w:hAnsi="Times New Roman" w:eastAsia="黑体"/>
                                </w:rPr>
                                <w:t>ICS</w:t>
                              </w:r>
                              <w:r>
                                <w:rPr>
                                  <w:rFonts w:hint="eastAsia" w:ascii="黑体" w:hAnsi="Times New Roman" w:eastAsia="黑体" w:cs="Times New Roman"/>
                                  <w:spacing w:val="10"/>
                                </w:rPr>
                                <w:t>号</w:t>
                              </w:r>
                            </w:p>
                            <w:p>
                              <w:pPr>
                                <w:spacing w:line="240" w:lineRule="auto"/>
                                <w:rPr>
                                  <w:rFonts w:ascii="黑体" w:hAnsi="Times New Roman" w:eastAsia="黑体"/>
                                </w:rPr>
                              </w:pPr>
                              <w:r>
                                <w:rPr>
                                  <w:rFonts w:hint="eastAsia" w:ascii="黑体" w:hAnsi="Times New Roman" w:eastAsia="黑体" w:cs="Times New Roman"/>
                                </w:rPr>
                                <w:t>中国标准文献分类号</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33" y="1841603"/>
                            <a:ext cx="3027938" cy="481992"/>
                          </a:xfrm>
                          <a:prstGeom prst="rect">
                            <a:avLst/>
                          </a:prstGeom>
                          <a:noFill/>
                          <a:ln w="9525">
                            <a:noFill/>
                            <a:miter lim="800000"/>
                          </a:ln>
                        </wps:spPr>
                        <wps:txbx>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lang w:val="en-US"/>
                                </w:rPr>
                              </w:pPr>
                              <w:r>
                                <w:rPr>
                                  <w:rFonts w:hint="eastAsia" w:ascii="黑体" w:hAnsi="Times New Roman" w:eastAsia="黑体" w:cs="Times New Roman"/>
                                  <w:sz w:val="28"/>
                                </w:rPr>
                                <w:t>T/C</w:t>
                              </w:r>
                              <w:r>
                                <w:rPr>
                                  <w:rFonts w:hint="eastAsia" w:ascii="黑体" w:hAnsi="Times New Roman" w:eastAsia="黑体" w:cs="Times New Roman"/>
                                  <w:sz w:val="28"/>
                                  <w:lang w:val="en-US" w:eastAsia="zh-CN"/>
                                </w:rPr>
                                <w:t>WPIA</w:t>
                              </w:r>
                              <w:r>
                                <w:rPr>
                                  <w:rFonts w:hint="eastAsia" w:ascii="黑体" w:hAnsi="Times New Roman" w:eastAsia="黑体"/>
                                  <w:sz w:val="28"/>
                                </w:rPr>
                                <w:t xml:space="preserve"> </w:t>
                              </w:r>
                              <w:r>
                                <w:rPr>
                                  <w:rFonts w:ascii="黑体" w:hAnsi="Times New Roman" w:eastAsia="黑体" w:cs="Times New Roman"/>
                                  <w:spacing w:val="10"/>
                                  <w:sz w:val="28"/>
                                </w:rPr>
                                <w:t>X</w:t>
                              </w:r>
                              <w:r>
                                <w:rPr>
                                  <w:rFonts w:hint="eastAsia" w:ascii="黑体" w:hAnsi="Times New Roman" w:eastAsia="黑体" w:cs="Times New Roman"/>
                                  <w:spacing w:val="10"/>
                                  <w:sz w:val="28"/>
                                </w:rPr>
                                <w:t>—</w:t>
                              </w:r>
                              <w:r>
                                <w:rPr>
                                  <w:rFonts w:hint="eastAsia" w:ascii="黑体" w:hAnsi="Times New Roman" w:eastAsia="黑体" w:cs="Times New Roman"/>
                                  <w:spacing w:val="10"/>
                                  <w:sz w:val="28"/>
                                  <w:lang w:val="en-US" w:eastAsia="zh-CN"/>
                                </w:rPr>
                                <w:t>XXXX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hint="default" w:ascii="Times New Roman" w:hAnsi="Times New Roman" w:eastAsia="黑体"/>
                                  <w:sz w:val="48"/>
                                  <w:szCs w:val="48"/>
                                  <w:lang w:val="en-US" w:eastAsia="zh-CN"/>
                                </w:rPr>
                              </w:pPr>
                              <w:r>
                                <w:rPr>
                                  <w:rFonts w:hint="default" w:ascii="Times New Roman" w:hAnsi="Times New Roman" w:eastAsia="黑体"/>
                                  <w:sz w:val="48"/>
                                  <w:szCs w:val="48"/>
                                  <w:lang w:val="en-US" w:eastAsia="zh-CN"/>
                                </w:rPr>
                                <w:t>阳台定制柜通用技术条件</w:t>
                              </w:r>
                            </w:p>
                            <w:p>
                              <w:pPr>
                                <w:jc w:val="center"/>
                                <w:rPr>
                                  <w:rFonts w:hint="eastAsia" w:ascii="Times New Roman" w:hAnsi="Times New Roman" w:eastAsia="黑体"/>
                                  <w:sz w:val="32"/>
                                  <w:szCs w:val="32"/>
                                </w:rPr>
                              </w:pPr>
                              <w:r>
                                <w:rPr>
                                  <w:rFonts w:hint="eastAsia" w:ascii="Times New Roman" w:hAnsi="Times New Roman" w:eastAsia="黑体"/>
                                  <w:color w:val="FF0000"/>
                                  <w:sz w:val="36"/>
                                </w:rPr>
                                <w:t>General specification for balcony customized cabinet</w:t>
                              </w:r>
                            </w:p>
                            <w:p>
                              <w:pPr>
                                <w:jc w:val="center"/>
                                <w:rPr>
                                  <w:rFonts w:hint="eastAsia" w:ascii="Times New Roman" w:hAnsi="Times New Roman"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(征求意见稿</w:t>
                              </w:r>
                              <w:r>
                                <w:rPr>
                                  <w:rFonts w:ascii="Times New Roman" w:hAnsi="Times New Roman" w:eastAsia="黑体"/>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213573" y="9193409"/>
                            <a:ext cx="3140302" cy="608999"/>
                          </a:xfrm>
                          <a:prstGeom prst="rect">
                            <a:avLst/>
                          </a:prstGeom>
                          <a:noFill/>
                          <a:ln w="9525">
                            <a:noFill/>
                            <a:miter lim="800000"/>
                          </a:ln>
                        </wps:spPr>
                        <wps:txbx>
                          <w:txbxContent>
                            <w:p>
                              <w:pPr>
                                <w:jc w:val="center"/>
                                <w:rPr>
                                  <w:rFonts w:ascii="Times New Roman" w:hAnsi="Times New Roman" w:eastAsia="黑体"/>
                                  <w:sz w:val="30"/>
                                </w:rPr>
                              </w:pPr>
                              <w:r>
                                <w:rPr>
                                  <w:rFonts w:hint="eastAsia" w:ascii="Times New Roman" w:hAnsi="Times New Roman" w:eastAsia="黑体"/>
                                  <w:sz w:val="30"/>
                                  <w:szCs w:val="30"/>
                                </w:rPr>
                                <w:t>中国</w:t>
                              </w:r>
                              <w:r>
                                <w:rPr>
                                  <w:rFonts w:hint="eastAsia" w:ascii="Times New Roman" w:hAnsi="Times New Roman" w:eastAsia="黑体"/>
                                  <w:sz w:val="30"/>
                                  <w:szCs w:val="30"/>
                                  <w:lang w:val="en-US" w:eastAsia="zh-CN"/>
                                </w:rPr>
                                <w:t>木材保护工业协</w:t>
                              </w:r>
                              <w:r>
                                <w:rPr>
                                  <w:rFonts w:hint="eastAsia" w:ascii="Times New Roman" w:hAnsi="Times New Roman" w:eastAsia="黑体"/>
                                  <w:sz w:val="30"/>
                                  <w:szCs w:val="30"/>
                                </w:rPr>
                                <w:t>会 发布</w:t>
                              </w:r>
                            </w:p>
                          </w:txbxContent>
                        </wps:txbx>
                        <wps:bodyPr rot="0" vert="horz" wrap="square" lIns="91440" tIns="45720" rIns="91440" bIns="45720" anchor="t" anchorCtr="0">
                          <a:no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15pt;margin-top:1pt;height:771.8pt;width:458.25pt;mso-wrap-distance-bottom:0pt;mso-wrap-distance-left:9pt;mso-wrap-distance-right:9pt;mso-wrap-distance-top:0pt;z-index:251659264;mso-width-relative:page;mso-height-relative:page;" coordsize="5820271,9802408" o:gfxdata="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">
                <o:lock v:ext="edit" aspectratio="f"/>
                <v:shape id="文本框 2" o:spid="_x0000_s1026" o:spt="202" type="#_x0000_t202" style="position:absolute;left:0;top:0;height:497193;width:236071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pacing w:line="240" w:lineRule="auto"/>
                          <w:outlineLvl w:val="0"/>
                          <w:rPr>
                            <w:rFonts w:ascii="黑体" w:hAnsi="Times New Roman" w:eastAsia="黑体"/>
                          </w:rPr>
                        </w:pPr>
                        <w:r>
                          <w:rPr>
                            <w:rFonts w:ascii="黑体" w:hAnsi="Times New Roman" w:eastAsia="黑体"/>
                          </w:rPr>
                          <w:t>ICS</w:t>
                        </w:r>
                        <w:r>
                          <w:rPr>
                            <w:rFonts w:hint="eastAsia" w:ascii="黑体" w:hAnsi="Times New Roman" w:eastAsia="黑体" w:cs="Times New Roman"/>
                            <w:spacing w:val="10"/>
                          </w:rPr>
                          <w:t>号</w:t>
                        </w:r>
                      </w:p>
                      <w:p>
                        <w:pPr>
                          <w:spacing w:line="240" w:lineRule="auto"/>
                          <w:rPr>
                            <w:rFonts w:ascii="黑体" w:hAnsi="Times New Roman" w:eastAsia="黑体"/>
                          </w:rPr>
                        </w:pPr>
                        <w:r>
                          <w:rPr>
                            <w:rFonts w:hint="eastAsia" w:ascii="黑体" w:hAnsi="Times New Roman" w:eastAsia="黑体" w:cs="Times New Roman"/>
                          </w:rPr>
                          <w:t>中国标准文献分类号</w:t>
                        </w:r>
                      </w:p>
                    </w:txbxContent>
                  </v:textbox>
                </v:shape>
                <v:shape id="文本框 2" o:spid="_x0000_s1026" o:spt="202" type="#_x0000_t202" style="position:absolute;left:12357;top:840259;height:892810;width:5734050;v-text-anchor:middle;" filled="f" stroked="f" coordsize="21600,21600" o:gfxdata="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f2E7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v:textbox>
                </v:shape>
                <v:shape id="文本框 2" o:spid="_x0000_s1026" o:spt="202" type="#_x0000_t202" style="position:absolute;left:2792333;top:1841603;height:481992;width:3027938;v-text-anchor:middle;" filled="f" stroked="f" coordsize="21600,21600" o:gfxdata="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tTiL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lang w:val="en-US"/>
                          </w:rPr>
                        </w:pPr>
                        <w:r>
                          <w:rPr>
                            <w:rFonts w:hint="eastAsia" w:ascii="黑体" w:hAnsi="Times New Roman" w:eastAsia="黑体" w:cs="Times New Roman"/>
                            <w:sz w:val="28"/>
                          </w:rPr>
                          <w:t>T/C</w:t>
                        </w:r>
                        <w:r>
                          <w:rPr>
                            <w:rFonts w:hint="eastAsia" w:ascii="黑体" w:hAnsi="Times New Roman" w:eastAsia="黑体" w:cs="Times New Roman"/>
                            <w:sz w:val="28"/>
                            <w:lang w:val="en-US" w:eastAsia="zh-CN"/>
                          </w:rPr>
                          <w:t>WPIA</w:t>
                        </w:r>
                        <w:r>
                          <w:rPr>
                            <w:rFonts w:hint="eastAsia" w:ascii="黑体" w:hAnsi="Times New Roman" w:eastAsia="黑体"/>
                            <w:sz w:val="28"/>
                          </w:rPr>
                          <w:t xml:space="preserve"> </w:t>
                        </w:r>
                        <w:r>
                          <w:rPr>
                            <w:rFonts w:ascii="黑体" w:hAnsi="Times New Roman" w:eastAsia="黑体" w:cs="Times New Roman"/>
                            <w:spacing w:val="10"/>
                            <w:sz w:val="28"/>
                          </w:rPr>
                          <w:t>X</w:t>
                        </w:r>
                        <w:r>
                          <w:rPr>
                            <w:rFonts w:hint="eastAsia" w:ascii="黑体" w:hAnsi="Times New Roman" w:eastAsia="黑体" w:cs="Times New Roman"/>
                            <w:spacing w:val="10"/>
                            <w:sz w:val="28"/>
                          </w:rPr>
                          <w:t>—</w:t>
                        </w:r>
                        <w:r>
                          <w:rPr>
                            <w:rFonts w:hint="eastAsia" w:ascii="黑体" w:hAnsi="Times New Roman" w:eastAsia="黑体" w:cs="Times New Roman"/>
                            <w:spacing w:val="10"/>
                            <w:sz w:val="28"/>
                            <w:lang w:val="en-US" w:eastAsia="zh-CN"/>
                          </w:rPr>
                          <w:t>XXXX</w:t>
                        </w:r>
                      </w:p>
                    </w:txbxContent>
                  </v:textbox>
                </v:shape>
                <v:shape id="文本框 2" o:spid="_x0000_s1026" o:spt="202" type="#_x0000_t202" style="position:absolute;left:12357;top:3249827;height:4312920;width:5733415;" fillcolor="#FFFFFF" filled="t" stroked="f" coordsize="21600,21600" o:gfxdata="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i+eb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hint="default" w:ascii="Times New Roman" w:hAnsi="Times New Roman" w:eastAsia="黑体"/>
                            <w:sz w:val="48"/>
                            <w:szCs w:val="48"/>
                            <w:lang w:val="en-US" w:eastAsia="zh-CN"/>
                          </w:rPr>
                        </w:pPr>
                        <w:r>
                          <w:rPr>
                            <w:rFonts w:hint="default" w:ascii="Times New Roman" w:hAnsi="Times New Roman" w:eastAsia="黑体"/>
                            <w:sz w:val="48"/>
                            <w:szCs w:val="48"/>
                            <w:lang w:val="en-US" w:eastAsia="zh-CN"/>
                          </w:rPr>
                          <w:t>阳台定制柜通用技术条件</w:t>
                        </w:r>
                      </w:p>
                      <w:p>
                        <w:pPr>
                          <w:jc w:val="center"/>
                          <w:rPr>
                            <w:rFonts w:hint="eastAsia" w:ascii="Times New Roman" w:hAnsi="Times New Roman" w:eastAsia="黑体"/>
                            <w:sz w:val="32"/>
                            <w:szCs w:val="32"/>
                          </w:rPr>
                        </w:pPr>
                        <w:r>
                          <w:rPr>
                            <w:rFonts w:hint="eastAsia" w:ascii="Times New Roman" w:hAnsi="Times New Roman" w:eastAsia="黑体"/>
                            <w:color w:val="FF0000"/>
                            <w:sz w:val="36"/>
                          </w:rPr>
                          <w:t>General specification for balcony customized cabinet</w:t>
                        </w:r>
                      </w:p>
                      <w:p>
                        <w:pPr>
                          <w:jc w:val="center"/>
                          <w:rPr>
                            <w:rFonts w:hint="eastAsia" w:ascii="Times New Roman" w:hAnsi="Times New Roman"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(征求意见稿</w:t>
                        </w:r>
                        <w:r>
                          <w:rPr>
                            <w:rFonts w:ascii="Times New Roman" w:hAnsi="Times New Roman" w:eastAsia="黑体"/>
                            <w:sz w:val="32"/>
                            <w:szCs w:val="32"/>
                          </w:rPr>
                          <w:t>)</w:t>
                        </w:r>
                      </w:p>
                    </w:txbxContent>
                  </v:textbox>
                </v:shape>
                <v:shape id="文本框 2" o:spid="_x0000_s1026" o:spt="202" type="#_x0000_t202" style="position:absolute;left:0;top:8699156;height:353695;width:2303145;" filled="f" stroked="f" coordsize="21600,21600" o:gfxdata="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cX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v:textbox>
                </v:shape>
                <v:shape id="文本框 2" o:spid="_x0000_s1026" o:spt="202" type="#_x0000_t202" style="position:absolute;left:3447535;top:8711513;height:353695;width:2303145;" filled="f" stroked="f" coordsize="21600,21600" o:gfxdata="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ytt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v:textbox>
                </v:shape>
                <v:shape id="文本框 2" o:spid="_x0000_s1026" o:spt="202" type="#_x0000_t202" style="position:absolute;left:1213573;top:9193409;height:608999;width:3140302;" filled="f" stroked="f" coordsize="21600,21600" o:gfxdata="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mCFr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jc w:val="center"/>
                          <w:rPr>
                            <w:rFonts w:ascii="Times New Roman" w:hAnsi="Times New Roman" w:eastAsia="黑体"/>
                            <w:sz w:val="30"/>
                          </w:rPr>
                        </w:pPr>
                        <w:r>
                          <w:rPr>
                            <w:rFonts w:hint="eastAsia" w:ascii="Times New Roman" w:hAnsi="Times New Roman" w:eastAsia="黑体"/>
                            <w:sz w:val="30"/>
                            <w:szCs w:val="30"/>
                          </w:rPr>
                          <w:t>中国</w:t>
                        </w:r>
                        <w:r>
                          <w:rPr>
                            <w:rFonts w:hint="eastAsia" w:ascii="Times New Roman" w:hAnsi="Times New Roman" w:eastAsia="黑体"/>
                            <w:sz w:val="30"/>
                            <w:szCs w:val="30"/>
                            <w:lang w:val="en-US" w:eastAsia="zh-CN"/>
                          </w:rPr>
                          <w:t>木材保护工业协</w:t>
                        </w:r>
                        <w:r>
                          <w:rPr>
                            <w:rFonts w:hint="eastAsia" w:ascii="Times New Roman" w:hAnsi="Times New Roman" w:eastAsia="黑体"/>
                            <w:sz w:val="30"/>
                            <w:szCs w:val="30"/>
                          </w:rPr>
                          <w:t>会 发布</w:t>
                        </w:r>
                      </w:p>
                    </w:txbxContent>
                  </v:textbox>
                </v:shape>
                <v:line id="_x0000_s1026" o:spid="_x0000_s1026" o:spt="20" style="position:absolute;left:0;top:2310713;height:0;width:5753735;" filled="f" stroked="t" coordsize="21600,21600" o:gfxdata="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j59vQAA&#10;ANsAAAAPAAAAAAAAAAEAIAAAACIAAABkcnMvZG93bnJldi54bWxQSwECFAAUAAAACACHTuJAMy8F&#10;njsAAAA5AAAAEAAAAAAAAAABACAAAAAMAQAAZHJzL3NoYXBleG1sLnhtbFBLBQYAAAAABgAGAFsB&#10;AAC2AwAAAAA=&#10;">
                  <v:fill on="f" focussize="0,0"/>
                  <v:stroke weight="1.25pt" color="#000000 [3213]" miterlimit="8" joinstyle="miter"/>
                  <v:imagedata o:title=""/>
                  <o:lock v:ext="edit" aspectratio="f"/>
                </v:line>
                <v:line id="_x0000_s1026" o:spid="_x0000_s1026" o:spt="20" style="position:absolute;left:0;top:9082216;height:0;width:5753735;" filled="f" stroked="t" coordsize="21600,21600" o:gfxdata="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QLOLsAAADb&#10;AAAADwAAAAAAAAABACAAAAAiAAAAZHJzL2Rvd25yZXYueG1sUEsBAhQAFAAAAAgAh07iQDMvBZ47&#10;AAAAOQAAABAAAAAAAAAAAQAgAAAACgEAAGRycy9zaGFwZXhtbC54bWxQSwUGAAAAAAYABgBbAQAA&#10;tAMAAAAA&#10;">
                  <v:fill on="f" focussize="0,0"/>
                  <v:stroke weight="1.25pt" color="#000000 [3213]" miterlimit="8" joinstyle="miter"/>
                  <v:imagedata o:title=""/>
                  <o:lock v:ext="edit" aspectratio="f"/>
                </v:line>
                <w10:wrap type="square"/>
              </v:group>
            </w:pict>
          </mc:Fallback>
        </mc:AlternateContent>
      </w:r>
      <w:r>
        <w:rPr>
          <w:rFonts w:hint="eastAsia" w:ascii="Times New Roman" w:hAnsi="Times New Roman" w:eastAsia="黑体"/>
          <w:lang w:val="en-US" w:eastAsia="zh-CN"/>
        </w:rPr>
        <w:t xml:space="preserve">    </w:t>
      </w:r>
    </w:p>
    <w:p>
      <w:pPr>
        <w:pStyle w:val="47"/>
      </w:pPr>
      <w:bookmarkStart w:id="0" w:name="_Toc28355"/>
      <w:r>
        <w:rPr>
          <w:rFonts w:hint="eastAsia"/>
        </w:rPr>
        <w:t xml:space="preserve">前 </w:t>
      </w:r>
      <w:r>
        <w:t xml:space="preserve">   </w:t>
      </w:r>
      <w:r>
        <w:rPr>
          <w:rFonts w:hint="eastAsia"/>
        </w:rPr>
        <w:t>言</w:t>
      </w:r>
      <w:bookmarkEnd w:id="0"/>
    </w:p>
    <w:p>
      <w:pPr>
        <w:pStyle w:val="44"/>
        <w:tabs>
          <w:tab w:val="center" w:pos="4201"/>
          <w:tab w:val="right" w:leader="dot" w:pos="9298"/>
        </w:tabs>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44"/>
        <w:ind w:firstLine="0" w:firstLineChars="0"/>
        <w:rPr>
          <w:rFonts w:hint="eastAsia"/>
        </w:rPr>
      </w:pPr>
      <w:r>
        <w:rPr>
          <w:rFonts w:hint="eastAsia"/>
          <w:lang w:val="en-US" w:eastAsia="zh-CN"/>
        </w:rPr>
        <w:t xml:space="preserve">    </w:t>
      </w:r>
      <w:r>
        <w:rPr>
          <w:rFonts w:hint="eastAsia"/>
        </w:rPr>
        <w:t>本标准由中国木材保护工业协会提出。</w:t>
      </w:r>
    </w:p>
    <w:p>
      <w:pPr>
        <w:pStyle w:val="44"/>
        <w:rPr>
          <w:rFonts w:hint="eastAsia"/>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由中国木材保护工业协会标准化</w:t>
      </w:r>
      <w:r>
        <w:rPr>
          <w:rFonts w:hint="eastAsia"/>
          <w:color w:val="000000" w:themeColor="text1"/>
          <w:lang w:val="en-US" w:eastAsia="zh-CN"/>
          <w14:textFill>
            <w14:solidFill>
              <w14:schemeClr w14:val="tx1"/>
            </w14:solidFill>
          </w14:textFill>
        </w:rPr>
        <w:t>工作</w:t>
      </w:r>
      <w:r>
        <w:rPr>
          <w:rFonts w:hint="eastAsia"/>
          <w:color w:val="000000" w:themeColor="text1"/>
          <w14:textFill>
            <w14:solidFill>
              <w14:schemeClr w14:val="tx1"/>
            </w14:solidFill>
          </w14:textFill>
        </w:rPr>
        <w:t>委员会归口</w:t>
      </w:r>
      <w:r>
        <w:rPr>
          <w:rFonts w:hint="eastAsia"/>
        </w:rPr>
        <w:t>。</w:t>
      </w:r>
    </w:p>
    <w:p>
      <w:pPr>
        <w:pStyle w:val="44"/>
      </w:pPr>
      <w:r>
        <w:rPr>
          <w:rFonts w:hint="eastAsia"/>
        </w:rPr>
        <w:t>本标准起草单位：X</w:t>
      </w:r>
      <w:r>
        <w:t>XXXXXXXXXXXXX</w:t>
      </w:r>
      <w:r>
        <w:rPr>
          <w:rFonts w:hint="eastAsia"/>
        </w:rPr>
        <w:t>。</w:t>
      </w:r>
    </w:p>
    <w:p>
      <w:pPr>
        <w:pStyle w:val="44"/>
      </w:pPr>
      <w:r>
        <w:rPr>
          <w:rFonts w:hint="eastAsia"/>
        </w:rPr>
        <w:t>本标准起草人：X</w:t>
      </w:r>
      <w:r>
        <w:t>XXXXXXXXXXXXX</w:t>
      </w:r>
      <w:r>
        <w:rPr>
          <w:rFonts w:hint="eastAsia"/>
        </w:rPr>
        <w:t>。</w:t>
      </w:r>
    </w:p>
    <w:p>
      <w:pPr>
        <w:pStyle w:val="44"/>
      </w:pPr>
      <w:r>
        <w:rPr>
          <w:rFonts w:hint="eastAsia"/>
        </w:rPr>
        <w:t>考虑到本标准中的某些条款可能涉及专利，中国</w:t>
      </w:r>
      <w:r>
        <w:rPr>
          <w:rFonts w:hint="eastAsia"/>
          <w:lang w:val="en-US" w:eastAsia="zh-CN"/>
        </w:rPr>
        <w:t>木材保护工业协</w:t>
      </w:r>
      <w:r>
        <w:rPr>
          <w:rFonts w:hint="eastAsia"/>
        </w:rPr>
        <w:t>会不负责对任何该类专利的鉴别。</w:t>
      </w:r>
    </w:p>
    <w:p>
      <w:pPr>
        <w:pStyle w:val="44"/>
      </w:pPr>
      <w:r>
        <w:rPr>
          <w:rFonts w:hint="eastAsia"/>
        </w:rPr>
        <w:t>本标准首次制定。</w:t>
      </w:r>
    </w:p>
    <w:p>
      <w:pPr>
        <w:pStyle w:val="44"/>
        <w:sectPr>
          <w:headerReference r:id="rId11" w:type="first"/>
          <w:footerReference r:id="rId14" w:type="first"/>
          <w:headerReference r:id="rId9" w:type="default"/>
          <w:footerReference r:id="rId12" w:type="default"/>
          <w:headerReference r:id="rId10" w:type="even"/>
          <w:footerReference r:id="rId13" w:type="even"/>
          <w:pgSz w:w="11906" w:h="16838"/>
          <w:pgMar w:top="1418" w:right="1418" w:bottom="1134" w:left="1418" w:header="1417" w:footer="1134" w:gutter="0"/>
          <w:pgNumType w:fmt="upperRoman"/>
          <w:cols w:space="425" w:num="1"/>
          <w:titlePg/>
          <w:docGrid w:type="lines" w:linePitch="312" w:charSpace="0"/>
        </w:sectPr>
      </w:pPr>
    </w:p>
    <w:p>
      <w:pPr>
        <w:pStyle w:val="47"/>
        <w:rPr>
          <w:rFonts w:hint="default" w:eastAsia="黑体"/>
          <w:lang w:val="en-US" w:eastAsia="zh-CN"/>
        </w:rPr>
      </w:pPr>
      <w:r>
        <w:rPr>
          <w:rFonts w:hint="eastAsia"/>
          <w:lang w:val="en-US" w:eastAsia="zh-CN"/>
        </w:rPr>
        <w:t>阳台定制柜通用技术条件</w:t>
      </w:r>
    </w:p>
    <w:p>
      <w:pPr>
        <w:pStyle w:val="41"/>
      </w:pPr>
      <w:bookmarkStart w:id="1" w:name="_Toc23113"/>
      <w:r>
        <w:rPr>
          <w:rFonts w:hint="eastAsia"/>
        </w:rPr>
        <w:t>范围</w:t>
      </w:r>
      <w:bookmarkEnd w:id="1"/>
    </w:p>
    <w:p>
      <w:pPr>
        <w:pStyle w:val="44"/>
        <w:rPr>
          <w:rFonts w:hint="eastAsia"/>
        </w:rPr>
      </w:pPr>
      <w:r>
        <w:rPr>
          <w:rFonts w:hint="eastAsia"/>
        </w:rPr>
        <w:t>本文件规定了阳台定制柜产品的术语和定义、产品分类、原材料与配件、技术要求、安装要求、试验方法、检验规则及标志、包装、运输、贮存、使用说明。</w:t>
      </w:r>
    </w:p>
    <w:p>
      <w:pPr>
        <w:pStyle w:val="44"/>
        <w:rPr>
          <w:rFonts w:cs="Times New Roman"/>
        </w:rPr>
      </w:pPr>
      <w:r>
        <w:rPr>
          <w:rFonts w:hint="eastAsia"/>
        </w:rPr>
        <w:t>本文件适用于阳台空间使用的定制柜，其他类似场所使用的定制柜可参照执行。</w:t>
      </w:r>
    </w:p>
    <w:p>
      <w:pPr>
        <w:pStyle w:val="41"/>
      </w:pPr>
      <w:bookmarkStart w:id="2" w:name="_Toc2268"/>
      <w:r>
        <w:rPr>
          <w:rFonts w:hint="eastAsia"/>
        </w:rPr>
        <w:t>规范性引用文件</w:t>
      </w:r>
      <w:bookmarkEnd w:id="2"/>
    </w:p>
    <w:p>
      <w:pPr>
        <w:spacing w:line="30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1732-2020漆膜耐冲击测定法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3280-2015 不锈钢冷轧钢板和钢带</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3325-2017 金属家具通用技术条件</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4237-2015 不锈钢热轧钢板和钢带</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4893.1-2021家具表面漆膜理化性能试验　第1部分：耐冷液测定法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4893.2-2020 家具表面漆膜理化性能试验 第2部分：耐湿热测定法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4893.3-2005 家具表面耐干热测定法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4893.4-2013 家具表面漆膜理化性能试验 第4部分附着力交叉切割测定法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4893.7-2013家具表面漆膜理化性能试验　第7部分：耐冷热温差测定法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4893.9-2013 家具表面漆膜理化性能试验</w:t>
      </w:r>
      <w:r>
        <w:rPr>
          <w:rFonts w:hint="eastAsia" w:ascii="宋体" w:hAnsi="宋体" w:cs="宋体"/>
          <w:lang w:val="en-US" w:eastAsia="zh-CN"/>
        </w:rPr>
        <w:t xml:space="preserve"> </w:t>
      </w:r>
      <w:r>
        <w:rPr>
          <w:rFonts w:hint="eastAsia" w:ascii="宋体" w:hAnsi="宋体" w:eastAsia="宋体" w:cs="宋体"/>
          <w:lang w:val="en-US" w:eastAsia="zh-CN"/>
        </w:rPr>
        <w:t>第9部分</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5237.1-2017 铝合金建筑型材第1部分基材</w:t>
      </w:r>
    </w:p>
    <w:p>
      <w:pPr>
        <w:pStyle w:val="44"/>
        <w:ind w:left="0" w:leftChars="0" w:firstLine="0" w:firstLineChars="0"/>
        <w:rPr>
          <w:rFonts w:hint="eastAsia" w:ascii="宋体" w:hAnsi="宋体" w:eastAsia="宋体" w:cs="宋体"/>
          <w:highlight w:val="yellow"/>
          <w:lang w:val="en-US" w:eastAsia="zh-CN"/>
        </w:rPr>
      </w:pPr>
      <w:r>
        <w:rPr>
          <w:rFonts w:hint="eastAsia" w:ascii="宋体" w:hAnsi="宋体" w:eastAsia="宋体" w:cs="宋体"/>
          <w:highlight w:val="yellow"/>
          <w:lang w:val="en-US" w:eastAsia="zh-CN"/>
        </w:rPr>
        <w:t>GB xxxx-xxxx《家具中有害物质限量》</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6739-2006 色漆和清漆 铅笔法测定漆膜硬度</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 8624-2012 建筑材料及制品燃烧性能分级</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9286-2021 色漆和清漆</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GB/T 13667.1-2015 钢制书架 第1部分 单、复柱书架</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w:t>
      </w:r>
      <w:r>
        <w:rPr>
          <w:rFonts w:hint="eastAsia" w:ascii="宋体" w:hAnsi="宋体" w:cs="宋体"/>
          <w:lang w:val="en-US" w:eastAsia="zh-CN"/>
        </w:rPr>
        <w:t>/</w:t>
      </w:r>
      <w:r>
        <w:rPr>
          <w:rFonts w:hint="eastAsia" w:ascii="宋体" w:hAnsi="宋体" w:eastAsia="宋体" w:cs="宋体"/>
          <w:lang w:val="en-US" w:eastAsia="zh-CN"/>
        </w:rPr>
        <w:t>T 17657-2013 人造板及饰面人造板理化性能试验方法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GB 18584 室内装饰装修材料木家具中有害物质限量</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QB/T 3814-1999 轻工产品金属镀层和化学处理层的外观质量</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QB/T 3826-1999 轻工产品金属镀层和化学处理层的耐腐蚀试验方法.中性盐雾试验(NSS)法</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T/CBMCA 015-2020 陶瓷岩板产品规范</w:t>
      </w:r>
    </w:p>
    <w:p>
      <w:pPr>
        <w:pStyle w:val="44"/>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T/GDBX 030-2020 铝合金家具柜类通用技术条件</w:t>
      </w:r>
    </w:p>
    <w:p>
      <w:pPr>
        <w:pStyle w:val="44"/>
        <w:ind w:left="0" w:leftChars="0" w:firstLine="0" w:firstLineChars="0"/>
        <w:rPr>
          <w:rFonts w:hint="eastAsia" w:ascii="宋体" w:hAnsi="宋体" w:eastAsia="宋体" w:cs="宋体"/>
          <w:lang w:val="en-US" w:eastAsia="zh-CN"/>
        </w:rPr>
      </w:pPr>
    </w:p>
    <w:p>
      <w:pPr>
        <w:pStyle w:val="41"/>
      </w:pPr>
      <w:bookmarkStart w:id="3" w:name="_Toc20106"/>
      <w:r>
        <w:rPr>
          <w:rFonts w:hint="eastAsia"/>
        </w:rPr>
        <w:t>术语和定义</w:t>
      </w:r>
      <w:bookmarkEnd w:id="3"/>
    </w:p>
    <w:p>
      <w:pPr>
        <w:pStyle w:val="57"/>
        <w:numPr>
          <w:ilvl w:val="-1"/>
          <w:numId w:val="0"/>
        </w:numPr>
        <w:ind w:firstLine="420" w:firstLineChars="200"/>
        <w:rPr>
          <w:rFonts w:hint="eastAsia"/>
        </w:rPr>
      </w:pPr>
      <w:bookmarkStart w:id="4" w:name="_Toc19502"/>
      <w:bookmarkEnd w:id="4"/>
      <w:bookmarkStart w:id="5" w:name="_Toc942024"/>
      <w:bookmarkEnd w:id="5"/>
      <w:bookmarkStart w:id="6" w:name="_Toc942353"/>
      <w:bookmarkEnd w:id="6"/>
      <w:bookmarkStart w:id="7" w:name="_Toc1651887"/>
      <w:bookmarkEnd w:id="7"/>
      <w:r>
        <w:rPr>
          <w:rFonts w:hint="eastAsia"/>
        </w:rPr>
        <w:t>下列术语和定义适用于本文件。</w:t>
      </w:r>
    </w:p>
    <w:p>
      <w:pPr>
        <w:pStyle w:val="57"/>
      </w:pPr>
      <w:r>
        <w:rPr>
          <w:rFonts w:hint="eastAsia"/>
        </w:rPr>
        <w:t xml:space="preserve"> </w:t>
      </w:r>
    </w:p>
    <w:p>
      <w:pPr>
        <w:pStyle w:val="57"/>
        <w:numPr>
          <w:ilvl w:val="-1"/>
          <w:numId w:val="0"/>
        </w:numPr>
        <w:ind w:firstLine="420" w:firstLineChars="200"/>
      </w:pPr>
      <w:r>
        <w:rPr>
          <w:rFonts w:hint="eastAsia"/>
        </w:rPr>
        <w:t>阳台定制柜   balcony custom cabinet</w:t>
      </w:r>
    </w:p>
    <w:p>
      <w:pPr>
        <w:pStyle w:val="57"/>
        <w:numPr>
          <w:ilvl w:val="-1"/>
          <w:numId w:val="0"/>
        </w:numPr>
        <w:ind w:firstLine="420" w:firstLineChars="200"/>
        <w:rPr>
          <w:rFonts w:hint="eastAsia" w:ascii="宋体" w:hAnsi="宋体" w:eastAsia="宋体" w:cs="宋体"/>
          <w:b w:val="0"/>
          <w:bCs w:val="0"/>
        </w:rPr>
      </w:pPr>
      <w:r>
        <w:rPr>
          <w:rFonts w:hint="eastAsia" w:ascii="宋体" w:hAnsi="宋体" w:eastAsia="宋体" w:cs="宋体"/>
          <w:b w:val="0"/>
          <w:bCs w:val="0"/>
        </w:rPr>
        <w:t>阳台中具有台盆支撑、收纳功能的系列柜,在此基础上配置洗衣、烘干等辅助设施的统称。</w:t>
      </w:r>
    </w:p>
    <w:p>
      <w:pPr>
        <w:pStyle w:val="44"/>
        <w:ind w:left="0" w:leftChars="0" w:firstLine="0" w:firstLineChars="0"/>
        <w:rPr>
          <w:rFonts w:hint="default"/>
          <w:lang w:val="en-US" w:eastAsia="zh-CN"/>
        </w:rPr>
      </w:pPr>
      <w:bookmarkStart w:id="8" w:name="_Toc942029"/>
      <w:bookmarkEnd w:id="8"/>
      <w:bookmarkStart w:id="9" w:name="_Toc942358"/>
      <w:bookmarkEnd w:id="9"/>
    </w:p>
    <w:p>
      <w:pPr>
        <w:pStyle w:val="41"/>
        <w:rPr>
          <w:rFonts w:hint="eastAsia"/>
        </w:rPr>
      </w:pPr>
      <w:bookmarkStart w:id="10" w:name="_Toc18055"/>
      <w:r>
        <w:rPr>
          <w:rFonts w:hint="eastAsia"/>
        </w:rPr>
        <w:t>产品分类</w:t>
      </w:r>
    </w:p>
    <w:p>
      <w:pPr>
        <w:rPr>
          <w:rFonts w:hint="eastAsia" w:ascii="黑体" w:hAnsi="黑体" w:eastAsia="黑体" w:cs="黑体"/>
          <w:sz w:val="21"/>
          <w:szCs w:val="21"/>
        </w:rPr>
      </w:pPr>
      <w:r>
        <w:rPr>
          <w:rFonts w:hint="eastAsia" w:ascii="黑体" w:hAnsi="黑体" w:eastAsia="黑体" w:cs="黑体"/>
          <w:sz w:val="21"/>
          <w:szCs w:val="21"/>
        </w:rPr>
        <w:t xml:space="preserve">4.1 按使用材料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可分为： </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a) 木质阳台定制柜</w:t>
      </w:r>
      <w:r>
        <w:rPr>
          <w:rFonts w:hint="eastAsia" w:ascii="宋体" w:hAnsi="宋体" w:cs="宋体"/>
          <w:sz w:val="21"/>
          <w:szCs w:val="21"/>
          <w:lang w:eastAsia="zh-CN"/>
        </w:rPr>
        <w:t>；</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b) 不锈钢阳台定制柜</w:t>
      </w:r>
      <w:r>
        <w:rPr>
          <w:rFonts w:hint="eastAsia" w:ascii="宋体" w:hAnsi="宋体" w:cs="宋体"/>
          <w:sz w:val="21"/>
          <w:szCs w:val="21"/>
          <w:lang w:eastAsia="zh-CN"/>
        </w:rPr>
        <w:t>；</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c) 铝合金阳台定制柜</w:t>
      </w:r>
      <w:r>
        <w:rPr>
          <w:rFonts w:hint="eastAsia" w:ascii="宋体" w:hAnsi="宋体" w:cs="宋体"/>
          <w:sz w:val="21"/>
          <w:szCs w:val="21"/>
          <w:lang w:eastAsia="zh-CN"/>
        </w:rPr>
        <w:t>；</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陶瓷岩板阳台定制柜。</w:t>
      </w:r>
    </w:p>
    <w:p>
      <w:pPr>
        <w:rPr>
          <w:rFonts w:hint="eastAsia" w:ascii="黑体" w:hAnsi="黑体" w:eastAsia="黑体" w:cs="黑体"/>
          <w:sz w:val="21"/>
          <w:szCs w:val="21"/>
        </w:rPr>
      </w:pPr>
      <w:r>
        <w:rPr>
          <w:rFonts w:hint="eastAsia" w:ascii="黑体" w:hAnsi="黑体" w:eastAsia="黑体" w:cs="黑体"/>
          <w:sz w:val="21"/>
          <w:szCs w:val="21"/>
        </w:rPr>
        <w:t>4.2 安装方式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可分为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a) 落地式</w:t>
      </w:r>
      <w:r>
        <w:rPr>
          <w:rFonts w:hint="eastAsia" w:ascii="宋体" w:hAnsi="宋体" w:cs="宋体"/>
          <w:sz w:val="21"/>
          <w:szCs w:val="21"/>
          <w:lang w:eastAsia="zh-CN"/>
        </w:rPr>
        <w:t>；</w:t>
      </w:r>
      <w:r>
        <w:rPr>
          <w:rFonts w:hint="eastAsia" w:ascii="宋体" w:hAnsi="宋体" w:eastAsia="宋体" w:cs="宋体"/>
          <w:sz w:val="21"/>
          <w:szCs w:val="21"/>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b) 悬挂式。</w:t>
      </w:r>
    </w:p>
    <w:p>
      <w:pPr>
        <w:rPr>
          <w:rFonts w:hint="eastAsia" w:ascii="黑体" w:hAnsi="黑体" w:eastAsia="黑体" w:cs="黑体"/>
          <w:sz w:val="21"/>
          <w:szCs w:val="21"/>
        </w:rPr>
      </w:pPr>
      <w:r>
        <w:rPr>
          <w:rFonts w:hint="eastAsia" w:ascii="黑体" w:hAnsi="黑体" w:eastAsia="黑体" w:cs="黑体"/>
          <w:sz w:val="21"/>
          <w:szCs w:val="21"/>
        </w:rPr>
        <w:t>4.3 按使用功能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可分为：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a) 台盆柜；</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储物柜； </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C）</w:t>
      </w:r>
      <w:r>
        <w:rPr>
          <w:rFonts w:hint="eastAsia" w:ascii="宋体" w:hAnsi="宋体" w:eastAsia="宋体" w:cs="宋体"/>
          <w:sz w:val="21"/>
          <w:szCs w:val="21"/>
        </w:rPr>
        <w:t>其他独立柜</w:t>
      </w:r>
      <w:r>
        <w:rPr>
          <w:rFonts w:hint="eastAsia" w:ascii="宋体" w:hAnsi="宋体" w:eastAsia="宋体" w:cs="宋体"/>
          <w:sz w:val="21"/>
          <w:szCs w:val="21"/>
          <w:lang w:eastAsia="zh-CN"/>
        </w:rPr>
        <w:t>。</w:t>
      </w:r>
    </w:p>
    <w:p>
      <w:pPr>
        <w:ind w:firstLine="420" w:firstLineChars="200"/>
        <w:rPr>
          <w:rFonts w:hint="eastAsia" w:ascii="宋体" w:hAnsi="宋体" w:eastAsia="宋体" w:cs="宋体"/>
          <w:sz w:val="21"/>
          <w:szCs w:val="21"/>
          <w:lang w:eastAsia="zh-CN"/>
        </w:rPr>
      </w:pPr>
    </w:p>
    <w:p>
      <w:pPr>
        <w:rPr>
          <w:rFonts w:hint="eastAsia" w:ascii="黑体" w:hAnsi="黑体" w:eastAsia="黑体" w:cs="黑体"/>
          <w:sz w:val="21"/>
          <w:szCs w:val="21"/>
          <w:lang w:eastAsia="zh-CN"/>
        </w:rPr>
      </w:pPr>
      <w:r>
        <w:rPr>
          <w:rFonts w:hint="eastAsia" w:ascii="黑体" w:hAnsi="黑体" w:eastAsia="黑体" w:cs="黑体"/>
          <w:sz w:val="21"/>
          <w:szCs w:val="21"/>
          <w:lang w:eastAsia="zh-CN"/>
        </w:rPr>
        <w:t>5 技术要求</w:t>
      </w:r>
    </w:p>
    <w:p>
      <w:pPr>
        <w:rPr>
          <w:rFonts w:hint="eastAsia" w:ascii="黑体" w:hAnsi="黑体" w:eastAsia="黑体" w:cs="黑体"/>
          <w:sz w:val="21"/>
          <w:szCs w:val="21"/>
          <w:lang w:eastAsia="zh-CN"/>
        </w:rPr>
      </w:pPr>
      <w:r>
        <w:rPr>
          <w:rFonts w:hint="eastAsia" w:ascii="黑体" w:hAnsi="黑体" w:eastAsia="黑体" w:cs="黑体"/>
          <w:sz w:val="21"/>
          <w:szCs w:val="21"/>
          <w:lang w:eastAsia="zh-CN"/>
        </w:rPr>
        <w:t>5.1 阳台定制柜常用材料</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5.1.1柜体及门板</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应符合表</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规定。</w:t>
      </w:r>
    </w:p>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表</w:t>
      </w:r>
      <w:r>
        <w:rPr>
          <w:rFonts w:hint="eastAsia" w:ascii="宋体" w:hAnsi="宋体" w:eastAsia="宋体" w:cs="宋体"/>
          <w:b/>
          <w:bCs/>
          <w:sz w:val="21"/>
          <w:szCs w:val="21"/>
          <w:lang w:val="en-US" w:eastAsia="zh-CN"/>
        </w:rPr>
        <w:t>1柜体及门板</w:t>
      </w:r>
      <w:r>
        <w:rPr>
          <w:rFonts w:hint="eastAsia" w:ascii="宋体" w:hAnsi="宋体" w:eastAsia="宋体" w:cs="宋体"/>
          <w:b/>
          <w:bCs/>
          <w:sz w:val="21"/>
          <w:szCs w:val="21"/>
          <w:lang w:eastAsia="zh-CN"/>
        </w:rPr>
        <w:t>常用材料</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4"/>
        <w:gridCol w:w="689"/>
        <w:gridCol w:w="2230"/>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4" w:type="dxa"/>
            <w:vMerge w:val="restart"/>
            <w:vAlign w:val="center"/>
          </w:tcPr>
          <w:p>
            <w:pPr>
              <w:pStyle w:val="44"/>
              <w:tabs>
                <w:tab w:val="center" w:pos="4201"/>
                <w:tab w:val="right" w:leader="dot" w:pos="9298"/>
              </w:tabs>
              <w:ind w:firstLine="0" w:firstLine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w:t>
            </w:r>
          </w:p>
        </w:tc>
        <w:tc>
          <w:tcPr>
            <w:tcW w:w="689" w:type="dxa"/>
            <w:vMerge w:val="restart"/>
            <w:vAlign w:val="center"/>
          </w:tcPr>
          <w:p>
            <w:pPr>
              <w:pStyle w:val="44"/>
              <w:tabs>
                <w:tab w:val="center" w:pos="4201"/>
                <w:tab w:val="right" w:leader="dot" w:pos="9298"/>
              </w:tabs>
              <w:ind w:firstLine="0" w:firstLine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部件</w:t>
            </w:r>
          </w:p>
        </w:tc>
        <w:tc>
          <w:tcPr>
            <w:tcW w:w="2230" w:type="dxa"/>
            <w:vMerge w:val="restart"/>
            <w:vAlign w:val="center"/>
          </w:tcPr>
          <w:p>
            <w:pPr>
              <w:pStyle w:val="44"/>
              <w:tabs>
                <w:tab w:val="center" w:pos="4201"/>
                <w:tab w:val="right" w:leader="dot" w:pos="9298"/>
              </w:tabs>
              <w:ind w:firstLine="0" w:firstLine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常用材料</w:t>
            </w:r>
          </w:p>
        </w:tc>
        <w:tc>
          <w:tcPr>
            <w:tcW w:w="4108" w:type="dxa"/>
            <w:vMerge w:val="restart"/>
            <w:vAlign w:val="center"/>
          </w:tcPr>
          <w:p>
            <w:pPr>
              <w:pStyle w:val="44"/>
              <w:tabs>
                <w:tab w:val="center" w:pos="4201"/>
                <w:tab w:val="right" w:leader="dot" w:pos="9298"/>
              </w:tabs>
              <w:ind w:firstLine="0" w:firstLine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4"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689"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2230"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4108"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154"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木质阳台定制柜</w:t>
            </w: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柜体</w:t>
            </w:r>
          </w:p>
        </w:tc>
        <w:tc>
          <w:tcPr>
            <w:tcW w:w="2230"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人造板</w:t>
            </w:r>
          </w:p>
        </w:tc>
        <w:tc>
          <w:tcPr>
            <w:tcW w:w="4108"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木质人造板有害物质限量应符合GB 18584的要求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154"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门板</w:t>
            </w:r>
          </w:p>
        </w:tc>
        <w:tc>
          <w:tcPr>
            <w:tcW w:w="2230"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p>
        </w:tc>
        <w:tc>
          <w:tcPr>
            <w:tcW w:w="4108"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Merge w:val="restart"/>
            <w:vAlign w:val="center"/>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不锈钢阳台定制柜</w:t>
            </w: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柜体</w:t>
            </w:r>
          </w:p>
        </w:tc>
        <w:tc>
          <w:tcPr>
            <w:tcW w:w="2230"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不锈钢</w:t>
            </w:r>
          </w:p>
        </w:tc>
        <w:tc>
          <w:tcPr>
            <w:tcW w:w="4108"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不锈钢板应符合</w:t>
            </w:r>
            <w:r>
              <w:rPr>
                <w:rFonts w:hint="eastAsia" w:ascii="宋体" w:hAnsi="宋体" w:eastAsia="宋体" w:cs="宋体"/>
                <w:sz w:val="21"/>
                <w:szCs w:val="21"/>
                <w:vertAlign w:val="baseline"/>
                <w:lang w:val="en-US" w:eastAsia="zh-CN"/>
              </w:rPr>
              <w:t>GB/T</w:t>
            </w:r>
            <w:r>
              <w:rPr>
                <w:rFonts w:hint="eastAsia" w:ascii="宋体" w:hAnsi="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t>4237或GB/T</w:t>
            </w:r>
            <w:r>
              <w:rPr>
                <w:rFonts w:hint="eastAsia" w:ascii="宋体" w:hAnsi="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t>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Merge w:val="continue"/>
            <w:vAlign w:val="center"/>
          </w:tcPr>
          <w:p>
            <w:pPr>
              <w:pStyle w:val="44"/>
              <w:tabs>
                <w:tab w:val="center" w:pos="4201"/>
                <w:tab w:val="right" w:leader="dot" w:pos="9298"/>
              </w:tabs>
              <w:jc w:val="center"/>
              <w:rPr>
                <w:rFonts w:hint="eastAsia" w:ascii="宋体" w:hAnsi="宋体" w:eastAsia="宋体" w:cs="宋体"/>
                <w:sz w:val="21"/>
                <w:szCs w:val="21"/>
                <w:vertAlign w:val="baseline"/>
                <w:lang w:val="en-US" w:eastAsia="zh-CN"/>
              </w:rPr>
            </w:pP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门板</w:t>
            </w:r>
          </w:p>
        </w:tc>
        <w:tc>
          <w:tcPr>
            <w:tcW w:w="2230" w:type="dxa"/>
            <w:vMerge w:val="continue"/>
            <w:vAlign w:val="center"/>
          </w:tcPr>
          <w:p>
            <w:pPr>
              <w:pStyle w:val="44"/>
              <w:tabs>
                <w:tab w:val="center" w:pos="4201"/>
                <w:tab w:val="right" w:leader="dot" w:pos="9298"/>
              </w:tabs>
              <w:jc w:val="center"/>
              <w:rPr>
                <w:rFonts w:hint="eastAsia" w:ascii="宋体" w:hAnsi="宋体" w:eastAsia="宋体" w:cs="宋体"/>
                <w:sz w:val="21"/>
                <w:szCs w:val="21"/>
                <w:vertAlign w:val="baseline"/>
                <w:lang w:val="en-US" w:eastAsia="zh-CN"/>
              </w:rPr>
            </w:pPr>
          </w:p>
        </w:tc>
        <w:tc>
          <w:tcPr>
            <w:tcW w:w="4108" w:type="dxa"/>
            <w:vMerge w:val="continue"/>
            <w:vAlign w:val="center"/>
          </w:tcPr>
          <w:p>
            <w:pPr>
              <w:pStyle w:val="44"/>
              <w:tabs>
                <w:tab w:val="center" w:pos="4201"/>
                <w:tab w:val="right" w:leader="dot" w:pos="9298"/>
              </w:tabs>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2154"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铝合金阳台定制柜</w:t>
            </w: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柜体</w:t>
            </w:r>
          </w:p>
        </w:tc>
        <w:tc>
          <w:tcPr>
            <w:tcW w:w="2230"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w:t>
            </w:r>
          </w:p>
        </w:tc>
        <w:tc>
          <w:tcPr>
            <w:tcW w:w="4108"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铝合金板应符合GB T 5237.1-2017 铝合金建筑型材第1部分基材和T/GDBX 030-2020的要求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门板</w:t>
            </w:r>
          </w:p>
        </w:tc>
        <w:tc>
          <w:tcPr>
            <w:tcW w:w="2230"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4108"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154"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陶瓷岩板阳台定制柜</w:t>
            </w: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柜体</w:t>
            </w:r>
          </w:p>
        </w:tc>
        <w:tc>
          <w:tcPr>
            <w:tcW w:w="2230"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w:t>
            </w:r>
          </w:p>
        </w:tc>
        <w:tc>
          <w:tcPr>
            <w:tcW w:w="4108"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铝合金板应符合GB T 5237.1-2017 铝合金建筑型材第1部分基材和T/GDBX 030-2020的要求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门板</w:t>
            </w:r>
          </w:p>
        </w:tc>
        <w:tc>
          <w:tcPr>
            <w:tcW w:w="2230"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陶瓷岩板</w:t>
            </w:r>
          </w:p>
        </w:tc>
        <w:tc>
          <w:tcPr>
            <w:tcW w:w="4108"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陶瓷岩板应符合T/CBMCA 015-2020的要求</w:t>
            </w:r>
          </w:p>
        </w:tc>
      </w:tr>
    </w:tbl>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5.1.2台盆</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台盆应符合QB/T 2658的要求。</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5.1.3柜体及门板填充物</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应符合表</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规定。</w:t>
      </w:r>
    </w:p>
    <w:p>
      <w:pPr>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表</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柜体及门板填充物常用材料</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3404"/>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49"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部件</w:t>
            </w:r>
          </w:p>
        </w:tc>
        <w:tc>
          <w:tcPr>
            <w:tcW w:w="3404"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常用材料</w:t>
            </w:r>
          </w:p>
        </w:tc>
        <w:tc>
          <w:tcPr>
            <w:tcW w:w="3259"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49"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3404"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3259"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 w:hRule="atLeast"/>
          <w:jc w:val="center"/>
        </w:trPr>
        <w:tc>
          <w:tcPr>
            <w:tcW w:w="2449"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lang w:eastAsia="zh-CN"/>
              </w:rPr>
              <w:t>柜体及门板</w:t>
            </w:r>
          </w:p>
        </w:tc>
        <w:tc>
          <w:tcPr>
            <w:tcW w:w="3404"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铝蜂窝</w:t>
            </w:r>
          </w:p>
        </w:tc>
        <w:tc>
          <w:tcPr>
            <w:tcW w:w="325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厚度≥0.04mm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2449"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3404"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PVC发泡胶</w:t>
            </w:r>
          </w:p>
        </w:tc>
        <w:tc>
          <w:tcPr>
            <w:tcW w:w="3259"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密度≥0.5g/cm³</w:t>
            </w:r>
          </w:p>
        </w:tc>
      </w:tr>
    </w:tbl>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5.2 规格尺寸与偏差</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5.2.1 规格尺寸</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阳台定制柜无固定规格尺寸，其规程尺寸由双方商议确定。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5.2.2 尺寸偏差</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应符合表</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规定。</w:t>
      </w:r>
    </w:p>
    <w:p>
      <w:pPr>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表</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阳台定制柜尺寸偏差（单位</w:t>
      </w:r>
      <w:r>
        <w:rPr>
          <w:rFonts w:hint="eastAsia" w:ascii="宋体" w:hAnsi="宋体" w:eastAsia="宋体" w:cs="宋体"/>
          <w:b/>
          <w:bCs/>
          <w:sz w:val="21"/>
          <w:szCs w:val="21"/>
          <w:lang w:val="en-US" w:eastAsia="zh-CN"/>
        </w:rPr>
        <w:t>:mm</w:t>
      </w:r>
      <w:r>
        <w:rPr>
          <w:rFonts w:hint="eastAsia" w:ascii="宋体" w:hAnsi="宋体" w:eastAsia="宋体" w:cs="宋体"/>
          <w:b/>
          <w:bCs/>
          <w:sz w:val="21"/>
          <w:szCs w:val="21"/>
          <w:lang w:eastAsia="zh-CN"/>
        </w:rPr>
        <w:t>）</w:t>
      </w:r>
    </w:p>
    <w:tbl>
      <w:tblPr>
        <w:tblStyle w:val="23"/>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444"/>
        <w:gridCol w:w="798"/>
        <w:gridCol w:w="161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86" w:type="dxa"/>
            <w:vMerge w:val="restart"/>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2444" w:type="dxa"/>
            <w:vMerge w:val="restart"/>
            <w:vAlign w:val="top"/>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项目</w:t>
            </w:r>
          </w:p>
        </w:tc>
        <w:tc>
          <w:tcPr>
            <w:tcW w:w="5581" w:type="dxa"/>
            <w:gridSpan w:val="3"/>
            <w:vMerge w:val="restart"/>
            <w:vAlign w:val="top"/>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86" w:type="dxa"/>
            <w:vMerge w:val="continue"/>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2444" w:type="dxa"/>
            <w:vMerge w:val="continue"/>
            <w:vAlign w:val="top"/>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5581" w:type="dxa"/>
            <w:gridSpan w:val="3"/>
            <w:vMerge w:val="continue"/>
            <w:vAlign w:val="top"/>
          </w:tcPr>
          <w:p>
            <w:pPr>
              <w:pStyle w:val="44"/>
              <w:tabs>
                <w:tab w:val="center" w:pos="4201"/>
                <w:tab w:val="right" w:leader="dot" w:pos="9298"/>
              </w:tabs>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86" w:type="dxa"/>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44" w:type="dxa"/>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主要外形尺寸偏差</w:t>
            </w:r>
          </w:p>
        </w:tc>
        <w:tc>
          <w:tcPr>
            <w:tcW w:w="5581" w:type="dxa"/>
            <w:gridSpan w:val="3"/>
          </w:tcPr>
          <w:p>
            <w:pPr>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86" w:type="dxa"/>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444" w:type="dxa"/>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主要开孔、开槽尺寸偏差</w:t>
            </w:r>
          </w:p>
        </w:tc>
        <w:tc>
          <w:tcPr>
            <w:tcW w:w="5581" w:type="dxa"/>
            <w:gridSpan w:val="3"/>
          </w:tcPr>
          <w:p>
            <w:pPr>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86" w:type="dxa"/>
            <w:vMerge w:val="restart"/>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444" w:type="dxa"/>
            <w:vMerge w:val="restart"/>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面板翘曲度</w:t>
            </w:r>
          </w:p>
        </w:tc>
        <w:tc>
          <w:tcPr>
            <w:tcW w:w="2412" w:type="dxa"/>
            <w:gridSpan w:val="2"/>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对角线长度≥1400</w:t>
            </w:r>
          </w:p>
        </w:tc>
        <w:tc>
          <w:tcPr>
            <w:tcW w:w="3169" w:type="dxa"/>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86" w:type="dxa"/>
            <w:vMerge w:val="continue"/>
          </w:tcPr>
          <w:p>
            <w:pPr>
              <w:pStyle w:val="44"/>
              <w:tabs>
                <w:tab w:val="center" w:pos="4201"/>
                <w:tab w:val="right" w:leader="dot" w:pos="9298"/>
              </w:tabs>
              <w:ind w:left="0" w:leftChars="0" w:firstLine="0" w:firstLineChars="0"/>
              <w:jc w:val="center"/>
              <w:rPr>
                <w:rFonts w:hint="eastAsia" w:ascii="宋体" w:hAnsi="宋体" w:eastAsia="宋体" w:cs="宋体"/>
                <w:sz w:val="21"/>
                <w:szCs w:val="21"/>
              </w:rPr>
            </w:pPr>
          </w:p>
        </w:tc>
        <w:tc>
          <w:tcPr>
            <w:tcW w:w="2444" w:type="dxa"/>
            <w:vMerge w:val="continue"/>
          </w:tcPr>
          <w:p>
            <w:pPr>
              <w:pStyle w:val="44"/>
              <w:tabs>
                <w:tab w:val="center" w:pos="4201"/>
                <w:tab w:val="right" w:leader="dot" w:pos="9298"/>
              </w:tabs>
              <w:ind w:left="0" w:leftChars="0" w:firstLine="0" w:firstLineChars="0"/>
              <w:jc w:val="both"/>
              <w:rPr>
                <w:rFonts w:hint="eastAsia" w:ascii="宋体" w:hAnsi="宋体" w:eastAsia="宋体" w:cs="宋体"/>
                <w:sz w:val="21"/>
                <w:szCs w:val="21"/>
              </w:rPr>
            </w:pPr>
          </w:p>
        </w:tc>
        <w:tc>
          <w:tcPr>
            <w:tcW w:w="2412" w:type="dxa"/>
            <w:gridSpan w:val="2"/>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对角线长度≤1400</w:t>
            </w:r>
          </w:p>
        </w:tc>
        <w:tc>
          <w:tcPr>
            <w:tcW w:w="3169" w:type="dxa"/>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86" w:type="dxa"/>
            <w:vMerge w:val="continue"/>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p>
        </w:tc>
        <w:tc>
          <w:tcPr>
            <w:tcW w:w="2444" w:type="dxa"/>
            <w:vMerge w:val="continue"/>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p>
        </w:tc>
        <w:tc>
          <w:tcPr>
            <w:tcW w:w="2412" w:type="dxa"/>
            <w:gridSpan w:val="2"/>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对角线长度≤700</w:t>
            </w:r>
          </w:p>
        </w:tc>
        <w:tc>
          <w:tcPr>
            <w:tcW w:w="3169" w:type="dxa"/>
          </w:tcPr>
          <w:p>
            <w:pPr>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2444" w:type="dxa"/>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面板平整度</w:t>
            </w:r>
          </w:p>
        </w:tc>
        <w:tc>
          <w:tcPr>
            <w:tcW w:w="5581" w:type="dxa"/>
            <w:gridSpan w:val="3"/>
          </w:tcPr>
          <w:p>
            <w:pPr>
              <w:pStyle w:val="44"/>
              <w:tabs>
                <w:tab w:val="center" w:pos="4201"/>
                <w:tab w:val="right" w:leader="dot" w:pos="9298"/>
              </w:tabs>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86" w:type="dxa"/>
            <w:vMerge w:val="restart"/>
          </w:tcPr>
          <w:p>
            <w:pPr>
              <w:pStyle w:val="44"/>
              <w:tabs>
                <w:tab w:val="center" w:pos="4201"/>
                <w:tab w:val="right" w:leader="dot" w:pos="9298"/>
              </w:tabs>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444" w:type="dxa"/>
            <w:vMerge w:val="restart"/>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邻边垂直度</w:t>
            </w:r>
          </w:p>
        </w:tc>
        <w:tc>
          <w:tcPr>
            <w:tcW w:w="798" w:type="dxa"/>
            <w:vMerge w:val="restart"/>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面板</w:t>
            </w:r>
          </w:p>
        </w:tc>
        <w:tc>
          <w:tcPr>
            <w:tcW w:w="4783" w:type="dxa"/>
            <w:gridSpan w:val="2"/>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面板长度＜800，长度差≤2.0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86" w:type="dxa"/>
            <w:vMerge w:val="continue"/>
          </w:tcPr>
          <w:p>
            <w:pPr>
              <w:pStyle w:val="44"/>
              <w:tabs>
                <w:tab w:val="center" w:pos="4201"/>
                <w:tab w:val="right" w:leader="dot" w:pos="9298"/>
              </w:tabs>
              <w:ind w:left="0" w:leftChars="0" w:firstLine="0" w:firstLineChars="0"/>
              <w:jc w:val="both"/>
              <w:rPr>
                <w:rFonts w:hint="eastAsia" w:ascii="宋体" w:hAnsi="宋体" w:eastAsia="宋体" w:cs="宋体"/>
                <w:sz w:val="21"/>
                <w:szCs w:val="21"/>
              </w:rPr>
            </w:pPr>
          </w:p>
        </w:tc>
        <w:tc>
          <w:tcPr>
            <w:tcW w:w="2444" w:type="dxa"/>
            <w:vMerge w:val="continue"/>
          </w:tcPr>
          <w:p>
            <w:pPr>
              <w:pStyle w:val="44"/>
              <w:tabs>
                <w:tab w:val="center" w:pos="4201"/>
                <w:tab w:val="right" w:leader="dot" w:pos="9298"/>
              </w:tabs>
              <w:ind w:left="0" w:leftChars="0" w:firstLine="0" w:firstLineChars="0"/>
              <w:jc w:val="both"/>
              <w:rPr>
                <w:rFonts w:hint="eastAsia" w:ascii="宋体" w:hAnsi="宋体" w:eastAsia="宋体" w:cs="宋体"/>
                <w:sz w:val="21"/>
                <w:szCs w:val="21"/>
              </w:rPr>
            </w:pPr>
          </w:p>
        </w:tc>
        <w:tc>
          <w:tcPr>
            <w:tcW w:w="798" w:type="dxa"/>
            <w:vMerge w:val="continue"/>
          </w:tcPr>
          <w:p>
            <w:pPr>
              <w:pStyle w:val="44"/>
              <w:tabs>
                <w:tab w:val="center" w:pos="4201"/>
                <w:tab w:val="right" w:leader="dot" w:pos="9298"/>
              </w:tabs>
              <w:ind w:left="0" w:leftChars="0" w:firstLine="0" w:firstLineChars="0"/>
              <w:jc w:val="both"/>
              <w:rPr>
                <w:rFonts w:hint="eastAsia" w:ascii="宋体" w:hAnsi="宋体" w:eastAsia="宋体" w:cs="宋体"/>
                <w:sz w:val="21"/>
                <w:szCs w:val="21"/>
              </w:rPr>
            </w:pPr>
          </w:p>
        </w:tc>
        <w:tc>
          <w:tcPr>
            <w:tcW w:w="4783" w:type="dxa"/>
            <w:gridSpan w:val="2"/>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面板长度≥800，长度差≤3.0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86" w:type="dxa"/>
            <w:vMerge w:val="continue"/>
          </w:tcPr>
          <w:p>
            <w:pPr>
              <w:pStyle w:val="44"/>
              <w:tabs>
                <w:tab w:val="center" w:pos="4201"/>
                <w:tab w:val="right" w:leader="dot" w:pos="9298"/>
              </w:tabs>
              <w:jc w:val="center"/>
              <w:rPr>
                <w:rFonts w:hint="eastAsia" w:ascii="宋体" w:hAnsi="宋体" w:eastAsia="宋体" w:cs="宋体"/>
                <w:sz w:val="21"/>
                <w:szCs w:val="21"/>
              </w:rPr>
            </w:pPr>
          </w:p>
        </w:tc>
        <w:tc>
          <w:tcPr>
            <w:tcW w:w="2444" w:type="dxa"/>
            <w:vMerge w:val="continue"/>
          </w:tcPr>
          <w:p>
            <w:pPr>
              <w:pStyle w:val="44"/>
              <w:tabs>
                <w:tab w:val="center" w:pos="4201"/>
                <w:tab w:val="right" w:leader="dot" w:pos="9298"/>
              </w:tabs>
              <w:jc w:val="center"/>
              <w:rPr>
                <w:rFonts w:hint="eastAsia" w:ascii="宋体" w:hAnsi="宋体" w:eastAsia="宋体" w:cs="宋体"/>
                <w:sz w:val="21"/>
                <w:szCs w:val="21"/>
              </w:rPr>
            </w:pPr>
          </w:p>
        </w:tc>
        <w:tc>
          <w:tcPr>
            <w:tcW w:w="798" w:type="dxa"/>
            <w:vMerge w:val="restart"/>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柜体</w:t>
            </w:r>
          </w:p>
        </w:tc>
        <w:tc>
          <w:tcPr>
            <w:tcW w:w="4783" w:type="dxa"/>
            <w:gridSpan w:val="2"/>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对角线长度≥1000，≤3.0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86" w:type="dxa"/>
            <w:vMerge w:val="continue"/>
          </w:tcPr>
          <w:p>
            <w:pPr>
              <w:pStyle w:val="44"/>
              <w:tabs>
                <w:tab w:val="center" w:pos="4201"/>
                <w:tab w:val="right" w:leader="dot" w:pos="9298"/>
              </w:tabs>
              <w:jc w:val="center"/>
              <w:rPr>
                <w:rFonts w:hint="eastAsia" w:ascii="宋体" w:hAnsi="宋体" w:eastAsia="宋体" w:cs="宋体"/>
                <w:sz w:val="21"/>
                <w:szCs w:val="21"/>
              </w:rPr>
            </w:pPr>
          </w:p>
        </w:tc>
        <w:tc>
          <w:tcPr>
            <w:tcW w:w="2444" w:type="dxa"/>
            <w:vMerge w:val="continue"/>
          </w:tcPr>
          <w:p>
            <w:pPr>
              <w:pStyle w:val="44"/>
              <w:tabs>
                <w:tab w:val="center" w:pos="4201"/>
                <w:tab w:val="right" w:leader="dot" w:pos="9298"/>
              </w:tabs>
              <w:jc w:val="center"/>
              <w:rPr>
                <w:rFonts w:hint="eastAsia" w:ascii="宋体" w:hAnsi="宋体" w:eastAsia="宋体" w:cs="宋体"/>
                <w:sz w:val="21"/>
                <w:szCs w:val="21"/>
              </w:rPr>
            </w:pPr>
          </w:p>
        </w:tc>
        <w:tc>
          <w:tcPr>
            <w:tcW w:w="798" w:type="dxa"/>
            <w:vMerge w:val="continue"/>
          </w:tcPr>
          <w:p>
            <w:pPr>
              <w:pStyle w:val="44"/>
              <w:tabs>
                <w:tab w:val="center" w:pos="4201"/>
                <w:tab w:val="right" w:leader="dot" w:pos="9298"/>
              </w:tabs>
              <w:jc w:val="center"/>
              <w:rPr>
                <w:rFonts w:hint="eastAsia" w:ascii="宋体" w:hAnsi="宋体" w:eastAsia="宋体" w:cs="宋体"/>
                <w:sz w:val="21"/>
                <w:szCs w:val="21"/>
              </w:rPr>
            </w:pPr>
          </w:p>
        </w:tc>
        <w:tc>
          <w:tcPr>
            <w:tcW w:w="4783" w:type="dxa"/>
            <w:gridSpan w:val="2"/>
          </w:tcPr>
          <w:p>
            <w:pPr>
              <w:pStyle w:val="44"/>
              <w:tabs>
                <w:tab w:val="center" w:pos="4201"/>
                <w:tab w:val="right" w:leader="dot" w:pos="9298"/>
              </w:tabs>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对角线长度&lt;1000，≤2.0</w:t>
            </w:r>
          </w:p>
        </w:tc>
      </w:tr>
    </w:tbl>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5.3 外观要求</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应符合表</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规定。</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表</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外观要求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85"/>
        <w:gridCol w:w="1155"/>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1"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740" w:type="dxa"/>
            <w:gridSpan w:val="2"/>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w:t>
            </w:r>
          </w:p>
        </w:tc>
        <w:tc>
          <w:tcPr>
            <w:tcW w:w="68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1"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1740" w:type="dxa"/>
            <w:gridSpan w:val="2"/>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c>
          <w:tcPr>
            <w:tcW w:w="68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8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柜体及门板</w:t>
            </w:r>
          </w:p>
        </w:tc>
        <w:tc>
          <w:tcPr>
            <w:tcW w:w="11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人造板</w:t>
            </w: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应无裂缝；不应有虫蛀现象，实木类材料应做防腐处理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外表应无腐朽现象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表面无活动的死节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外表应无明显色差、压痕、鼓泡、龟裂、分层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封闭、包边不应出现脱胶、鼓泡或开裂现象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各配件安装应严密、平整、端正、牢固，结合处应无开裂或松动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漆膜脱层应无褪色、掉色现在，不应有皱皮、发粘或漏气现象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涂层应平整光滑、清晰、无皱皮、明显粒子、涨边现象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涂层应无明显加工痕迹、划痕、雾光、白棱、白点、鼓泡、油白、流挂、缩孔、刷毛、积粉和杂渣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铝合金、不锈钢等金属材料</w:t>
            </w: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应进行防锈处理、无锈迹、锈蚀现象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表面应光滑、无划痕、裂纹、变形，管材外露管控端面应封闭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焊接件焊接处应无脱焊、虚焊、焊穿、错位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电镀层表面应无剥落、返锈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电镀层应无烧焦、起泡、针孔、裂纹、花斑和划痕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金属合金件表面应无氧化膜脱落、锐棱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涂层件应无漏喷现象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涂层应无光滑均匀、色泽一致，无明显流挂、皱皮、气泡、飞漆等缺陷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涂层无花斑、烧焦、起泡、针孔等缺陷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w:t>
            </w:r>
          </w:p>
        </w:tc>
        <w:tc>
          <w:tcPr>
            <w:tcW w:w="58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台面</w:t>
            </w:r>
          </w:p>
        </w:tc>
        <w:tc>
          <w:tcPr>
            <w:tcW w:w="11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陶瓷岩板</w:t>
            </w: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表面应平整光滑，无明显裂纹，釉面划痕、污斑、落渣缺陷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图案清晰，色泽均匀，无明显色斑，针孔、气泡、鼓泡缺陷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人造石</w:t>
            </w:r>
          </w:p>
        </w:tc>
        <w:tc>
          <w:tcPr>
            <w:tcW w:w="6855" w:type="dxa"/>
            <w:vAlign w:val="center"/>
          </w:tcPr>
          <w:p>
            <w:pPr>
              <w:pStyle w:val="44"/>
              <w:tabs>
                <w:tab w:val="center" w:pos="4201"/>
                <w:tab w:val="right" w:leader="dot" w:pos="9298"/>
              </w:tabs>
              <w:ind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表面应平整光滑，无明显裂纹，划痕、污斑、麻点缺陷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图案清晰，色泽均匀，无明显色斑、变色、褪色、气孔、气泡、鼓泡缺陷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台面倒棱、倒角应均匀一致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无缺棱、掉角等破损现象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restart"/>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不锈钢</w:t>
            </w: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表面应平整光滑，无划痕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应进行防锈处理,应无锈迹、锈蚀现象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w:t>
            </w:r>
          </w:p>
        </w:tc>
        <w:tc>
          <w:tcPr>
            <w:tcW w:w="58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1155" w:type="dxa"/>
            <w:vMerge w:val="continue"/>
            <w:vAlign w:val="center"/>
          </w:tcPr>
          <w:p>
            <w:pPr>
              <w:pStyle w:val="44"/>
              <w:tabs>
                <w:tab w:val="center" w:pos="4201"/>
                <w:tab w:val="right" w:leader="dot" w:pos="9298"/>
              </w:tabs>
              <w:ind w:firstLine="0" w:firstLineChars="0"/>
              <w:jc w:val="center"/>
              <w:rPr>
                <w:rFonts w:hint="eastAsia" w:ascii="宋体" w:hAnsi="宋体" w:eastAsia="宋体" w:cs="宋体"/>
                <w:sz w:val="21"/>
                <w:szCs w:val="21"/>
                <w:vertAlign w:val="baseline"/>
                <w:lang w:val="en-US" w:eastAsia="zh-CN"/>
              </w:rPr>
            </w:pPr>
          </w:p>
        </w:tc>
        <w:tc>
          <w:tcPr>
            <w:tcW w:w="6855" w:type="dxa"/>
            <w:vAlign w:val="center"/>
          </w:tcPr>
          <w:p>
            <w:pPr>
              <w:pStyle w:val="44"/>
              <w:tabs>
                <w:tab w:val="center" w:pos="4201"/>
                <w:tab w:val="right" w:leader="dot" w:pos="9298"/>
              </w:tabs>
              <w:ind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倒棱、倒角应均匀一致</w:t>
            </w:r>
          </w:p>
        </w:tc>
      </w:tr>
    </w:tbl>
    <w:p>
      <w:pPr>
        <w:rPr>
          <w:rFonts w:hint="eastAsia" w:ascii="宋体" w:hAnsi="宋体" w:eastAsia="宋体" w:cs="宋体"/>
          <w:sz w:val="21"/>
          <w:szCs w:val="21"/>
          <w:lang w:eastAsia="zh-CN"/>
        </w:rPr>
      </w:pPr>
      <w:r>
        <w:rPr>
          <w:rFonts w:hint="eastAsia" w:ascii="宋体" w:hAnsi="宋体" w:eastAsia="宋体" w:cs="宋体"/>
          <w:sz w:val="21"/>
          <w:szCs w:val="21"/>
          <w:lang w:eastAsia="zh-CN"/>
        </w:rPr>
        <w:t>5.4 理化性能</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5.4.1 木质阳台柜理化性能</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应符合GB</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17657-2013的规定。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5.4.2 金属质阳台定制柜理化性能</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应符合GB</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T</w:t>
      </w:r>
      <w:r>
        <w:rPr>
          <w:rFonts w:hint="eastAsia" w:ascii="宋体" w:hAnsi="宋体" w:eastAsia="宋体" w:cs="宋体"/>
          <w:sz w:val="21"/>
          <w:szCs w:val="21"/>
          <w:lang w:val="en-US" w:eastAsia="zh-CN"/>
        </w:rPr>
        <w:t xml:space="preserve"> 3325-2017</w:t>
      </w:r>
      <w:r>
        <w:rPr>
          <w:rFonts w:hint="eastAsia" w:ascii="宋体" w:hAnsi="宋体" w:eastAsia="宋体" w:cs="宋体"/>
          <w:sz w:val="21"/>
          <w:szCs w:val="21"/>
          <w:lang w:eastAsia="zh-CN"/>
        </w:rPr>
        <w:t>中</w:t>
      </w:r>
      <w:r>
        <w:rPr>
          <w:rFonts w:hint="eastAsia" w:ascii="宋体" w:hAnsi="宋体" w:eastAsia="宋体" w:cs="宋体"/>
          <w:sz w:val="21"/>
          <w:szCs w:val="21"/>
          <w:lang w:val="en-US" w:eastAsia="zh-CN"/>
        </w:rPr>
        <w:t>5.5</w:t>
      </w:r>
      <w:r>
        <w:rPr>
          <w:rFonts w:hint="eastAsia" w:ascii="宋体" w:hAnsi="宋体" w:eastAsia="宋体" w:cs="宋体"/>
          <w:sz w:val="21"/>
          <w:szCs w:val="21"/>
          <w:lang w:eastAsia="zh-CN"/>
        </w:rPr>
        <w:t>的规定。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5.4.</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 陶瓷岩板阳台定制柜理化性能</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应符合T/CBMCA 015-2020中</w:t>
      </w:r>
      <w:r>
        <w:rPr>
          <w:rFonts w:hint="eastAsia" w:ascii="宋体" w:hAnsi="宋体" w:eastAsia="宋体" w:cs="宋体"/>
          <w:sz w:val="21"/>
          <w:szCs w:val="21"/>
          <w:lang w:val="en-US" w:eastAsia="zh-CN"/>
        </w:rPr>
        <w:t>5.3</w:t>
      </w:r>
      <w:r>
        <w:rPr>
          <w:rFonts w:hint="eastAsia" w:ascii="宋体" w:hAnsi="宋体" w:eastAsia="宋体" w:cs="宋体"/>
          <w:sz w:val="21"/>
          <w:szCs w:val="21"/>
          <w:lang w:eastAsia="zh-CN"/>
        </w:rPr>
        <w:t>的规定。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5.5卫生安全要求</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5.5.1 有害物质限量应符合</w:t>
      </w:r>
      <w:r>
        <w:rPr>
          <w:rFonts w:hint="eastAsia" w:ascii="宋体" w:hAnsi="宋体" w:eastAsia="宋体" w:cs="宋体"/>
          <w:sz w:val="21"/>
          <w:szCs w:val="21"/>
          <w:highlight w:val="yellow"/>
          <w:lang w:val="en-US" w:eastAsia="zh-CN"/>
        </w:rPr>
        <w:t xml:space="preserve"> GB xxxx-xxxx《家具中有害物质限量》</w:t>
      </w:r>
      <w:r>
        <w:rPr>
          <w:rFonts w:hint="eastAsia" w:ascii="宋体" w:hAnsi="宋体" w:eastAsia="宋体" w:cs="宋体"/>
          <w:sz w:val="21"/>
          <w:szCs w:val="21"/>
          <w:lang w:val="en-US" w:eastAsia="zh-CN"/>
        </w:rPr>
        <w:t>的规定。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5.5.2 正常使用中可能接触到的部件或配件不应有毛刺、尖锐的端头、锋利边缘和尖角。</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5.6阻燃性</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产品应符合GB 8624中B2级要求。</w:t>
      </w:r>
    </w:p>
    <w:p>
      <w:pPr>
        <w:rPr>
          <w:rFonts w:hint="eastAsia" w:ascii="宋体" w:hAnsi="宋体" w:eastAsia="宋体" w:cs="宋体"/>
          <w:sz w:val="21"/>
          <w:szCs w:val="21"/>
          <w:lang w:eastAsia="zh-CN"/>
        </w:rPr>
      </w:pPr>
    </w:p>
    <w:p>
      <w:pPr>
        <w:rPr>
          <w:rFonts w:hint="eastAsia" w:ascii="黑体" w:hAnsi="黑体" w:eastAsia="黑体" w:cs="黑体"/>
          <w:sz w:val="21"/>
          <w:szCs w:val="21"/>
          <w:lang w:eastAsia="zh-CN"/>
        </w:rPr>
      </w:pPr>
      <w:r>
        <w:rPr>
          <w:rFonts w:hint="eastAsia" w:ascii="黑体" w:hAnsi="黑体" w:eastAsia="黑体" w:cs="黑体"/>
          <w:sz w:val="21"/>
          <w:szCs w:val="21"/>
          <w:lang w:eastAsia="zh-CN"/>
        </w:rPr>
        <w:t>6 检验方法</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6.1 主要尺寸检验</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6.1.1</w:t>
      </w:r>
      <w:r>
        <w:rPr>
          <w:rFonts w:hint="eastAsia" w:ascii="宋体" w:hAnsi="宋体" w:eastAsia="宋体" w:cs="宋体"/>
          <w:sz w:val="21"/>
          <w:szCs w:val="21"/>
          <w:lang w:eastAsia="zh-CN"/>
        </w:rPr>
        <w:t>面板翘曲度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应采用精确度不低于0.1mm 的翘曲度测定器具。选择翘曲度最严重的板件,将器具放置在板件的对 角线上进行测量,以其中最大距离为翘曲度测定值。</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6.1.2</w:t>
      </w:r>
      <w:r>
        <w:rPr>
          <w:rFonts w:hint="eastAsia" w:ascii="宋体" w:hAnsi="宋体" w:eastAsia="宋体" w:cs="宋体"/>
          <w:sz w:val="21"/>
          <w:szCs w:val="21"/>
          <w:lang w:eastAsia="zh-CN"/>
        </w:rPr>
        <w:t>面板平整度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采用精确度不低于0.03mm 的平整度测定器具。选择不平整程度最严重的三个板件,测量其表面上 0～150mm 长度内与基准直线间的距离,以其中最大距离为平整度测定值。</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6.1.3</w:t>
      </w:r>
      <w:r>
        <w:rPr>
          <w:rFonts w:hint="eastAsia" w:ascii="宋体" w:hAnsi="宋体" w:eastAsia="宋体" w:cs="宋体"/>
          <w:sz w:val="21"/>
          <w:szCs w:val="21"/>
          <w:lang w:eastAsia="zh-CN"/>
        </w:rPr>
        <w:t>邻边垂直度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采用精确度不低于1mm 的钢直尺或卷尺,测定矩形板件或框架的两对角线、对边长度,其差值即为邻 边垂直度测定值。</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6.2 外观检验</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应满足5.3 外观要求。</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6.3 理化性能</w: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.3.1 台盆柜台面理化性能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6.3.1.1 耐液性</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按GB/T 4893.1的规定进行测定。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6.3.1.2 耐湿热</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按GB/T 4893.2的规定进行测定。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6.3.1.3 耐干热</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按GB/T 4893.3的规定进行测定。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6.3.1.4 抗冲击强度</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按GB/T 4893.9的规定进行测定。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6.3.1.5 耐污染</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按GB/T 17657—2013中4.4的规定进行测定。</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6.3.2 木质阳台柜外观理化性能检验方法</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6.3.2.1</w:t>
      </w:r>
      <w:r>
        <w:rPr>
          <w:rFonts w:hint="eastAsia" w:ascii="宋体" w:hAnsi="宋体" w:eastAsia="宋体" w:cs="宋体"/>
          <w:color w:val="auto"/>
          <w:sz w:val="21"/>
          <w:szCs w:val="21"/>
          <w:lang w:eastAsia="zh-CN"/>
        </w:rPr>
        <w:t>耐液性</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4893.1的规定进行测定。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6.3.2.</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耐湿热</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4893.2的规定进行测定。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6.3.2.</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耐干热</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4893.3的规定进行测定。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6.3.2.</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附着力</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4893.4的规定进行测定。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6.3.2.</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耐冷热温差</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4893.7的规定进行测定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6.3.2.</w:t>
      </w:r>
      <w:r>
        <w:rPr>
          <w:rFonts w:hint="eastAsia" w:ascii="宋体" w:hAnsi="宋体" w:eastAsia="宋体" w:cs="宋体"/>
          <w:sz w:val="21"/>
          <w:szCs w:val="21"/>
          <w:lang w:val="en-US" w:eastAsia="zh-CN"/>
        </w:rPr>
        <w:t>6产品</w:t>
      </w:r>
      <w:r>
        <w:rPr>
          <w:rFonts w:hint="eastAsia" w:ascii="宋体" w:hAnsi="宋体" w:eastAsia="宋体" w:cs="宋体"/>
          <w:sz w:val="21"/>
          <w:szCs w:val="21"/>
          <w:lang w:eastAsia="zh-CN"/>
        </w:rPr>
        <w:t>外表24h吸水厚度膨胀率</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17657—2013中4.4的规定进行测定。</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6.3.3 金属质阳台定制柜外观理化性能检验方法</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6.3.3.1</w:t>
      </w:r>
      <w:r>
        <w:rPr>
          <w:rFonts w:hint="eastAsia" w:ascii="宋体" w:hAnsi="宋体" w:eastAsia="宋体" w:cs="宋体"/>
          <w:color w:val="auto"/>
          <w:sz w:val="21"/>
          <w:szCs w:val="21"/>
          <w:lang w:eastAsia="zh-CN"/>
        </w:rPr>
        <w:t>硬度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6739的规定进行测定。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6.3.3.2 </w:t>
      </w:r>
      <w:r>
        <w:rPr>
          <w:rFonts w:hint="eastAsia" w:ascii="宋体" w:hAnsi="宋体" w:eastAsia="宋体" w:cs="宋体"/>
          <w:sz w:val="21"/>
          <w:szCs w:val="21"/>
          <w:lang w:eastAsia="zh-CN"/>
        </w:rPr>
        <w:t>冲击强度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1732的规定进行测定。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6.3.3.3</w:t>
      </w:r>
      <w:r>
        <w:rPr>
          <w:rFonts w:hint="eastAsia" w:ascii="宋体" w:hAnsi="宋体" w:eastAsia="宋体" w:cs="宋体"/>
          <w:sz w:val="21"/>
          <w:szCs w:val="21"/>
          <w:lang w:eastAsia="zh-CN"/>
        </w:rPr>
        <w:t xml:space="preserve">耐腐蚀 </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按GB/T 13667.1—2015中6.3.1.5的规定进行测定。</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6.3.3.</w:t>
      </w:r>
      <w:r>
        <w:rPr>
          <w:rFonts w:hint="eastAsia" w:ascii="宋体" w:hAnsi="宋体" w:eastAsia="宋体" w:cs="宋体"/>
          <w:sz w:val="21"/>
          <w:szCs w:val="21"/>
          <w:lang w:val="en-US" w:eastAsia="zh-CN"/>
        </w:rPr>
        <w:t xml:space="preserve">4 </w:t>
      </w:r>
      <w:r>
        <w:rPr>
          <w:rFonts w:hint="eastAsia" w:ascii="宋体" w:hAnsi="宋体" w:eastAsia="宋体" w:cs="宋体"/>
          <w:sz w:val="21"/>
          <w:szCs w:val="21"/>
          <w:lang w:eastAsia="zh-CN"/>
        </w:rPr>
        <w:t>附着力</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按GB/T 9286的规定进行测定。 </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6.3.3.</w:t>
      </w:r>
      <w:r>
        <w:rPr>
          <w:rFonts w:hint="eastAsia" w:ascii="宋体" w:hAnsi="宋体" w:eastAsia="宋体" w:cs="宋体"/>
          <w:sz w:val="21"/>
          <w:szCs w:val="21"/>
          <w:lang w:val="en-US" w:eastAsia="zh-CN"/>
        </w:rPr>
        <w:t xml:space="preserve">5 </w:t>
      </w:r>
      <w:r>
        <w:rPr>
          <w:rFonts w:hint="eastAsia" w:ascii="宋体" w:hAnsi="宋体" w:eastAsia="宋体" w:cs="宋体"/>
          <w:sz w:val="21"/>
          <w:szCs w:val="21"/>
          <w:lang w:eastAsia="zh-CN"/>
        </w:rPr>
        <w:t>金属电镀层粗糙度</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按QB/T 3814—1999中3的规定进行测定。 </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6.3.3.</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金属电镀层抗盐雾</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按QB/</w:t>
      </w:r>
      <w:r>
        <w:rPr>
          <w:rFonts w:hint="eastAsia" w:ascii="宋体" w:hAnsi="宋体" w:eastAsia="宋体" w:cs="宋体"/>
          <w:color w:val="auto"/>
          <w:sz w:val="21"/>
          <w:szCs w:val="21"/>
          <w:lang w:eastAsia="zh-CN"/>
        </w:rPr>
        <w:t>T 3826的规定进行测定。</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6.3.</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 xml:space="preserve"> 陶瓷岩板阳台定制柜外观理化性能检验方法</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按照</w:t>
      </w:r>
      <w:r>
        <w:rPr>
          <w:rFonts w:hint="eastAsia" w:ascii="宋体" w:hAnsi="宋体" w:eastAsia="宋体" w:cs="宋体"/>
          <w:color w:val="auto"/>
          <w:sz w:val="21"/>
          <w:szCs w:val="21"/>
          <w:lang w:val="en-US" w:eastAsia="zh-CN"/>
        </w:rPr>
        <w:t>T/CBMCA 015-2020 第6项的规定进行测定。</w:t>
      </w:r>
    </w:p>
    <w:p>
      <w:pPr>
        <w:rPr>
          <w:rFonts w:hint="eastAsia" w:ascii="宋体" w:hAnsi="宋体" w:eastAsia="宋体" w:cs="宋体"/>
          <w:sz w:val="21"/>
          <w:szCs w:val="21"/>
          <w:lang w:eastAsia="zh-CN"/>
        </w:rPr>
      </w:pPr>
    </w:p>
    <w:p>
      <w:pP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7  检验规则</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7.1  检验分类</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产品检验可分为出厂检验、型式检验。</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7.2  出厂检验</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7.2.1</w:t>
      </w:r>
      <w:r>
        <w:rPr>
          <w:rFonts w:hint="eastAsia" w:ascii="宋体" w:hAnsi="宋体" w:eastAsia="宋体" w:cs="宋体"/>
          <w:color w:val="auto"/>
          <w:sz w:val="21"/>
          <w:szCs w:val="21"/>
          <w:lang w:eastAsia="zh-CN"/>
        </w:rPr>
        <w:t>出厂检验项目如下：</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a）外形尺寸；</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b）尺寸公差（翘曲度、平整度、邻边垂直度、底脚平稳性）；</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c）外观质量要求；</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7.2.2判定规则</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产品出厂检验项目中，检验项目全部合格，则该产品为出厂合格产品。</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7.3  型式检验</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7.3.1  检验项目</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型式检验按本文件中第</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章的全部项目。</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7.3.2  检验时机</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有下列情况之一时,应进行型式检验</w:t>
      </w:r>
      <w:r>
        <w:rPr>
          <w:rFonts w:hint="eastAsia" w:ascii="宋体" w:hAnsi="宋体" w:cs="宋体"/>
          <w:color w:val="auto"/>
          <w:sz w:val="21"/>
          <w:szCs w:val="21"/>
          <w:lang w:eastAsia="zh-CN"/>
        </w:rPr>
        <w:t>：</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a) 新产品或老产品转厂生产的试制定型鉴定；</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b) 正式生产后,如结构、材料、工艺有较大改变，可能影响产品性能时；</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c）正常生产时，定期或积累一定产量后，应周期性进行一次检验，检验周期一般为一年；</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d</w:t>
      </w:r>
      <w:r>
        <w:rPr>
          <w:rFonts w:hint="eastAsia" w:ascii="宋体" w:hAnsi="宋体" w:eastAsia="宋体" w:cs="宋体"/>
          <w:color w:val="auto"/>
          <w:sz w:val="21"/>
          <w:szCs w:val="21"/>
          <w:lang w:eastAsia="zh-CN"/>
        </w:rPr>
        <w:t>) 产品长期停产后，恢复生产时；</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e</w:t>
      </w:r>
      <w:r>
        <w:rPr>
          <w:rFonts w:hint="eastAsia" w:ascii="宋体" w:hAnsi="宋体" w:eastAsia="宋体" w:cs="宋体"/>
          <w:color w:val="auto"/>
          <w:sz w:val="21"/>
          <w:szCs w:val="21"/>
          <w:lang w:eastAsia="zh-CN"/>
        </w:rPr>
        <w:t xml:space="preserve">) 出厂检验结果与上次型式检验有较大差异时;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.3.3  抽样</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在出厂检验合格的同型号产品中随机抽取2件。</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7.3.4  判定规则</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检验项目全部合格判为合格,如有检验项目不合格，可加倍抽样进行复检，复检后全部项目合格，则判定此次型式检验合格；如仍有项目不合格，否则判定不合格。</w:t>
      </w:r>
    </w:p>
    <w:p>
      <w:pPr>
        <w:rPr>
          <w:rFonts w:hint="eastAsia" w:ascii="宋体" w:hAnsi="宋体" w:eastAsia="宋体" w:cs="宋体"/>
          <w:sz w:val="21"/>
          <w:szCs w:val="21"/>
          <w:lang w:eastAsia="zh-CN"/>
        </w:rPr>
      </w:pPr>
    </w:p>
    <w:p>
      <w:pPr>
        <w:rPr>
          <w:rFonts w:hint="eastAsia" w:ascii="黑体" w:hAnsi="黑体" w:eastAsia="黑体" w:cs="黑体"/>
          <w:sz w:val="21"/>
          <w:szCs w:val="21"/>
          <w:lang w:eastAsia="zh-CN"/>
        </w:rPr>
      </w:pPr>
      <w:r>
        <w:rPr>
          <w:rFonts w:hint="eastAsia" w:ascii="黑体" w:hAnsi="黑体" w:eastAsia="黑体" w:cs="黑体"/>
          <w:sz w:val="21"/>
          <w:szCs w:val="21"/>
          <w:lang w:eastAsia="zh-CN"/>
        </w:rPr>
        <w:t>8  标志、包装、运输、贮存、使用说明</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8.1  标志</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产品标志至少应包括以下内容:</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a)产品名称、规格型号；</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b)执行标准编号；</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c)检验合格证明、生产日期；</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d)生产者名称和地址。</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8.2  包装</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需要时，产品应有适宜的包装，防止产品损坏或污染，包装材料宜使用可降解材料或可回收材料。</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8.3  运输</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产品在运输过程中应加衬垫物或包装的保护，防止产品损伤或日晒雨淋。</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8.4  贮存</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产品在贮存期间应保持干燥通风，防止污染、日晒或受潮，堆迭放时应加衬垫物，以防挤压损坏变形。避免与腐蚀性物质接触。</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8.5  使用说明</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产品使用说明的内容至少应包括:</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a)产品名称、规格型号、执行标准编号、生产日期；</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b)产品主要原、辅材料名称、使用部位；</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c)产品安装和调整技术要求、注意事项；</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d</w:t>
      </w:r>
      <w:r>
        <w:rPr>
          <w:rFonts w:hint="eastAsia" w:ascii="宋体" w:hAnsi="宋体" w:eastAsia="宋体" w:cs="宋体"/>
          <w:sz w:val="21"/>
          <w:szCs w:val="21"/>
          <w:lang w:eastAsia="zh-CN"/>
        </w:rPr>
        <w:t>)产品使用方法、注意事项；</w:t>
      </w:r>
    </w:p>
    <w:p>
      <w:pPr>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e</w:t>
      </w:r>
      <w:bookmarkStart w:id="11" w:name="_GoBack"/>
      <w:bookmarkEnd w:id="11"/>
      <w:r>
        <w:rPr>
          <w:rFonts w:hint="eastAsia" w:ascii="宋体" w:hAnsi="宋体" w:eastAsia="宋体" w:cs="宋体"/>
          <w:sz w:val="21"/>
          <w:szCs w:val="21"/>
          <w:lang w:eastAsia="zh-CN"/>
        </w:rPr>
        <w:t>)产品故障分析和排除、保养方法。</w:t>
      </w:r>
    </w:p>
    <w:bookmarkEnd w:id="10"/>
    <w:p>
      <w:pPr>
        <w:pStyle w:val="44"/>
        <w:rPr>
          <w:rFonts w:hint="default" w:ascii="宋体" w:hAnsi="宋体" w:cs="宋体"/>
          <w:lang w:val="en-US" w:eastAsia="zh-CN"/>
        </w:rPr>
      </w:pPr>
      <w:r>
        <w:rPr>
          <w:rFonts w:hint="eastAsia" w:ascii="宋体" w:hAnsi="宋体" w:cs="宋体"/>
          <w:lang w:val="en-US" w:eastAsia="zh-CN"/>
        </w:rPr>
        <w:t xml:space="preserve">  </w:t>
      </w: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ascii="宋体" w:hAnsi="宋体" w:cs="宋体"/>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rPr>
          <w:rFonts w:hint="eastAsia" w:cs="Times New Roman"/>
          <w:lang w:val="en-US" w:eastAsia="zh-CN"/>
        </w:rPr>
      </w:pPr>
    </w:p>
    <w:p>
      <w:pPr>
        <w:pStyle w:val="44"/>
        <w:ind w:left="0" w:leftChars="0" w:firstLine="0" w:firstLineChars="0"/>
        <w:rPr>
          <w:rFonts w:hint="default"/>
          <w:lang w:val="en-US" w:eastAsia="zh-CN"/>
        </w:rPr>
      </w:pPr>
    </w:p>
    <w:sectPr>
      <w:headerReference r:id="rId17" w:type="first"/>
      <w:footerReference r:id="rId20" w:type="first"/>
      <w:headerReference r:id="rId15" w:type="default"/>
      <w:footerReference r:id="rId18" w:type="default"/>
      <w:headerReference r:id="rId16" w:type="even"/>
      <w:footerReference r:id="rId19" w:type="even"/>
      <w:pgSz w:w="11906" w:h="16838"/>
      <w:pgMar w:top="1418" w:right="1418" w:bottom="1134" w:left="1418" w:header="1417" w:footer="113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II</w:t>
    </w:r>
    <w:r>
      <w:rPr>
        <w:rFonts w:ascii="Times New Roman" w:hAnsi="Times New Roman"/>
        <w:caps/>
        <w:color w:val="000000" w:themeColor="text1"/>
        <w14:textFill>
          <w14:solidFill>
            <w14:schemeClr w14:val="tx1"/>
          </w14:solidFill>
        </w14:textFil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1</w:t>
    </w:r>
    <w:r>
      <w:rPr>
        <w:rFonts w:ascii="Times New Roman" w:hAnsi="Times New Roman"/>
        <w:caps/>
        <w:color w:val="000000" w:themeColor="text1"/>
        <w14:textFill>
          <w14:solidFill>
            <w14:schemeClr w14:val="tx1"/>
          </w14:solid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1.1</w:t>
    </w:r>
    <w:r>
      <w:rPr>
        <w:rFonts w:hint="eastAsia" w:ascii="Times New Roman" w:hAnsi="Times New Roman" w:eastAsia="黑体"/>
        <w:b/>
      </w:rPr>
      <w:t>—2</w:t>
    </w:r>
    <w:r>
      <w:rPr>
        <w:rFonts w:ascii="Times New Roman" w:hAnsi="Times New Roman" w:eastAsia="黑体"/>
        <w:b/>
      </w:rPr>
      <w:t>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w:t>
    </w:r>
    <w:r>
      <w:rPr>
        <w:rFonts w:hint="eastAsia" w:ascii="Times New Roman" w:hAnsi="Times New Roman" w:eastAsia="黑体"/>
        <w:b/>
        <w:lang w:val="en-US" w:eastAsia="zh-CN"/>
      </w:rPr>
      <w:t>WPIA</w:t>
    </w:r>
    <w:r>
      <w:rPr>
        <w:rFonts w:ascii="Times New Roman" w:hAnsi="Times New Roman" w:eastAsia="黑体"/>
        <w:b/>
      </w:rPr>
      <w:t xml:space="preserve"> XXX</w:t>
    </w:r>
    <w:r>
      <w:rPr>
        <w:rFonts w:hint="eastAsia" w:ascii="Times New Roman" w:hAnsi="Times New Roman" w:eastAsia="黑体"/>
        <w:b/>
      </w:rPr>
      <w:t>—2</w:t>
    </w:r>
    <w:r>
      <w:rPr>
        <w:rFonts w:ascii="Times New Roman" w:hAnsi="Times New Roman" w:eastAsia="黑体"/>
        <w:b/>
      </w:rPr>
      <w:t>01X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w:t>
    </w:r>
    <w:r>
      <w:rPr>
        <w:rFonts w:hint="eastAsia" w:ascii="Times New Roman" w:hAnsi="Times New Roman" w:eastAsia="黑体"/>
        <w:b/>
        <w:lang w:val="en-US" w:eastAsia="zh-CN"/>
      </w:rPr>
      <w:t>WPIA</w:t>
    </w:r>
    <w:r>
      <w:rPr>
        <w:rFonts w:ascii="Times New Roman" w:hAnsi="Times New Roman" w:eastAsia="黑体"/>
        <w:b/>
      </w:rPr>
      <w:t xml:space="preserve">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2</w:t>
    </w:r>
    <w:r>
      <w:rPr>
        <w:rFonts w:ascii="Times New Roman" w:hAnsi="Times New Roman" w:eastAsia="黑体"/>
        <w:b/>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w:t>
    </w:r>
    <w:r>
      <w:rPr>
        <w:rFonts w:hint="eastAsia" w:ascii="Times New Roman" w:hAnsi="Times New Roman" w:eastAsia="黑体"/>
        <w:b/>
        <w:lang w:val="en-US" w:eastAsia="zh-CN"/>
      </w:rPr>
      <w:t>WPIA</w:t>
    </w:r>
    <w:r>
      <w:rPr>
        <w:rFonts w:ascii="Times New Roman" w:hAnsi="Times New Roman" w:eastAsia="黑体"/>
        <w:b/>
      </w:rPr>
      <w:t xml:space="preserve">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2</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T/C</w:t>
    </w:r>
    <w:r>
      <w:rPr>
        <w:rFonts w:hint="eastAsia" w:ascii="Times New Roman" w:hAnsi="Times New Roman" w:eastAsia="黑体"/>
        <w:b/>
        <w:lang w:val="en-US" w:eastAsia="zh-CN"/>
      </w:rPr>
      <w:t>WPIA</w:t>
    </w:r>
    <w:r>
      <w:rPr>
        <w:rFonts w:ascii="Times New Roman" w:hAnsi="Times New Roman" w:eastAsia="黑体"/>
        <w:b/>
      </w:rPr>
      <w:t xml:space="preserve">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2</w:t>
    </w:r>
    <w:r>
      <w:rPr>
        <w:rFonts w:ascii="Times New Roman" w:hAnsi="Times New Roman" w:eastAsia="黑体"/>
        <w:b/>
      </w:rPr>
      <w:t>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w:t>
    </w:r>
    <w:r>
      <w:rPr>
        <w:rFonts w:hint="eastAsia" w:ascii="Times New Roman" w:hAnsi="Times New Roman" w:eastAsia="黑体"/>
        <w:b/>
        <w:lang w:val="en-US" w:eastAsia="zh-CN"/>
      </w:rPr>
      <w:t>WPIA</w:t>
    </w:r>
    <w:r>
      <w:rPr>
        <w:rFonts w:ascii="Times New Roman" w:hAnsi="Times New Roman" w:eastAsia="黑体"/>
        <w:b/>
      </w:rPr>
      <w:t xml:space="preserve">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2</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C2409"/>
    <w:multiLevelType w:val="multilevel"/>
    <w:tmpl w:val="1E3C2409"/>
    <w:lvl w:ilvl="0" w:tentative="0">
      <w:start w:val="1"/>
      <w:numFmt w:val="lowerLetter"/>
      <w:pStyle w:val="71"/>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E32610F"/>
    <w:multiLevelType w:val="multilevel"/>
    <w:tmpl w:val="2E32610F"/>
    <w:lvl w:ilvl="0" w:tentative="0">
      <w:start w:val="1"/>
      <w:numFmt w:val="decimal"/>
      <w:pStyle w:val="70"/>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2">
    <w:nsid w:val="3D1C17D8"/>
    <w:multiLevelType w:val="multilevel"/>
    <w:tmpl w:val="3D1C17D8"/>
    <w:lvl w:ilvl="0" w:tentative="0">
      <w:start w:val="1"/>
      <w:numFmt w:val="decimal"/>
      <w:pStyle w:val="76"/>
      <w:lvlText w:val="表%1 "/>
      <w:lvlJc w:val="left"/>
      <w:pPr>
        <w:ind w:left="420" w:hanging="420"/>
      </w:pPr>
      <w:rPr>
        <w:rFonts w:hint="default" w:ascii="Times New Roman" w:hAnsi="Times New Roman"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7C2AF5"/>
    <w:multiLevelType w:val="multilevel"/>
    <w:tmpl w:val="557C2AF5"/>
    <w:lvl w:ilvl="0" w:tentative="0">
      <w:start w:val="1"/>
      <w:numFmt w:val="decimal"/>
      <w:pStyle w:val="94"/>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4">
    <w:nsid w:val="591079F2"/>
    <w:multiLevelType w:val="multilevel"/>
    <w:tmpl w:val="591079F2"/>
    <w:lvl w:ilvl="0" w:tentative="0">
      <w:start w:val="1"/>
      <w:numFmt w:val="decimal"/>
      <w:pStyle w:val="10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55"/>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54"/>
      <w:suff w:val="nothing"/>
      <w:lvlText w:val="%1%2.%3　"/>
      <w:lvlJc w:val="left"/>
      <w:rPr>
        <w:rFonts w:hint="eastAsia" w:ascii="黑体" w:hAnsi="Times New Roman" w:eastAsia="黑体"/>
        <w:b w:val="0"/>
        <w:bCs w:val="0"/>
        <w:i w:val="0"/>
        <w:iCs w:val="0"/>
        <w:sz w:val="21"/>
        <w:szCs w:val="21"/>
      </w:rPr>
    </w:lvl>
    <w:lvl w:ilvl="3" w:tentative="0">
      <w:start w:val="1"/>
      <w:numFmt w:val="decimal"/>
      <w:pStyle w:val="50"/>
      <w:suff w:val="nothing"/>
      <w:lvlText w:val="%1%2.%3.%4　"/>
      <w:lvlJc w:val="left"/>
      <w:rPr>
        <w:rFonts w:hint="eastAsia" w:ascii="黑体" w:hAnsi="Times New Roman" w:eastAsia="黑体"/>
        <w:b w:val="0"/>
        <w:bCs w:val="0"/>
        <w:i w:val="0"/>
        <w:iCs w:val="0"/>
        <w:sz w:val="21"/>
        <w:szCs w:val="21"/>
      </w:rPr>
    </w:lvl>
    <w:lvl w:ilvl="4" w:tentative="0">
      <w:start w:val="1"/>
      <w:numFmt w:val="decimal"/>
      <w:pStyle w:val="51"/>
      <w:suff w:val="nothing"/>
      <w:lvlText w:val="%1%2.%3.%4.%5　"/>
      <w:lvlJc w:val="left"/>
      <w:rPr>
        <w:rFonts w:hint="eastAsia" w:ascii="黑体" w:hAnsi="Times New Roman" w:eastAsia="黑体"/>
        <w:b w:val="0"/>
        <w:bCs w:val="0"/>
        <w:i w:val="0"/>
        <w:iCs w:val="0"/>
        <w:sz w:val="21"/>
        <w:szCs w:val="21"/>
      </w:rPr>
    </w:lvl>
    <w:lvl w:ilvl="5" w:tentative="0">
      <w:start w:val="1"/>
      <w:numFmt w:val="decimal"/>
      <w:pStyle w:val="52"/>
      <w:suff w:val="nothing"/>
      <w:lvlText w:val="%1%2.%3.%4.%5.%6　"/>
      <w:lvlJc w:val="left"/>
      <w:rPr>
        <w:rFonts w:hint="eastAsia" w:ascii="黑体" w:hAnsi="Times New Roman" w:eastAsia="黑体"/>
        <w:b w:val="0"/>
        <w:bCs w:val="0"/>
        <w:i w:val="0"/>
        <w:iCs w:val="0"/>
        <w:sz w:val="21"/>
        <w:szCs w:val="21"/>
      </w:rPr>
    </w:lvl>
    <w:lvl w:ilvl="6" w:tentative="0">
      <w:start w:val="1"/>
      <w:numFmt w:val="decimal"/>
      <w:pStyle w:val="53"/>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3ZWE3Y2VlODk1MTQ4NTQzNTc1YWExNThjOTc0YWMifQ=="/>
  </w:docVars>
  <w:rsids>
    <w:rsidRoot w:val="00197850"/>
    <w:rsid w:val="00031BBE"/>
    <w:rsid w:val="000339ED"/>
    <w:rsid w:val="000346B1"/>
    <w:rsid w:val="00042A58"/>
    <w:rsid w:val="00043BBF"/>
    <w:rsid w:val="0004662A"/>
    <w:rsid w:val="00054640"/>
    <w:rsid w:val="000579A2"/>
    <w:rsid w:val="0007115C"/>
    <w:rsid w:val="00075356"/>
    <w:rsid w:val="00082CDB"/>
    <w:rsid w:val="000A66A4"/>
    <w:rsid w:val="000B6447"/>
    <w:rsid w:val="000C7161"/>
    <w:rsid w:val="000D3E2B"/>
    <w:rsid w:val="001049A4"/>
    <w:rsid w:val="00114D03"/>
    <w:rsid w:val="001206E3"/>
    <w:rsid w:val="00126DF5"/>
    <w:rsid w:val="00136997"/>
    <w:rsid w:val="00145B60"/>
    <w:rsid w:val="00153FFF"/>
    <w:rsid w:val="0015626C"/>
    <w:rsid w:val="001622E6"/>
    <w:rsid w:val="00172B3E"/>
    <w:rsid w:val="00177F1B"/>
    <w:rsid w:val="00181276"/>
    <w:rsid w:val="00182A98"/>
    <w:rsid w:val="00185F6F"/>
    <w:rsid w:val="00197850"/>
    <w:rsid w:val="001C626A"/>
    <w:rsid w:val="001C7C17"/>
    <w:rsid w:val="001D77DA"/>
    <w:rsid w:val="001D7C7B"/>
    <w:rsid w:val="001E57FE"/>
    <w:rsid w:val="001F66A7"/>
    <w:rsid w:val="00201A9F"/>
    <w:rsid w:val="00226ABA"/>
    <w:rsid w:val="00230E80"/>
    <w:rsid w:val="002369AD"/>
    <w:rsid w:val="0024058F"/>
    <w:rsid w:val="00241071"/>
    <w:rsid w:val="002424D8"/>
    <w:rsid w:val="00257D51"/>
    <w:rsid w:val="00265E44"/>
    <w:rsid w:val="00272374"/>
    <w:rsid w:val="00277943"/>
    <w:rsid w:val="0029450A"/>
    <w:rsid w:val="002A1CB1"/>
    <w:rsid w:val="002A518B"/>
    <w:rsid w:val="002B2331"/>
    <w:rsid w:val="002C1E25"/>
    <w:rsid w:val="002C7B57"/>
    <w:rsid w:val="002D5564"/>
    <w:rsid w:val="002F1FE6"/>
    <w:rsid w:val="002F7E53"/>
    <w:rsid w:val="003008C9"/>
    <w:rsid w:val="00300F34"/>
    <w:rsid w:val="0030463B"/>
    <w:rsid w:val="00305645"/>
    <w:rsid w:val="0031575C"/>
    <w:rsid w:val="0032733A"/>
    <w:rsid w:val="00333C16"/>
    <w:rsid w:val="0033755E"/>
    <w:rsid w:val="00352F36"/>
    <w:rsid w:val="00353DD1"/>
    <w:rsid w:val="00355979"/>
    <w:rsid w:val="00355B99"/>
    <w:rsid w:val="00397B83"/>
    <w:rsid w:val="003A24BE"/>
    <w:rsid w:val="003B392B"/>
    <w:rsid w:val="003C3CCA"/>
    <w:rsid w:val="003D5692"/>
    <w:rsid w:val="003D63E2"/>
    <w:rsid w:val="003D6612"/>
    <w:rsid w:val="003E1BCE"/>
    <w:rsid w:val="003E2628"/>
    <w:rsid w:val="003F3C99"/>
    <w:rsid w:val="003F4FA2"/>
    <w:rsid w:val="00403B8D"/>
    <w:rsid w:val="00422CB4"/>
    <w:rsid w:val="00432E59"/>
    <w:rsid w:val="00433433"/>
    <w:rsid w:val="004524E3"/>
    <w:rsid w:val="004707D2"/>
    <w:rsid w:val="00476A50"/>
    <w:rsid w:val="00480644"/>
    <w:rsid w:val="00495E73"/>
    <w:rsid w:val="004A3C6A"/>
    <w:rsid w:val="004A4462"/>
    <w:rsid w:val="004B62C8"/>
    <w:rsid w:val="004B695C"/>
    <w:rsid w:val="004C1995"/>
    <w:rsid w:val="004C5F51"/>
    <w:rsid w:val="004C60E0"/>
    <w:rsid w:val="004E415D"/>
    <w:rsid w:val="004F1453"/>
    <w:rsid w:val="004F398E"/>
    <w:rsid w:val="004F6362"/>
    <w:rsid w:val="0050399B"/>
    <w:rsid w:val="005100A7"/>
    <w:rsid w:val="00511CB1"/>
    <w:rsid w:val="005129CF"/>
    <w:rsid w:val="005140CA"/>
    <w:rsid w:val="0051518A"/>
    <w:rsid w:val="00520BEA"/>
    <w:rsid w:val="00521F0B"/>
    <w:rsid w:val="0052218B"/>
    <w:rsid w:val="00522922"/>
    <w:rsid w:val="0053188A"/>
    <w:rsid w:val="00532CFF"/>
    <w:rsid w:val="00541077"/>
    <w:rsid w:val="00542E1B"/>
    <w:rsid w:val="0057551E"/>
    <w:rsid w:val="005801BA"/>
    <w:rsid w:val="005840B2"/>
    <w:rsid w:val="005871F8"/>
    <w:rsid w:val="005B1A01"/>
    <w:rsid w:val="005B1BC3"/>
    <w:rsid w:val="005C5140"/>
    <w:rsid w:val="005D28BA"/>
    <w:rsid w:val="005D2A9F"/>
    <w:rsid w:val="005E3E62"/>
    <w:rsid w:val="005F7C28"/>
    <w:rsid w:val="00616CE4"/>
    <w:rsid w:val="0062136E"/>
    <w:rsid w:val="006323F9"/>
    <w:rsid w:val="0064500D"/>
    <w:rsid w:val="006617E6"/>
    <w:rsid w:val="00662A9E"/>
    <w:rsid w:val="0066634E"/>
    <w:rsid w:val="00670009"/>
    <w:rsid w:val="0067619F"/>
    <w:rsid w:val="00680F62"/>
    <w:rsid w:val="00685450"/>
    <w:rsid w:val="00686E97"/>
    <w:rsid w:val="006A473E"/>
    <w:rsid w:val="006A4AAC"/>
    <w:rsid w:val="006B13F0"/>
    <w:rsid w:val="006C7AFC"/>
    <w:rsid w:val="006F6631"/>
    <w:rsid w:val="00701791"/>
    <w:rsid w:val="00704BD6"/>
    <w:rsid w:val="0070625B"/>
    <w:rsid w:val="0071776D"/>
    <w:rsid w:val="00734846"/>
    <w:rsid w:val="00735EA5"/>
    <w:rsid w:val="007465BC"/>
    <w:rsid w:val="00752A9B"/>
    <w:rsid w:val="007656F8"/>
    <w:rsid w:val="00784C08"/>
    <w:rsid w:val="00790330"/>
    <w:rsid w:val="007A777A"/>
    <w:rsid w:val="007C575A"/>
    <w:rsid w:val="007D3060"/>
    <w:rsid w:val="007D6112"/>
    <w:rsid w:val="007F10D9"/>
    <w:rsid w:val="00815459"/>
    <w:rsid w:val="00820C97"/>
    <w:rsid w:val="00821F71"/>
    <w:rsid w:val="008263E9"/>
    <w:rsid w:val="00847610"/>
    <w:rsid w:val="008528DB"/>
    <w:rsid w:val="00855261"/>
    <w:rsid w:val="0087534F"/>
    <w:rsid w:val="00876C1C"/>
    <w:rsid w:val="00886D1D"/>
    <w:rsid w:val="00890A5A"/>
    <w:rsid w:val="008B46EA"/>
    <w:rsid w:val="008C0620"/>
    <w:rsid w:val="008C3961"/>
    <w:rsid w:val="008C3D80"/>
    <w:rsid w:val="008D37F6"/>
    <w:rsid w:val="008D709B"/>
    <w:rsid w:val="008E020F"/>
    <w:rsid w:val="008F2C17"/>
    <w:rsid w:val="0093006A"/>
    <w:rsid w:val="009A6675"/>
    <w:rsid w:val="009A7808"/>
    <w:rsid w:val="009B4859"/>
    <w:rsid w:val="009C3B90"/>
    <w:rsid w:val="009D51F9"/>
    <w:rsid w:val="009F2EFC"/>
    <w:rsid w:val="009F3D9E"/>
    <w:rsid w:val="00A03B1E"/>
    <w:rsid w:val="00A0619D"/>
    <w:rsid w:val="00A11371"/>
    <w:rsid w:val="00A30394"/>
    <w:rsid w:val="00A3378D"/>
    <w:rsid w:val="00A34362"/>
    <w:rsid w:val="00A34615"/>
    <w:rsid w:val="00A431D7"/>
    <w:rsid w:val="00A45401"/>
    <w:rsid w:val="00A51F65"/>
    <w:rsid w:val="00A65F94"/>
    <w:rsid w:val="00A6675C"/>
    <w:rsid w:val="00A734A6"/>
    <w:rsid w:val="00A736B3"/>
    <w:rsid w:val="00A7685F"/>
    <w:rsid w:val="00A7729E"/>
    <w:rsid w:val="00A80191"/>
    <w:rsid w:val="00A9477A"/>
    <w:rsid w:val="00AA28E7"/>
    <w:rsid w:val="00AC0DFD"/>
    <w:rsid w:val="00AC7A45"/>
    <w:rsid w:val="00AE34C0"/>
    <w:rsid w:val="00AE7E3A"/>
    <w:rsid w:val="00B121CE"/>
    <w:rsid w:val="00B1305F"/>
    <w:rsid w:val="00B13D5F"/>
    <w:rsid w:val="00B15034"/>
    <w:rsid w:val="00B44106"/>
    <w:rsid w:val="00B53A4F"/>
    <w:rsid w:val="00B702B9"/>
    <w:rsid w:val="00B75CBB"/>
    <w:rsid w:val="00B84E0E"/>
    <w:rsid w:val="00B942A4"/>
    <w:rsid w:val="00BA1ED4"/>
    <w:rsid w:val="00BC36DD"/>
    <w:rsid w:val="00BD25CF"/>
    <w:rsid w:val="00BD4562"/>
    <w:rsid w:val="00BE5EE4"/>
    <w:rsid w:val="00BF51F3"/>
    <w:rsid w:val="00C02604"/>
    <w:rsid w:val="00C07360"/>
    <w:rsid w:val="00C104DC"/>
    <w:rsid w:val="00C12581"/>
    <w:rsid w:val="00C243E2"/>
    <w:rsid w:val="00C44C91"/>
    <w:rsid w:val="00C44F61"/>
    <w:rsid w:val="00C610BF"/>
    <w:rsid w:val="00C65CCF"/>
    <w:rsid w:val="00C66161"/>
    <w:rsid w:val="00C708C9"/>
    <w:rsid w:val="00C7325D"/>
    <w:rsid w:val="00C73CA9"/>
    <w:rsid w:val="00C81E41"/>
    <w:rsid w:val="00C91432"/>
    <w:rsid w:val="00C9652D"/>
    <w:rsid w:val="00CB08B7"/>
    <w:rsid w:val="00CB2FE2"/>
    <w:rsid w:val="00CB4B9D"/>
    <w:rsid w:val="00D00200"/>
    <w:rsid w:val="00D00379"/>
    <w:rsid w:val="00D06FAB"/>
    <w:rsid w:val="00D13566"/>
    <w:rsid w:val="00D14F82"/>
    <w:rsid w:val="00D31F86"/>
    <w:rsid w:val="00D762DB"/>
    <w:rsid w:val="00D85888"/>
    <w:rsid w:val="00DC2799"/>
    <w:rsid w:val="00DC4163"/>
    <w:rsid w:val="00DD0E44"/>
    <w:rsid w:val="00E12492"/>
    <w:rsid w:val="00E14BB9"/>
    <w:rsid w:val="00E171AF"/>
    <w:rsid w:val="00E237C7"/>
    <w:rsid w:val="00E44D5B"/>
    <w:rsid w:val="00E46224"/>
    <w:rsid w:val="00E620CA"/>
    <w:rsid w:val="00E72F68"/>
    <w:rsid w:val="00E76F7B"/>
    <w:rsid w:val="00E82704"/>
    <w:rsid w:val="00E8641B"/>
    <w:rsid w:val="00E864A0"/>
    <w:rsid w:val="00E91A93"/>
    <w:rsid w:val="00E923FC"/>
    <w:rsid w:val="00E956F8"/>
    <w:rsid w:val="00EA5A10"/>
    <w:rsid w:val="00EB1D74"/>
    <w:rsid w:val="00EB3828"/>
    <w:rsid w:val="00EC654B"/>
    <w:rsid w:val="00EC79BA"/>
    <w:rsid w:val="00ED18F5"/>
    <w:rsid w:val="00F23A03"/>
    <w:rsid w:val="00F33591"/>
    <w:rsid w:val="00F36CCA"/>
    <w:rsid w:val="00F36D91"/>
    <w:rsid w:val="00F609D4"/>
    <w:rsid w:val="00F6181B"/>
    <w:rsid w:val="00F71C34"/>
    <w:rsid w:val="00F74EA2"/>
    <w:rsid w:val="00F754C9"/>
    <w:rsid w:val="00F849E0"/>
    <w:rsid w:val="00F875F0"/>
    <w:rsid w:val="00F90380"/>
    <w:rsid w:val="00FA5681"/>
    <w:rsid w:val="00FA7738"/>
    <w:rsid w:val="00FB3B49"/>
    <w:rsid w:val="00FB4877"/>
    <w:rsid w:val="00FE4811"/>
    <w:rsid w:val="05914C2D"/>
    <w:rsid w:val="0C027C6B"/>
    <w:rsid w:val="0DB30390"/>
    <w:rsid w:val="0F3A0931"/>
    <w:rsid w:val="108C3C68"/>
    <w:rsid w:val="13E13331"/>
    <w:rsid w:val="18D710D6"/>
    <w:rsid w:val="19932DBF"/>
    <w:rsid w:val="215347D7"/>
    <w:rsid w:val="351A6043"/>
    <w:rsid w:val="382360A5"/>
    <w:rsid w:val="3C8B21EB"/>
    <w:rsid w:val="3E5B3780"/>
    <w:rsid w:val="423D7631"/>
    <w:rsid w:val="449B0822"/>
    <w:rsid w:val="55AF2380"/>
    <w:rsid w:val="583569BB"/>
    <w:rsid w:val="59D43BAD"/>
    <w:rsid w:val="663B26BD"/>
    <w:rsid w:val="68BF7DCA"/>
    <w:rsid w:val="6A967B2A"/>
    <w:rsid w:val="767D6DDE"/>
    <w:rsid w:val="769E54EC"/>
    <w:rsid w:val="78514C87"/>
    <w:rsid w:val="78FD5098"/>
    <w:rsid w:val="7B426216"/>
    <w:rsid w:val="7BD84077"/>
    <w:rsid w:val="7E550204"/>
    <w:rsid w:val="7F54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6"/>
    <w:unhideWhenUsed/>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37"/>
    <w:unhideWhenUsed/>
    <w:qFormat/>
    <w:uiPriority w:val="9"/>
    <w:pPr>
      <w:keepNext/>
      <w:keepLines/>
      <w:spacing w:before="240" w:after="64" w:line="320" w:lineRule="atLeast"/>
      <w:outlineLvl w:val="6"/>
    </w:pPr>
    <w:rPr>
      <w:b/>
      <w:bCs/>
      <w:sz w:val="24"/>
      <w:szCs w:val="24"/>
    </w:rPr>
  </w:style>
  <w:style w:type="paragraph" w:styleId="9">
    <w:name w:val="heading 8"/>
    <w:basedOn w:val="1"/>
    <w:next w:val="1"/>
    <w:link w:val="38"/>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9"/>
    <w:unhideWhenUsed/>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87"/>
    <w:unhideWhenUsed/>
    <w:qFormat/>
    <w:uiPriority w:val="0"/>
    <w:pPr>
      <w:adjustRightInd/>
      <w:spacing w:line="240" w:lineRule="auto"/>
      <w:jc w:val="left"/>
    </w:pPr>
    <w:rPr>
      <w:rFonts w:asciiTheme="minorHAnsi" w:hAnsiTheme="minorHAnsi" w:eastAsiaTheme="minorEastAsia" w:cstheme="minorBidi"/>
      <w:szCs w:val="24"/>
    </w:rPr>
  </w:style>
  <w:style w:type="paragraph" w:styleId="12">
    <w:name w:val="Plain Text"/>
    <w:basedOn w:val="1"/>
    <w:semiHidden/>
    <w:unhideWhenUsed/>
    <w:qFormat/>
    <w:uiPriority w:val="99"/>
    <w:rPr>
      <w:rFonts w:ascii="宋体" w:hAnsi="Courier New"/>
    </w:r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30"/>
    <w:semiHidden/>
    <w:unhideWhenUsed/>
    <w:qFormat/>
    <w:uiPriority w:val="99"/>
    <w:pPr>
      <w:spacing w:line="240" w:lineRule="auto"/>
    </w:pPr>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unhideWhenUsed/>
    <w:qFormat/>
    <w:uiPriority w:val="39"/>
    <w:pPr>
      <w:tabs>
        <w:tab w:val="left" w:pos="567"/>
        <w:tab w:val="left" w:pos="840"/>
        <w:tab w:val="right" w:leader="dot" w:pos="9060"/>
      </w:tabs>
      <w:jc w:val="left"/>
    </w:pPr>
    <w:rPr>
      <w:rFonts w:ascii="Times New Roman" w:hAnsi="Times New Roman"/>
    </w:rPr>
  </w:style>
  <w:style w:type="paragraph" w:styleId="18">
    <w:name w:val="Subtitle"/>
    <w:basedOn w:val="1"/>
    <w:next w:val="1"/>
    <w:link w:val="45"/>
    <w:qFormat/>
    <w:uiPriority w:val="11"/>
    <w:pPr>
      <w:spacing w:before="240" w:after="60" w:line="312" w:lineRule="atLeast"/>
      <w:jc w:val="center"/>
      <w:outlineLvl w:val="1"/>
    </w:pPr>
    <w:rPr>
      <w:rFonts w:asciiTheme="minorHAnsi" w:hAnsiTheme="minorHAnsi" w:eastAsiaTheme="minorEastAsia" w:cstheme="minorBidi"/>
      <w:b/>
      <w:bCs/>
      <w:kern w:val="28"/>
      <w:sz w:val="32"/>
      <w:szCs w:val="32"/>
    </w:rPr>
  </w:style>
  <w:style w:type="paragraph" w:styleId="19">
    <w:name w:val="table of figures"/>
    <w:basedOn w:val="1"/>
    <w:next w:val="1"/>
    <w:link w:val="72"/>
    <w:semiHidden/>
    <w:unhideWhenUsed/>
    <w:qFormat/>
    <w:uiPriority w:val="99"/>
    <w:pPr>
      <w:ind w:left="200" w:leftChars="200" w:hanging="200" w:hangingChars="200"/>
    </w:pPr>
  </w:style>
  <w:style w:type="paragraph" w:styleId="20">
    <w:name w:val="toc 2"/>
    <w:basedOn w:val="1"/>
    <w:next w:val="1"/>
    <w:unhideWhenUsed/>
    <w:qFormat/>
    <w:uiPriority w:val="39"/>
    <w:pPr>
      <w:ind w:left="420" w:leftChars="200"/>
    </w:pPr>
  </w:style>
  <w:style w:type="paragraph" w:styleId="21">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23">
    <w:name w:val="Table Grid"/>
    <w:basedOn w:val="22"/>
    <w:qFormat/>
    <w:uiPriority w:val="9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rPr>
      <w:rFonts w:ascii="宋体" w:hAnsi="Times New Roman" w:eastAsia="宋体" w:cs="宋体"/>
      <w:sz w:val="18"/>
      <w:szCs w:val="18"/>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unhideWhenUsed/>
    <w:qFormat/>
    <w:uiPriority w:val="0"/>
    <w:rPr>
      <w:sz w:val="21"/>
      <w:szCs w:val="21"/>
    </w:rPr>
  </w:style>
  <w:style w:type="character" w:customStyle="1" w:styleId="28">
    <w:name w:val="页眉 字符"/>
    <w:basedOn w:val="24"/>
    <w:link w:val="16"/>
    <w:qFormat/>
    <w:uiPriority w:val="99"/>
    <w:rPr>
      <w:rFonts w:ascii="Calibri" w:hAnsi="Calibri" w:eastAsia="宋体" w:cs="Calibri"/>
      <w:sz w:val="18"/>
      <w:szCs w:val="18"/>
    </w:rPr>
  </w:style>
  <w:style w:type="character" w:customStyle="1" w:styleId="29">
    <w:name w:val="页脚 字符"/>
    <w:basedOn w:val="24"/>
    <w:link w:val="15"/>
    <w:qFormat/>
    <w:uiPriority w:val="99"/>
    <w:rPr>
      <w:sz w:val="18"/>
      <w:szCs w:val="18"/>
    </w:rPr>
  </w:style>
  <w:style w:type="character" w:customStyle="1" w:styleId="30">
    <w:name w:val="批注框文本 字符"/>
    <w:basedOn w:val="24"/>
    <w:link w:val="14"/>
    <w:semiHidden/>
    <w:qFormat/>
    <w:uiPriority w:val="99"/>
    <w:rPr>
      <w:rFonts w:ascii="Calibri" w:hAnsi="Calibri" w:eastAsia="宋体" w:cs="Calibri"/>
      <w:sz w:val="18"/>
      <w:szCs w:val="18"/>
    </w:rPr>
  </w:style>
  <w:style w:type="character" w:customStyle="1" w:styleId="31">
    <w:name w:val="标题 1 字符"/>
    <w:basedOn w:val="24"/>
    <w:link w:val="2"/>
    <w:qFormat/>
    <w:uiPriority w:val="9"/>
    <w:rPr>
      <w:rFonts w:ascii="Calibri" w:hAnsi="Calibri" w:eastAsia="宋体" w:cs="Calibri"/>
      <w:b/>
      <w:bCs/>
      <w:kern w:val="44"/>
      <w:sz w:val="44"/>
      <w:szCs w:val="44"/>
    </w:rPr>
  </w:style>
  <w:style w:type="character" w:customStyle="1" w:styleId="32">
    <w:name w:val="标题 2 字符"/>
    <w:basedOn w:val="24"/>
    <w:link w:val="3"/>
    <w:qFormat/>
    <w:uiPriority w:val="9"/>
    <w:rPr>
      <w:rFonts w:asciiTheme="majorHAnsi" w:hAnsiTheme="majorHAnsi" w:eastAsiaTheme="majorEastAsia" w:cstheme="majorBidi"/>
      <w:b/>
      <w:bCs/>
      <w:sz w:val="32"/>
      <w:szCs w:val="32"/>
    </w:rPr>
  </w:style>
  <w:style w:type="character" w:customStyle="1" w:styleId="33">
    <w:name w:val="标题 3 字符"/>
    <w:basedOn w:val="24"/>
    <w:link w:val="4"/>
    <w:qFormat/>
    <w:uiPriority w:val="9"/>
    <w:rPr>
      <w:rFonts w:ascii="Calibri" w:hAnsi="Calibri" w:eastAsia="宋体" w:cs="Calibri"/>
      <w:b/>
      <w:bCs/>
      <w:sz w:val="32"/>
      <w:szCs w:val="32"/>
    </w:rPr>
  </w:style>
  <w:style w:type="character" w:customStyle="1" w:styleId="34">
    <w:name w:val="标题 4 字符"/>
    <w:basedOn w:val="24"/>
    <w:link w:val="5"/>
    <w:qFormat/>
    <w:uiPriority w:val="9"/>
    <w:rPr>
      <w:rFonts w:asciiTheme="majorHAnsi" w:hAnsiTheme="majorHAnsi" w:eastAsiaTheme="majorEastAsia" w:cstheme="majorBidi"/>
      <w:b/>
      <w:bCs/>
      <w:sz w:val="28"/>
      <w:szCs w:val="28"/>
    </w:rPr>
  </w:style>
  <w:style w:type="character" w:customStyle="1" w:styleId="35">
    <w:name w:val="标题 5 字符"/>
    <w:basedOn w:val="24"/>
    <w:link w:val="6"/>
    <w:qFormat/>
    <w:uiPriority w:val="9"/>
    <w:rPr>
      <w:rFonts w:ascii="Calibri" w:hAnsi="Calibri" w:eastAsia="宋体" w:cs="Calibri"/>
      <w:b/>
      <w:bCs/>
      <w:sz w:val="28"/>
      <w:szCs w:val="28"/>
    </w:rPr>
  </w:style>
  <w:style w:type="character" w:customStyle="1" w:styleId="36">
    <w:name w:val="标题 6 字符"/>
    <w:basedOn w:val="24"/>
    <w:link w:val="7"/>
    <w:qFormat/>
    <w:uiPriority w:val="9"/>
    <w:rPr>
      <w:rFonts w:asciiTheme="majorHAnsi" w:hAnsiTheme="majorHAnsi" w:eastAsiaTheme="majorEastAsia" w:cstheme="majorBidi"/>
      <w:b/>
      <w:bCs/>
      <w:sz w:val="24"/>
      <w:szCs w:val="24"/>
    </w:rPr>
  </w:style>
  <w:style w:type="character" w:customStyle="1" w:styleId="37">
    <w:name w:val="标题 7 字符"/>
    <w:basedOn w:val="24"/>
    <w:link w:val="8"/>
    <w:qFormat/>
    <w:uiPriority w:val="9"/>
    <w:rPr>
      <w:rFonts w:ascii="Calibri" w:hAnsi="Calibri" w:eastAsia="宋体" w:cs="Calibri"/>
      <w:b/>
      <w:bCs/>
      <w:sz w:val="24"/>
      <w:szCs w:val="24"/>
    </w:rPr>
  </w:style>
  <w:style w:type="character" w:customStyle="1" w:styleId="38">
    <w:name w:val="标题 8 字符"/>
    <w:basedOn w:val="24"/>
    <w:link w:val="9"/>
    <w:qFormat/>
    <w:uiPriority w:val="9"/>
    <w:rPr>
      <w:rFonts w:asciiTheme="majorHAnsi" w:hAnsiTheme="majorHAnsi" w:eastAsiaTheme="majorEastAsia" w:cstheme="majorBidi"/>
      <w:sz w:val="24"/>
      <w:szCs w:val="24"/>
    </w:rPr>
  </w:style>
  <w:style w:type="character" w:customStyle="1" w:styleId="39">
    <w:name w:val="标题 9 字符"/>
    <w:basedOn w:val="24"/>
    <w:link w:val="10"/>
    <w:qFormat/>
    <w:uiPriority w:val="9"/>
    <w:rPr>
      <w:rFonts w:asciiTheme="majorHAnsi" w:hAnsiTheme="majorHAnsi" w:eastAsiaTheme="majorEastAsia" w:cstheme="majorBidi"/>
      <w:szCs w:val="21"/>
    </w:rPr>
  </w:style>
  <w:style w:type="character" w:customStyle="1" w:styleId="40">
    <w:name w:val="标题 字符"/>
    <w:basedOn w:val="24"/>
    <w:link w:val="21"/>
    <w:qFormat/>
    <w:uiPriority w:val="10"/>
    <w:rPr>
      <w:rFonts w:asciiTheme="majorHAnsi" w:hAnsiTheme="majorHAnsi" w:eastAsiaTheme="majorEastAsia" w:cstheme="majorBidi"/>
      <w:b/>
      <w:bCs/>
      <w:sz w:val="32"/>
      <w:szCs w:val="32"/>
    </w:rPr>
  </w:style>
  <w:style w:type="paragraph" w:customStyle="1" w:styleId="41">
    <w:name w:val="章标题"/>
    <w:basedOn w:val="42"/>
    <w:next w:val="44"/>
    <w:link w:val="59"/>
    <w:qFormat/>
    <w:uiPriority w:val="0"/>
    <w:pPr>
      <w:spacing w:before="312" w:beforeLines="100" w:after="312" w:afterLines="100"/>
    </w:pPr>
    <w:rPr>
      <w:rFonts w:ascii="Times New Roman"/>
    </w:rPr>
  </w:style>
  <w:style w:type="paragraph" w:customStyle="1" w:styleId="42">
    <w:name w:val="1章标题"/>
    <w:next w:val="43"/>
    <w:link w:val="58"/>
    <w:qFormat/>
    <w:uiPriority w:val="99"/>
    <w:pPr>
      <w:numPr>
        <w:ilvl w:val="1"/>
        <w:numId w:val="1"/>
      </w:numPr>
      <w:spacing w:beforeLines="50" w:afterLines="50"/>
      <w:jc w:val="both"/>
      <w:outlineLvl w:val="0"/>
    </w:pPr>
    <w:rPr>
      <w:rFonts w:ascii="黑体" w:hAnsi="Times New Roman" w:eastAsia="黑体" w:cs="黑体"/>
      <w:kern w:val="0"/>
      <w:sz w:val="21"/>
      <w:szCs w:val="21"/>
      <w:lang w:val="en-US" w:eastAsia="zh-CN" w:bidi="ar-SA"/>
    </w:rPr>
  </w:style>
  <w:style w:type="paragraph" w:customStyle="1" w:styleId="43">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44">
    <w:name w:val="段"/>
    <w:basedOn w:val="1"/>
    <w:link w:val="49"/>
    <w:qFormat/>
    <w:uiPriority w:val="0"/>
    <w:pPr>
      <w:spacing w:line="240" w:lineRule="auto"/>
      <w:ind w:firstLine="420" w:firstLineChars="200"/>
    </w:pPr>
    <w:rPr>
      <w:rFonts w:ascii="Times New Roman" w:hAnsi="Times New Roman"/>
    </w:rPr>
  </w:style>
  <w:style w:type="character" w:customStyle="1" w:styleId="45">
    <w:name w:val="副标题 字符"/>
    <w:basedOn w:val="24"/>
    <w:link w:val="18"/>
    <w:qFormat/>
    <w:uiPriority w:val="11"/>
    <w:rPr>
      <w:b/>
      <w:bCs/>
      <w:kern w:val="28"/>
      <w:sz w:val="32"/>
      <w:szCs w:val="32"/>
    </w:rPr>
  </w:style>
  <w:style w:type="character" w:customStyle="1" w:styleId="46">
    <w:name w:val="Subtle Emphasis"/>
    <w:basedOn w:val="24"/>
    <w:qFormat/>
    <w:uiPriority w:val="19"/>
    <w:rPr>
      <w:i/>
      <w:iCs/>
      <w:color w:val="404040" w:themeColor="text1" w:themeTint="BF"/>
      <w14:textFill>
        <w14:solidFill>
          <w14:schemeClr w14:val="tx1">
            <w14:lumMod w14:val="75000"/>
            <w14:lumOff w14:val="25000"/>
          </w14:schemeClr>
        </w14:solidFill>
      </w14:textFill>
    </w:rPr>
  </w:style>
  <w:style w:type="paragraph" w:customStyle="1" w:styleId="47">
    <w:name w:val="目次、前言、引言"/>
    <w:basedOn w:val="21"/>
    <w:next w:val="44"/>
    <w:link w:val="48"/>
    <w:qFormat/>
    <w:uiPriority w:val="0"/>
    <w:pPr>
      <w:spacing w:before="851" w:after="680" w:line="240" w:lineRule="auto"/>
    </w:pPr>
    <w:rPr>
      <w:rFonts w:eastAsia="黑体"/>
      <w:b w:val="0"/>
    </w:rPr>
  </w:style>
  <w:style w:type="character" w:customStyle="1" w:styleId="48">
    <w:name w:val="目次、前言、引言 字符"/>
    <w:basedOn w:val="40"/>
    <w:link w:val="47"/>
    <w:qFormat/>
    <w:uiPriority w:val="0"/>
    <w:rPr>
      <w:rFonts w:eastAsia="黑体" w:asciiTheme="majorHAnsi" w:hAnsiTheme="majorHAnsi" w:cstheme="majorBidi"/>
      <w:b w:val="0"/>
      <w:sz w:val="32"/>
      <w:szCs w:val="32"/>
    </w:rPr>
  </w:style>
  <w:style w:type="character" w:customStyle="1" w:styleId="49">
    <w:name w:val="段 字符"/>
    <w:basedOn w:val="24"/>
    <w:link w:val="44"/>
    <w:qFormat/>
    <w:uiPriority w:val="0"/>
    <w:rPr>
      <w:rFonts w:ascii="Times New Roman" w:hAnsi="Times New Roman" w:eastAsia="宋体" w:cs="Calibri"/>
      <w:szCs w:val="21"/>
    </w:rPr>
  </w:style>
  <w:style w:type="paragraph" w:customStyle="1" w:styleId="50">
    <w:name w:val="标准文件_二级条标题"/>
    <w:next w:val="43"/>
    <w:link w:val="68"/>
    <w:qFormat/>
    <w:uiPriority w:val="99"/>
    <w:pPr>
      <w:widowControl w:val="0"/>
      <w:numPr>
        <w:ilvl w:val="3"/>
        <w:numId w:val="1"/>
      </w:numPr>
      <w:jc w:val="both"/>
      <w:outlineLvl w:val="2"/>
    </w:pPr>
    <w:rPr>
      <w:rFonts w:ascii="黑体" w:hAnsi="Times New Roman" w:eastAsia="黑体" w:cs="黑体"/>
      <w:kern w:val="0"/>
      <w:sz w:val="21"/>
      <w:szCs w:val="21"/>
      <w:lang w:val="en-US" w:eastAsia="zh-CN" w:bidi="ar-SA"/>
    </w:rPr>
  </w:style>
  <w:style w:type="paragraph" w:customStyle="1" w:styleId="51">
    <w:name w:val="标准文件_三级条标题"/>
    <w:basedOn w:val="50"/>
    <w:next w:val="43"/>
    <w:link w:val="80"/>
    <w:qFormat/>
    <w:uiPriority w:val="99"/>
    <w:pPr>
      <w:widowControl/>
      <w:numPr>
        <w:ilvl w:val="4"/>
      </w:numPr>
      <w:outlineLvl w:val="3"/>
    </w:pPr>
  </w:style>
  <w:style w:type="paragraph" w:customStyle="1" w:styleId="52">
    <w:name w:val="标准文件_四级条标题"/>
    <w:next w:val="43"/>
    <w:qFormat/>
    <w:uiPriority w:val="99"/>
    <w:pPr>
      <w:widowControl w:val="0"/>
      <w:numPr>
        <w:ilvl w:val="5"/>
        <w:numId w:val="1"/>
      </w:numPr>
      <w:jc w:val="both"/>
      <w:outlineLvl w:val="4"/>
    </w:pPr>
    <w:rPr>
      <w:rFonts w:ascii="黑体" w:hAnsi="Times New Roman" w:eastAsia="黑体" w:cs="黑体"/>
      <w:kern w:val="0"/>
      <w:sz w:val="21"/>
      <w:szCs w:val="21"/>
      <w:lang w:val="en-US" w:eastAsia="zh-CN" w:bidi="ar-SA"/>
    </w:rPr>
  </w:style>
  <w:style w:type="paragraph" w:customStyle="1" w:styleId="53">
    <w:name w:val="标准文件_五级条标题"/>
    <w:next w:val="43"/>
    <w:qFormat/>
    <w:uiPriority w:val="99"/>
    <w:pPr>
      <w:widowControl w:val="0"/>
      <w:numPr>
        <w:ilvl w:val="6"/>
        <w:numId w:val="1"/>
      </w:numPr>
      <w:jc w:val="both"/>
      <w:outlineLvl w:val="5"/>
    </w:pPr>
    <w:rPr>
      <w:rFonts w:ascii="黑体" w:hAnsi="Times New Roman" w:eastAsia="黑体" w:cs="黑体"/>
      <w:kern w:val="0"/>
      <w:sz w:val="21"/>
      <w:szCs w:val="21"/>
      <w:lang w:val="en-US" w:eastAsia="zh-CN" w:bidi="ar-SA"/>
    </w:rPr>
  </w:style>
  <w:style w:type="paragraph" w:customStyle="1" w:styleId="54">
    <w:name w:val="标准文件_一级条标题"/>
    <w:basedOn w:val="42"/>
    <w:next w:val="43"/>
    <w:link w:val="60"/>
    <w:qFormat/>
    <w:uiPriority w:val="99"/>
    <w:pPr>
      <w:numPr>
        <w:ilvl w:val="2"/>
      </w:numPr>
      <w:spacing w:beforeLines="0" w:afterLines="0"/>
      <w:outlineLvl w:val="1"/>
    </w:pPr>
  </w:style>
  <w:style w:type="paragraph" w:customStyle="1" w:styleId="55">
    <w:name w:val="前言标题"/>
    <w:next w:val="1"/>
    <w:qFormat/>
    <w:uiPriority w:val="99"/>
    <w:pPr>
      <w:numPr>
        <w:ilvl w:val="0"/>
        <w:numId w:val="1"/>
      </w:numPr>
      <w:shd w:val="clear" w:color="FFFFFF" w:fill="FFFFFF"/>
      <w:spacing w:before="540"/>
      <w:jc w:val="center"/>
      <w:outlineLvl w:val="0"/>
    </w:pPr>
    <w:rPr>
      <w:rFonts w:ascii="黑体" w:hAnsi="Times New Roman" w:eastAsia="黑体" w:cs="黑体"/>
      <w:kern w:val="0"/>
      <w:sz w:val="32"/>
      <w:szCs w:val="32"/>
      <w:lang w:val="en-US" w:eastAsia="zh-CN" w:bidi="ar-SA"/>
    </w:rPr>
  </w:style>
  <w:style w:type="paragraph" w:styleId="56">
    <w:name w:val="List Paragraph"/>
    <w:basedOn w:val="1"/>
    <w:link w:val="74"/>
    <w:qFormat/>
    <w:uiPriority w:val="99"/>
    <w:pPr>
      <w:adjustRightInd/>
      <w:spacing w:line="240" w:lineRule="auto"/>
      <w:ind w:firstLine="420" w:firstLineChars="200"/>
    </w:pPr>
  </w:style>
  <w:style w:type="paragraph" w:customStyle="1" w:styleId="57">
    <w:name w:val="一级条标题"/>
    <w:basedOn w:val="54"/>
    <w:next w:val="44"/>
    <w:link w:val="61"/>
    <w:qFormat/>
    <w:uiPriority w:val="0"/>
    <w:pPr>
      <w:spacing w:before="156" w:beforeLines="50" w:after="156" w:afterLines="50"/>
    </w:pPr>
    <w:rPr>
      <w:rFonts w:ascii="Times New Roman"/>
    </w:rPr>
  </w:style>
  <w:style w:type="character" w:customStyle="1" w:styleId="58">
    <w:name w:val="1章标题 字符"/>
    <w:basedOn w:val="24"/>
    <w:link w:val="42"/>
    <w:qFormat/>
    <w:uiPriority w:val="99"/>
    <w:rPr>
      <w:rFonts w:ascii="黑体" w:hAnsi="Times New Roman" w:eastAsia="黑体" w:cs="黑体"/>
      <w:kern w:val="0"/>
      <w:szCs w:val="21"/>
    </w:rPr>
  </w:style>
  <w:style w:type="character" w:customStyle="1" w:styleId="59">
    <w:name w:val="章标题 字符"/>
    <w:basedOn w:val="58"/>
    <w:link w:val="41"/>
    <w:qFormat/>
    <w:uiPriority w:val="0"/>
    <w:rPr>
      <w:rFonts w:ascii="Times New Roman" w:hAnsi="Times New Roman" w:eastAsia="黑体" w:cs="黑体"/>
      <w:kern w:val="0"/>
      <w:szCs w:val="21"/>
    </w:rPr>
  </w:style>
  <w:style w:type="character" w:customStyle="1" w:styleId="60">
    <w:name w:val="标准文件_一级条标题 字符"/>
    <w:basedOn w:val="58"/>
    <w:link w:val="54"/>
    <w:qFormat/>
    <w:uiPriority w:val="99"/>
    <w:rPr>
      <w:rFonts w:ascii="黑体" w:hAnsi="Times New Roman" w:eastAsia="黑体" w:cs="黑体"/>
      <w:kern w:val="0"/>
      <w:szCs w:val="21"/>
    </w:rPr>
  </w:style>
  <w:style w:type="character" w:customStyle="1" w:styleId="61">
    <w:name w:val="一级条标题 字符"/>
    <w:basedOn w:val="60"/>
    <w:link w:val="57"/>
    <w:qFormat/>
    <w:uiPriority w:val="0"/>
    <w:rPr>
      <w:rFonts w:ascii="Times New Roman" w:hAnsi="Times New Roman" w:eastAsia="黑体" w:cs="黑体"/>
      <w:kern w:val="0"/>
      <w:szCs w:val="21"/>
    </w:rPr>
  </w:style>
  <w:style w:type="paragraph" w:customStyle="1" w:styleId="62">
    <w:name w:val="术语"/>
    <w:basedOn w:val="44"/>
    <w:next w:val="44"/>
    <w:link w:val="64"/>
    <w:qFormat/>
    <w:uiPriority w:val="0"/>
    <w:rPr>
      <w:rFonts w:eastAsia="黑体"/>
    </w:rPr>
  </w:style>
  <w:style w:type="character" w:customStyle="1" w:styleId="63">
    <w:name w:val="段 Char"/>
    <w:qFormat/>
    <w:uiPriority w:val="0"/>
    <w:rPr>
      <w:rFonts w:ascii="宋体"/>
      <w:sz w:val="21"/>
      <w:lang w:val="en-US" w:eastAsia="zh-CN" w:bidi="ar-SA"/>
    </w:rPr>
  </w:style>
  <w:style w:type="character" w:customStyle="1" w:styleId="64">
    <w:name w:val="术语 字符"/>
    <w:basedOn w:val="49"/>
    <w:link w:val="62"/>
    <w:qFormat/>
    <w:uiPriority w:val="0"/>
    <w:rPr>
      <w:rFonts w:ascii="Times New Roman" w:hAnsi="Times New Roman" w:eastAsia="黑体" w:cs="Calibri"/>
      <w:szCs w:val="21"/>
    </w:rPr>
  </w:style>
  <w:style w:type="paragraph" w:customStyle="1" w:styleId="65">
    <w:name w:val="注"/>
    <w:basedOn w:val="44"/>
    <w:next w:val="44"/>
    <w:link w:val="67"/>
    <w:qFormat/>
    <w:uiPriority w:val="0"/>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66">
    <w:name w:val="二级条标题"/>
    <w:basedOn w:val="50"/>
    <w:next w:val="44"/>
    <w:link w:val="69"/>
    <w:qFormat/>
    <w:uiPriority w:val="0"/>
    <w:pPr>
      <w:spacing w:before="50" w:beforeLines="50" w:after="50" w:afterLines="50"/>
    </w:pPr>
    <w:rPr>
      <w:rFonts w:ascii="Times New Roman"/>
    </w:rPr>
  </w:style>
  <w:style w:type="character" w:customStyle="1" w:styleId="67">
    <w:name w:val="注 字符"/>
    <w:basedOn w:val="49"/>
    <w:link w:val="65"/>
    <w:qFormat/>
    <w:uiPriority w:val="0"/>
    <w:rPr>
      <w:rFonts w:ascii="Times New Roman" w:hAnsi="Times New Roman" w:eastAsia="黑体" w:cs="Times New Roman"/>
      <w:kern w:val="0"/>
      <w:sz w:val="18"/>
      <w:szCs w:val="18"/>
    </w:rPr>
  </w:style>
  <w:style w:type="character" w:customStyle="1" w:styleId="68">
    <w:name w:val="标准文件_二级条标题 字符"/>
    <w:basedOn w:val="24"/>
    <w:link w:val="50"/>
    <w:qFormat/>
    <w:uiPriority w:val="99"/>
    <w:rPr>
      <w:rFonts w:ascii="黑体" w:hAnsi="Times New Roman" w:eastAsia="黑体" w:cs="黑体"/>
      <w:kern w:val="0"/>
      <w:szCs w:val="21"/>
    </w:rPr>
  </w:style>
  <w:style w:type="character" w:customStyle="1" w:styleId="69">
    <w:name w:val="二级条标题 字符"/>
    <w:basedOn w:val="68"/>
    <w:link w:val="66"/>
    <w:qFormat/>
    <w:uiPriority w:val="0"/>
    <w:rPr>
      <w:rFonts w:ascii="Times New Roman" w:hAnsi="Times New Roman" w:eastAsia="黑体" w:cs="黑体"/>
      <w:kern w:val="0"/>
      <w:szCs w:val="21"/>
    </w:rPr>
  </w:style>
  <w:style w:type="paragraph" w:customStyle="1" w:styleId="70">
    <w:name w:val="正文图题"/>
    <w:basedOn w:val="19"/>
    <w:next w:val="44"/>
    <w:link w:val="73"/>
    <w:qFormat/>
    <w:uiPriority w:val="0"/>
    <w:pPr>
      <w:numPr>
        <w:ilvl w:val="0"/>
        <w:numId w:val="2"/>
      </w:numPr>
      <w:spacing w:before="50" w:beforeLines="50" w:after="50" w:afterLines="50" w:line="240" w:lineRule="auto"/>
      <w:ind w:left="0" w:leftChars="0" w:firstLine="0" w:firstLineChars="0"/>
      <w:jc w:val="center"/>
    </w:pPr>
    <w:rPr>
      <w:rFonts w:ascii="Times New Roman" w:hAnsi="Times New Roman" w:eastAsia="黑体"/>
    </w:rPr>
  </w:style>
  <w:style w:type="paragraph" w:customStyle="1" w:styleId="71">
    <w:name w:val="字母列项"/>
    <w:basedOn w:val="56"/>
    <w:next w:val="44"/>
    <w:link w:val="75"/>
    <w:qFormat/>
    <w:uiPriority w:val="0"/>
    <w:pPr>
      <w:numPr>
        <w:ilvl w:val="0"/>
        <w:numId w:val="3"/>
      </w:numPr>
      <w:ind w:left="777" w:hanging="357" w:firstLineChars="0"/>
      <w:jc w:val="left"/>
    </w:pPr>
    <w:rPr>
      <w:rFonts w:ascii="Times New Roman" w:hAnsi="Times New Roman" w:cs="宋体"/>
      <w:kern w:val="0"/>
    </w:rPr>
  </w:style>
  <w:style w:type="character" w:customStyle="1" w:styleId="72">
    <w:name w:val="图表目录 字符"/>
    <w:basedOn w:val="24"/>
    <w:link w:val="19"/>
    <w:semiHidden/>
    <w:qFormat/>
    <w:uiPriority w:val="99"/>
    <w:rPr>
      <w:rFonts w:ascii="Calibri" w:hAnsi="Calibri" w:eastAsia="宋体" w:cs="Calibri"/>
      <w:szCs w:val="21"/>
    </w:rPr>
  </w:style>
  <w:style w:type="character" w:customStyle="1" w:styleId="73">
    <w:name w:val="正文图题 字符"/>
    <w:basedOn w:val="72"/>
    <w:link w:val="70"/>
    <w:qFormat/>
    <w:uiPriority w:val="0"/>
    <w:rPr>
      <w:rFonts w:ascii="Times New Roman" w:hAnsi="Times New Roman" w:eastAsia="黑体" w:cs="Calibri"/>
      <w:szCs w:val="21"/>
    </w:rPr>
  </w:style>
  <w:style w:type="character" w:customStyle="1" w:styleId="74">
    <w:name w:val="列表段落 字符"/>
    <w:basedOn w:val="24"/>
    <w:link w:val="56"/>
    <w:qFormat/>
    <w:uiPriority w:val="99"/>
    <w:rPr>
      <w:rFonts w:ascii="Calibri" w:hAnsi="Calibri" w:eastAsia="宋体" w:cs="Calibri"/>
      <w:szCs w:val="21"/>
    </w:rPr>
  </w:style>
  <w:style w:type="character" w:customStyle="1" w:styleId="75">
    <w:name w:val="字母列项 字符"/>
    <w:basedOn w:val="74"/>
    <w:link w:val="71"/>
    <w:qFormat/>
    <w:uiPriority w:val="0"/>
    <w:rPr>
      <w:rFonts w:ascii="Times New Roman" w:hAnsi="Times New Roman" w:eastAsia="宋体" w:cs="宋体"/>
      <w:kern w:val="0"/>
      <w:szCs w:val="21"/>
    </w:rPr>
  </w:style>
  <w:style w:type="paragraph" w:customStyle="1" w:styleId="76">
    <w:name w:val="正文表标题"/>
    <w:basedOn w:val="70"/>
    <w:next w:val="44"/>
    <w:link w:val="78"/>
    <w:qFormat/>
    <w:uiPriority w:val="0"/>
    <w:pPr>
      <w:numPr>
        <w:numId w:val="4"/>
      </w:numPr>
      <w:ind w:left="0" w:firstLine="0"/>
    </w:pPr>
  </w:style>
  <w:style w:type="paragraph" w:customStyle="1" w:styleId="77">
    <w:name w:val="三级条标题"/>
    <w:basedOn w:val="51"/>
    <w:next w:val="44"/>
    <w:link w:val="81"/>
    <w:qFormat/>
    <w:uiPriority w:val="0"/>
    <w:pPr>
      <w:spacing w:before="156" w:beforeLines="50" w:after="156" w:afterLines="50"/>
    </w:pPr>
    <w:rPr>
      <w:rFonts w:ascii="Times New Roman"/>
    </w:rPr>
  </w:style>
  <w:style w:type="character" w:customStyle="1" w:styleId="78">
    <w:name w:val="正文表标题 字符"/>
    <w:basedOn w:val="73"/>
    <w:link w:val="76"/>
    <w:qFormat/>
    <w:uiPriority w:val="0"/>
    <w:rPr>
      <w:rFonts w:ascii="Times New Roman" w:hAnsi="Times New Roman" w:eastAsia="黑体" w:cs="Calibri"/>
      <w:szCs w:val="21"/>
    </w:rPr>
  </w:style>
  <w:style w:type="paragraph" w:customStyle="1" w:styleId="79">
    <w:name w:val="列项（——）"/>
    <w:basedOn w:val="1"/>
    <w:link w:val="83"/>
    <w:qFormat/>
    <w:uiPriority w:val="0"/>
    <w:pPr>
      <w:widowControl/>
      <w:tabs>
        <w:tab w:val="center" w:pos="4201"/>
        <w:tab w:val="right" w:leader="dot" w:pos="9298"/>
      </w:tabs>
      <w:autoSpaceDE w:val="0"/>
      <w:autoSpaceDN w:val="0"/>
      <w:adjustRightInd/>
      <w:spacing w:line="240" w:lineRule="auto"/>
      <w:ind w:left="400" w:leftChars="200" w:hanging="200" w:hangingChars="200"/>
    </w:pPr>
    <w:rPr>
      <w:rFonts w:ascii="Times New Roman" w:hAnsi="Times New Roman" w:cs="黑体"/>
      <w:kern w:val="0"/>
    </w:rPr>
  </w:style>
  <w:style w:type="character" w:customStyle="1" w:styleId="80">
    <w:name w:val="标准文件_三级条标题 字符"/>
    <w:basedOn w:val="68"/>
    <w:link w:val="51"/>
    <w:qFormat/>
    <w:uiPriority w:val="99"/>
    <w:rPr>
      <w:rFonts w:ascii="黑体" w:hAnsi="Times New Roman" w:eastAsia="黑体" w:cs="黑体"/>
      <w:kern w:val="0"/>
      <w:szCs w:val="21"/>
    </w:rPr>
  </w:style>
  <w:style w:type="character" w:customStyle="1" w:styleId="81">
    <w:name w:val="三级条标题 字符"/>
    <w:basedOn w:val="80"/>
    <w:link w:val="77"/>
    <w:qFormat/>
    <w:uiPriority w:val="0"/>
    <w:rPr>
      <w:rFonts w:ascii="Times New Roman" w:hAnsi="Times New Roman" w:eastAsia="黑体" w:cs="黑体"/>
      <w:kern w:val="0"/>
      <w:szCs w:val="21"/>
    </w:rPr>
  </w:style>
  <w:style w:type="table" w:customStyle="1" w:styleId="82">
    <w:name w:val="网格型1"/>
    <w:basedOn w:val="22"/>
    <w:qFormat/>
    <w:uiPriority w:val="9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3">
    <w:name w:val="列项（——） 字符"/>
    <w:basedOn w:val="24"/>
    <w:link w:val="79"/>
    <w:qFormat/>
    <w:uiPriority w:val="0"/>
    <w:rPr>
      <w:rFonts w:ascii="Times New Roman" w:hAnsi="Times New Roman" w:eastAsia="宋体" w:cs="黑体"/>
      <w:kern w:val="0"/>
      <w:szCs w:val="21"/>
      <w:lang w:val="en-US" w:eastAsia="zh-CN"/>
    </w:rPr>
  </w:style>
  <w:style w:type="paragraph" w:customStyle="1" w:styleId="84">
    <w:name w:val="正文公式"/>
    <w:basedOn w:val="1"/>
    <w:link w:val="86"/>
    <w:qFormat/>
    <w:uiPriority w:val="0"/>
    <w:pPr>
      <w:tabs>
        <w:tab w:val="center" w:pos="2520"/>
        <w:tab w:val="right" w:pos="5040"/>
      </w:tabs>
      <w:adjustRightInd/>
      <w:spacing w:line="240" w:lineRule="auto"/>
      <w:jc w:val="center"/>
    </w:pPr>
    <w:rPr>
      <w:rFonts w:ascii="宋体" w:hAnsi="宋体" w:cs="宋体"/>
      <w:szCs w:val="18"/>
    </w:rPr>
  </w:style>
  <w:style w:type="paragraph" w:customStyle="1" w:styleId="85">
    <w:name w:val="正文公式1"/>
    <w:basedOn w:val="44"/>
    <w:next w:val="44"/>
    <w:qFormat/>
    <w:uiPriority w:val="0"/>
    <w:pPr>
      <w:tabs>
        <w:tab w:val="center" w:pos="4200"/>
        <w:tab w:val="right" w:leader="dot" w:pos="9030"/>
      </w:tabs>
      <w:ind w:firstLine="0" w:firstLineChars="0"/>
      <w:jc w:val="left"/>
    </w:pPr>
  </w:style>
  <w:style w:type="character" w:customStyle="1" w:styleId="86">
    <w:name w:val="正文公式 字符"/>
    <w:basedOn w:val="24"/>
    <w:link w:val="84"/>
    <w:qFormat/>
    <w:uiPriority w:val="0"/>
    <w:rPr>
      <w:rFonts w:ascii="宋体" w:hAnsi="宋体" w:eastAsia="宋体" w:cs="宋体"/>
      <w:szCs w:val="18"/>
    </w:rPr>
  </w:style>
  <w:style w:type="character" w:customStyle="1" w:styleId="87">
    <w:name w:val="批注文字 字符1"/>
    <w:link w:val="11"/>
    <w:qFormat/>
    <w:uiPriority w:val="0"/>
    <w:rPr>
      <w:szCs w:val="24"/>
    </w:rPr>
  </w:style>
  <w:style w:type="character" w:customStyle="1" w:styleId="88">
    <w:name w:val="批注文字 字符"/>
    <w:basedOn w:val="24"/>
    <w:semiHidden/>
    <w:qFormat/>
    <w:uiPriority w:val="99"/>
    <w:rPr>
      <w:rFonts w:ascii="Calibri" w:hAnsi="Calibri" w:eastAsia="宋体" w:cs="Calibri"/>
      <w:szCs w:val="21"/>
    </w:rPr>
  </w:style>
  <w:style w:type="paragraph" w:customStyle="1" w:styleId="89">
    <w:name w:val="附录标识"/>
    <w:basedOn w:val="1"/>
    <w:next w:val="44"/>
    <w:link w:val="9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90">
    <w:name w:val="附录标题"/>
    <w:basedOn w:val="89"/>
    <w:next w:val="44"/>
    <w:link w:val="93"/>
    <w:qFormat/>
    <w:uiPriority w:val="0"/>
    <w:pPr>
      <w:numPr>
        <w:ilvl w:val="0"/>
        <w:numId w:val="5"/>
      </w:numPr>
      <w:spacing w:after="360" w:line="360" w:lineRule="exact"/>
    </w:pPr>
  </w:style>
  <w:style w:type="paragraph" w:customStyle="1" w:styleId="91">
    <w:name w:val="附录章标题"/>
    <w:basedOn w:val="90"/>
    <w:next w:val="44"/>
    <w:link w:val="95"/>
    <w:qFormat/>
    <w:uiPriority w:val="0"/>
    <w:pPr>
      <w:numPr>
        <w:ilvl w:val="1"/>
      </w:numPr>
      <w:tabs>
        <w:tab w:val="clear" w:pos="360"/>
        <w:tab w:val="clear" w:pos="6405"/>
      </w:tabs>
      <w:spacing w:before="100" w:beforeLines="100" w:after="100" w:afterLines="100" w:line="240" w:lineRule="auto"/>
      <w:jc w:val="left"/>
    </w:pPr>
  </w:style>
  <w:style w:type="character" w:customStyle="1" w:styleId="92">
    <w:name w:val="附录标识 字符"/>
    <w:basedOn w:val="24"/>
    <w:link w:val="89"/>
    <w:qFormat/>
    <w:uiPriority w:val="0"/>
    <w:rPr>
      <w:rFonts w:ascii="黑体" w:hAnsi="Times New Roman" w:eastAsia="黑体" w:cs="Times New Roman"/>
      <w:kern w:val="0"/>
      <w:szCs w:val="20"/>
      <w:shd w:val="clear" w:color="FFFFFF" w:fill="FFFFFF"/>
    </w:rPr>
  </w:style>
  <w:style w:type="character" w:customStyle="1" w:styleId="93">
    <w:name w:val="附录标题 字符"/>
    <w:basedOn w:val="92"/>
    <w:link w:val="90"/>
    <w:qFormat/>
    <w:uiPriority w:val="0"/>
    <w:rPr>
      <w:rFonts w:ascii="黑体" w:hAnsi="Times New Roman" w:eastAsia="黑体" w:cs="Times New Roman"/>
      <w:kern w:val="0"/>
      <w:szCs w:val="20"/>
      <w:shd w:val="clear" w:color="FFFFFF" w:fill="FFFFFF"/>
    </w:rPr>
  </w:style>
  <w:style w:type="paragraph" w:customStyle="1" w:styleId="94">
    <w:name w:val="标准文件_正文图标题"/>
    <w:next w:val="1"/>
    <w:qFormat/>
    <w:uiPriority w:val="99"/>
    <w:pPr>
      <w:numPr>
        <w:ilvl w:val="0"/>
        <w:numId w:val="6"/>
      </w:numPr>
      <w:jc w:val="center"/>
    </w:pPr>
    <w:rPr>
      <w:rFonts w:ascii="黑体" w:hAnsi="Times New Roman" w:eastAsia="黑体" w:cs="黑体"/>
      <w:kern w:val="0"/>
      <w:sz w:val="21"/>
      <w:szCs w:val="21"/>
      <w:lang w:val="en-US" w:eastAsia="zh-CN" w:bidi="ar-SA"/>
    </w:rPr>
  </w:style>
  <w:style w:type="character" w:customStyle="1" w:styleId="95">
    <w:name w:val="附录章标题 字符"/>
    <w:basedOn w:val="93"/>
    <w:link w:val="91"/>
    <w:qFormat/>
    <w:uiPriority w:val="0"/>
    <w:rPr>
      <w:rFonts w:ascii="黑体" w:hAnsi="Times New Roman" w:eastAsia="黑体" w:cs="Times New Roman"/>
      <w:kern w:val="0"/>
      <w:szCs w:val="20"/>
      <w:shd w:val="clear" w:color="FFFFFF" w:fill="FFFFFF"/>
    </w:rPr>
  </w:style>
  <w:style w:type="paragraph" w:customStyle="1" w:styleId="96">
    <w:name w:val="正文图标题"/>
    <w:next w:val="44"/>
    <w:qFormat/>
    <w:uiPriority w:val="99"/>
    <w:pPr>
      <w:tabs>
        <w:tab w:val="left" w:pos="360"/>
      </w:tabs>
      <w:spacing w:beforeLines="50" w:afterLines="50"/>
      <w:ind w:left="823" w:hanging="420"/>
      <w:jc w:val="center"/>
    </w:pPr>
    <w:rPr>
      <w:rFonts w:ascii="黑体" w:hAnsi="Times New Roman" w:eastAsia="黑体" w:cs="黑体"/>
      <w:kern w:val="0"/>
      <w:sz w:val="21"/>
      <w:szCs w:val="21"/>
      <w:lang w:val="en-US" w:eastAsia="zh-CN" w:bidi="ar-SA"/>
    </w:rPr>
  </w:style>
  <w:style w:type="paragraph" w:customStyle="1" w:styleId="9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kern w:val="0"/>
      <w:sz w:val="52"/>
      <w:szCs w:val="52"/>
      <w:lang w:val="en-US" w:eastAsia="zh-CN" w:bidi="ar-SA"/>
    </w:rPr>
  </w:style>
  <w:style w:type="paragraph" w:customStyle="1" w:styleId="98">
    <w:name w:val="标准文件_页脚偶数页"/>
    <w:qFormat/>
    <w:uiPriority w:val="99"/>
    <w:rPr>
      <w:rFonts w:ascii="宋体" w:hAnsi="Times New Roman" w:eastAsia="宋体" w:cs="宋体"/>
      <w:kern w:val="0"/>
      <w:sz w:val="18"/>
      <w:szCs w:val="18"/>
      <w:lang w:val="en-US" w:eastAsia="zh-CN" w:bidi="ar-SA"/>
    </w:rPr>
  </w:style>
  <w:style w:type="paragraph" w:customStyle="1" w:styleId="99">
    <w:name w:val="附录一级条标题"/>
    <w:basedOn w:val="91"/>
    <w:next w:val="44"/>
    <w:link w:val="100"/>
    <w:qFormat/>
    <w:uiPriority w:val="0"/>
    <w:pPr>
      <w:numPr>
        <w:ilvl w:val="2"/>
      </w:numPr>
      <w:spacing w:before="156" w:beforeLines="50" w:after="156" w:afterLines="50"/>
    </w:pPr>
  </w:style>
  <w:style w:type="character" w:customStyle="1" w:styleId="100">
    <w:name w:val="附录一级条标题 字符"/>
    <w:basedOn w:val="95"/>
    <w:link w:val="99"/>
    <w:qFormat/>
    <w:uiPriority w:val="0"/>
    <w:rPr>
      <w:rFonts w:ascii="黑体" w:hAnsi="Times New Roman" w:eastAsia="黑体" w:cs="Times New Roman"/>
      <w:kern w:val="0"/>
      <w:szCs w:val="20"/>
      <w:shd w:val="clear" w:color="FFFFFF" w:fill="FFFFFF"/>
    </w:rPr>
  </w:style>
  <w:style w:type="paragraph" w:customStyle="1" w:styleId="101">
    <w:name w:val="附录图标题"/>
    <w:basedOn w:val="90"/>
    <w:next w:val="44"/>
    <w:link w:val="103"/>
    <w:qFormat/>
    <w:uiPriority w:val="0"/>
    <w:pPr>
      <w:numPr>
        <w:ilvl w:val="0"/>
        <w:numId w:val="7"/>
      </w:numPr>
      <w:spacing w:before="50" w:beforeLines="50" w:after="50" w:afterLines="50" w:line="240" w:lineRule="auto"/>
    </w:pPr>
    <w:rPr>
      <w:rFonts w:ascii="Times New Roman"/>
    </w:rPr>
  </w:style>
  <w:style w:type="paragraph" w:customStyle="1" w:styleId="102">
    <w:name w:val="附录表标题"/>
    <w:basedOn w:val="1"/>
    <w:next w:val="44"/>
    <w:qFormat/>
    <w:uiPriority w:val="0"/>
    <w:pPr>
      <w:tabs>
        <w:tab w:val="left" w:pos="180"/>
      </w:tabs>
      <w:adjustRightInd/>
      <w:spacing w:beforeLines="50" w:afterLines="50" w:line="240" w:lineRule="auto"/>
      <w:jc w:val="center"/>
    </w:pPr>
    <w:rPr>
      <w:rFonts w:ascii="黑体" w:hAnsi="Times New Roman" w:eastAsia="黑体" w:cs="Times New Roman"/>
    </w:rPr>
  </w:style>
  <w:style w:type="character" w:customStyle="1" w:styleId="103">
    <w:name w:val="附录图标题 字符"/>
    <w:basedOn w:val="93"/>
    <w:link w:val="101"/>
    <w:qFormat/>
    <w:uiPriority w:val="0"/>
    <w:rPr>
      <w:rFonts w:ascii="Times New Roman" w:hAnsi="Times New Roman" w:eastAsia="黑体" w:cs="Times New Roman"/>
      <w:kern w:val="0"/>
      <w:szCs w:val="20"/>
      <w:shd w:val="clear" w:color="FFFFFF" w:fill="FFFFFF"/>
    </w:rPr>
  </w:style>
  <w:style w:type="paragraph" w:customStyle="1" w:styleId="104">
    <w:name w:val="样式1"/>
    <w:basedOn w:val="89"/>
    <w:next w:val="44"/>
    <w:link w:val="105"/>
    <w:qFormat/>
    <w:uiPriority w:val="0"/>
    <w:pPr>
      <w:spacing w:before="312" w:after="312"/>
    </w:pPr>
  </w:style>
  <w:style w:type="character" w:customStyle="1" w:styleId="105">
    <w:name w:val="样式1 字符"/>
    <w:basedOn w:val="92"/>
    <w:link w:val="104"/>
    <w:qFormat/>
    <w:uiPriority w:val="0"/>
    <w:rPr>
      <w:rFonts w:ascii="黑体" w:hAnsi="Times New Roman" w:eastAsia="黑体" w:cs="Times New Roman"/>
      <w:kern w:val="0"/>
      <w:szCs w:val="20"/>
      <w:shd w:val="clear" w:color="FFFFFF" w:fill="FFFFFF"/>
    </w:rPr>
  </w:style>
  <w:style w:type="paragraph" w:customStyle="1" w:styleId="106">
    <w:name w:val="附录图标题1"/>
    <w:basedOn w:val="18"/>
    <w:next w:val="44"/>
    <w:link w:val="108"/>
    <w:qFormat/>
    <w:uiPriority w:val="0"/>
    <w:pPr>
      <w:spacing w:before="156" w:beforeLines="50" w:after="156" w:afterLines="50" w:line="240" w:lineRule="auto"/>
    </w:pPr>
    <w:rPr>
      <w:rFonts w:ascii="Times New Roman" w:hAnsi="Times New Roman" w:eastAsia="黑体"/>
      <w:b w:val="0"/>
      <w:sz w:val="21"/>
    </w:rPr>
  </w:style>
  <w:style w:type="paragraph" w:customStyle="1" w:styleId="107">
    <w:name w:val="附录表标题1"/>
    <w:basedOn w:val="106"/>
    <w:next w:val="44"/>
    <w:link w:val="109"/>
    <w:qFormat/>
    <w:uiPriority w:val="0"/>
    <w:pPr>
      <w:spacing w:before="50" w:after="50"/>
    </w:pPr>
  </w:style>
  <w:style w:type="character" w:customStyle="1" w:styleId="108">
    <w:name w:val="附录图标题1 字符"/>
    <w:basedOn w:val="45"/>
    <w:link w:val="106"/>
    <w:qFormat/>
    <w:uiPriority w:val="0"/>
    <w:rPr>
      <w:rFonts w:ascii="Times New Roman" w:hAnsi="Times New Roman" w:eastAsia="黑体"/>
      <w:b w:val="0"/>
      <w:kern w:val="28"/>
      <w:sz w:val="32"/>
      <w:szCs w:val="32"/>
    </w:rPr>
  </w:style>
  <w:style w:type="character" w:customStyle="1" w:styleId="109">
    <w:name w:val="附录表标题1 字符"/>
    <w:basedOn w:val="108"/>
    <w:link w:val="107"/>
    <w:qFormat/>
    <w:uiPriority w:val="0"/>
    <w:rPr>
      <w:rFonts w:ascii="Times New Roman" w:hAnsi="Times New Roman" w:eastAsia="黑体"/>
      <w:kern w:val="28"/>
      <w:sz w:val="32"/>
      <w:szCs w:val="32"/>
    </w:rPr>
  </w:style>
  <w:style w:type="paragraph" w:customStyle="1" w:styleId="110">
    <w:name w:val="参考文献、索引"/>
    <w:basedOn w:val="47"/>
    <w:next w:val="44"/>
    <w:link w:val="111"/>
    <w:qFormat/>
    <w:uiPriority w:val="0"/>
    <w:pPr>
      <w:spacing w:after="284"/>
    </w:pPr>
    <w:rPr>
      <w:rFonts w:ascii="黑体"/>
      <w:sz w:val="21"/>
    </w:rPr>
  </w:style>
  <w:style w:type="character" w:customStyle="1" w:styleId="111">
    <w:name w:val="参考文献、索引 字符"/>
    <w:basedOn w:val="48"/>
    <w:link w:val="110"/>
    <w:qFormat/>
    <w:uiPriority w:val="0"/>
    <w:rPr>
      <w:rFonts w:ascii="黑体" w:eastAsia="黑体" w:hAnsiTheme="majorHAnsi" w:cstheme="majorBidi"/>
      <w:sz w:val="32"/>
      <w:szCs w:val="32"/>
    </w:rPr>
  </w:style>
  <w:style w:type="character" w:customStyle="1" w:styleId="112">
    <w:name w:val="Unresolved Mention"/>
    <w:basedOn w:val="24"/>
    <w:semiHidden/>
    <w:unhideWhenUsed/>
    <w:qFormat/>
    <w:uiPriority w:val="99"/>
    <w:rPr>
      <w:color w:val="605E5C"/>
      <w:shd w:val="clear" w:color="auto" w:fill="E1DFDD"/>
    </w:rPr>
  </w:style>
  <w:style w:type="paragraph" w:customStyle="1" w:styleId="113">
    <w:name w:val="_Style 70"/>
    <w:basedOn w:val="1"/>
    <w:next w:val="13"/>
    <w:qFormat/>
    <w:uiPriority w:val="5"/>
    <w:pPr>
      <w:snapToGrid w:val="0"/>
      <w:spacing w:line="360" w:lineRule="auto"/>
      <w:ind w:firstLine="435"/>
    </w:pPr>
  </w:style>
  <w:style w:type="paragraph" w:customStyle="1" w:styleId="114">
    <w:name w:val="二级标题"/>
    <w:basedOn w:val="1"/>
    <w:next w:val="12"/>
    <w:qFormat/>
    <w:uiPriority w:val="0"/>
    <w:pPr>
      <w:spacing w:before="50" w:beforeLines="50" w:after="50" w:afterLines="50"/>
      <w:outlineLvl w:val="1"/>
    </w:pPr>
    <w:rPr>
      <w:rFonts w:hint="default" w:ascii="Times New Roman" w:hAnsi="Times New Roman" w:cs="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E1408-5573-4F73-A3E2-DB1BF869D92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3524</Words>
  <Characters>4477</Characters>
  <Lines>67</Lines>
  <Paragraphs>18</Paragraphs>
  <TotalTime>2</TotalTime>
  <ScaleCrop>false</ScaleCrop>
  <LinksUpToDate>false</LinksUpToDate>
  <CharactersWithSpaces>4673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2019-02-21T03:35:00Z</dcterms:created>
  <dc:creator>段彦芳</dc:creator>
  <cp:lastModifiedBy>大白</cp:lastModifiedBy>
  <cp:lastPrinted>2019-02-21T06:44:00Z</cp:lastPrinted>
  <dcterms:modified xsi:type="dcterms:W3CDTF">2022-11-22T06:15:50Z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6B52ECA800604B3BADA1D83934CA7F63</vt:lpwstr>
  </property>
</Properties>
</file>