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 w:val="0"/>
          <w:kern w:val="2"/>
          <w:sz w:val="36"/>
          <w:szCs w:val="36"/>
          <w:lang w:val="en-US" w:eastAsia="zh-CN" w:bidi="ar-SA"/>
        </w:rPr>
        <w:t>第一届塑料回收再生企业碳交易研讨会</w:t>
      </w:r>
    </w:p>
    <w:tbl>
      <w:tblPr>
        <w:tblStyle w:val="5"/>
        <w:tblpPr w:leftFromText="180" w:rightFromText="180" w:vertAnchor="text" w:horzAnchor="page" w:tblpX="1515" w:tblpY="138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3月17日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8:00—8:30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  <w:t>1、首期培训班开班仪式</w:t>
            </w:r>
          </w:p>
          <w:p>
            <w:pPr>
              <w:snapToGrid w:val="0"/>
              <w:spacing w:line="440" w:lineRule="exact"/>
              <w:ind w:left="1405" w:hanging="1405" w:hangingChars="5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  <w:t>2、主办单位致辞</w:t>
            </w:r>
          </w:p>
          <w:p>
            <w:pPr>
              <w:snapToGrid w:val="0"/>
              <w:spacing w:line="440" w:lineRule="exact"/>
              <w:ind w:left="1319" w:leftChars="228" w:hanging="840" w:hangingChars="3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1"/>
                <w:lang w:val="en-US" w:eastAsia="zh-CN" w:bidi="ar-SA"/>
              </w:rPr>
              <w:t xml:space="preserve">北京中创碳投研究院  副院长唐进  </w:t>
            </w:r>
          </w:p>
          <w:p>
            <w:pPr>
              <w:snapToGrid w:val="0"/>
              <w:spacing w:line="440" w:lineRule="exact"/>
              <w:ind w:left="1319" w:leftChars="228" w:hanging="840" w:hangingChars="300"/>
              <w:jc w:val="both"/>
              <w:rPr>
                <w:rFonts w:hint="eastAsia" w:ascii="仿宋" w:hAnsi="仿宋" w:eastAsia="仿宋" w:cs="仿宋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1"/>
                <w:lang w:val="en-US" w:eastAsia="zh-CN" w:bidi="ar-SA"/>
              </w:rPr>
              <w:t xml:space="preserve">中国合成树脂协会塑料循环利用分会常务副会长王旺    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  <w:t>赞助单位致辞演讲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1"/>
                <w:lang w:val="en-US" w:eastAsia="zh-CN" w:bidi="ar-SA"/>
              </w:rPr>
              <w:t>“双碳战略与塑料高品质循环增值的实践和思考——以安徽冠泓为例” 安徽冠泓塑业有限公司专家/上海大学教授 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8:30—9:30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1"/>
                <w:lang w:val="en-US" w:eastAsia="zh-CN"/>
              </w:rPr>
              <w:t>【政策解读】</w:t>
            </w:r>
            <w:r>
              <w:rPr>
                <w:rFonts w:hint="eastAsia" w:ascii="仿宋" w:hAnsi="仿宋" w:eastAsia="仿宋" w:cs="仿宋"/>
                <w:sz w:val="28"/>
                <w:szCs w:val="21"/>
                <w:lang w:val="en-US" w:eastAsia="zh-CN"/>
              </w:rPr>
              <w:t>碳达峰碳中和形势下塑料行业面临的挑战和机遇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1"/>
                <w:lang w:val="en-US" w:eastAsia="zh-CN"/>
              </w:rPr>
              <w:t>【政策解读】</w:t>
            </w:r>
            <w:r>
              <w:rPr>
                <w:rFonts w:hint="eastAsia" w:ascii="仿宋" w:hAnsi="仿宋" w:eastAsia="仿宋" w:cs="仿宋"/>
                <w:sz w:val="28"/>
                <w:szCs w:val="21"/>
                <w:lang w:val="en-US" w:eastAsia="zh-CN"/>
              </w:rPr>
              <w:t>碳交易体系概述与中国碳市场建设进展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9:30—10:30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1"/>
              </w:rPr>
              <w:t>【核心要素】</w:t>
            </w:r>
            <w:r>
              <w:rPr>
                <w:rFonts w:hint="eastAsia" w:ascii="仿宋" w:hAnsi="仿宋" w:eastAsia="仿宋" w:cs="仿宋"/>
                <w:sz w:val="28"/>
                <w:szCs w:val="21"/>
              </w:rPr>
              <w:t>碳市场总量设定与配额分配一般方法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1"/>
                <w:lang w:val="en-US" w:eastAsia="zh-CN"/>
              </w:rPr>
              <w:t>【核心要素】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1"/>
                <w:lang w:val="en-US" w:eastAsia="zh-CN"/>
              </w:rPr>
              <w:t>国内碳排放数据监测、报告与核查体系介绍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10:30—11:30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21"/>
                <w:lang w:val="en-US" w:eastAsia="zh-CN"/>
              </w:rPr>
              <w:t>【互动模拟】</w:t>
            </w:r>
            <w:r>
              <w:rPr>
                <w:rFonts w:hint="eastAsia" w:ascii="仿宋" w:hAnsi="仿宋" w:eastAsia="仿宋" w:cs="仿宋"/>
                <w:sz w:val="28"/>
                <w:szCs w:val="21"/>
              </w:rPr>
              <w:t>重点企业配额盈缺测算与履约成本计算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11:30—13:00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leftChars="0" w:firstLine="281" w:firstLineChars="100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  <w:t>合影、午餐、休息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13:00—14:00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1"/>
                <w:lang w:val="en-US" w:eastAsia="zh-CN"/>
              </w:rPr>
              <w:t>【碳金融】</w:t>
            </w:r>
            <w:r>
              <w:rPr>
                <w:rFonts w:hint="eastAsia" w:ascii="仿宋" w:hAnsi="仿宋" w:eastAsia="仿宋" w:cs="仿宋"/>
                <w:sz w:val="28"/>
                <w:szCs w:val="21"/>
                <w:lang w:val="en-US" w:eastAsia="zh-CN"/>
              </w:rPr>
              <w:t>双碳背景下绿色金融与碳金融发展机遇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leftChars="0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  <w:t>【碳商业】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产品碳足迹和碳标签的政策背景与商业价值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14:00—15:00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1"/>
                <w:lang w:val="en-US" w:eastAsia="zh-CN"/>
              </w:rPr>
              <w:t>【企业碳管理】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1"/>
                <w:lang w:val="en-US" w:eastAsia="zh-CN"/>
              </w:rPr>
              <w:t>碳中和目标下国际国内企业低碳案例分享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1"/>
                <w:lang w:val="en-US" w:eastAsia="zh-CN"/>
              </w:rPr>
              <w:t>【可持续发展】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1"/>
                <w:lang w:val="en-US" w:eastAsia="zh-CN"/>
              </w:rPr>
              <w:t>塑料循环可持续发展经验与成果分享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15:00—16:00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1"/>
                <w:lang w:val="en-US" w:eastAsia="zh-CN"/>
              </w:rPr>
              <w:t>【互动模拟】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企业碳配额交易策略实战互动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16:00—17:30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leftChars="0"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  <w:t>“碳管理师”考试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17:30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leftChars="0"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1"/>
                <w:lang w:val="en-US" w:eastAsia="zh-CN" w:bidi="ar-SA"/>
              </w:rPr>
              <w:t>晚餐</w:t>
            </w:r>
          </w:p>
        </w:tc>
      </w:tr>
    </w:tbl>
    <w:p>
      <w:pPr>
        <w:snapToGrid w:val="0"/>
        <w:spacing w:line="440" w:lineRule="exact"/>
        <w:jc w:val="both"/>
      </w:pPr>
      <w:r>
        <w:rPr>
          <w:rFonts w:hint="eastAsia" w:eastAsia="仿宋"/>
          <w:b w:val="0"/>
          <w:bCs/>
          <w:sz w:val="24"/>
          <w:szCs w:val="24"/>
          <w:lang w:val="en-US" w:eastAsia="zh-CN"/>
        </w:rPr>
        <w:t>注：以上日程会有微调，不另行通知，以当天会议安排为准。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201CA"/>
    <w:multiLevelType w:val="singleLevel"/>
    <w:tmpl w:val="2D3201C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40BE0"/>
    <w:rsid w:val="3D5C7B4E"/>
    <w:rsid w:val="76E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80" w:firstLineChars="200"/>
    </w:pPr>
    <w:rPr>
      <w:color w:val="000000"/>
      <w:sz w:val="24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123</dc:creator>
  <cp:lastModifiedBy>Shirley</cp:lastModifiedBy>
  <dcterms:modified xsi:type="dcterms:W3CDTF">2022-02-15T06:11:04Z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DDA5C2E25863456D976E2CE5690416BC</vt:lpwstr>
  </property>
</Properties>
</file>