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374E" w:rsidRDefault="00000000">
      <w:pPr>
        <w:widowControl/>
        <w:overflowPunct w:val="0"/>
        <w:autoSpaceDE w:val="0"/>
        <w:autoSpaceDN w:val="0"/>
        <w:adjustRightInd w:val="0"/>
        <w:jc w:val="distribute"/>
        <w:rPr>
          <w:rFonts w:ascii="方正小标宋简体" w:eastAsia="方正小标宋简体" w:hAnsi="方正小标宋简体"/>
          <w:bCs/>
          <w:snapToGrid w:val="0"/>
          <w:color w:val="FF0000"/>
          <w:spacing w:val="-36"/>
          <w:w w:val="58"/>
          <w:kern w:val="144"/>
          <w:sz w:val="116"/>
          <w:szCs w:val="116"/>
        </w:rPr>
      </w:pPr>
      <w:r>
        <w:rPr>
          <w:rFonts w:ascii="方正小标宋简体" w:eastAsia="方正小标宋简体" w:hAnsi="方正小标宋简体" w:hint="eastAsia"/>
          <w:bCs/>
          <w:snapToGrid w:val="0"/>
          <w:color w:val="FF0000"/>
          <w:spacing w:val="-36"/>
          <w:w w:val="58"/>
          <w:kern w:val="144"/>
          <w:sz w:val="116"/>
          <w:szCs w:val="116"/>
        </w:rPr>
        <w:t>焦作市特种设备协会文件</w:t>
      </w:r>
    </w:p>
    <w:p w:rsidR="001A374E" w:rsidRDefault="001A374E">
      <w:pPr>
        <w:widowControl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Century Gothic" w:eastAsia="仿宋_GB2312" w:hAnsi="Century Gothic"/>
          <w:b/>
          <w:color w:val="FF0000"/>
          <w:sz w:val="32"/>
          <w:szCs w:val="20"/>
        </w:rPr>
      </w:pPr>
    </w:p>
    <w:p w:rsidR="001A374E" w:rsidRDefault="001A374E">
      <w:pPr>
        <w:widowControl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Century Gothic" w:eastAsia="仿宋_GB2312" w:hAnsi="Century Gothic"/>
          <w:b/>
          <w:color w:val="FF0000"/>
          <w:sz w:val="32"/>
          <w:szCs w:val="20"/>
        </w:rPr>
      </w:pPr>
    </w:p>
    <w:p w:rsidR="001A374E" w:rsidRDefault="00000000">
      <w:pPr>
        <w:widowControl/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overflowPunct w:val="0"/>
        <w:autoSpaceDE w:val="0"/>
        <w:autoSpaceDN w:val="0"/>
        <w:adjustRightInd w:val="0"/>
        <w:ind w:right="24"/>
        <w:jc w:val="center"/>
        <w:rPr>
          <w:rFonts w:ascii="仿宋_GB2312" w:eastAsia="仿宋_GB2312"/>
          <w:sz w:val="32"/>
          <w:szCs w:val="20"/>
        </w:rPr>
      </w:pPr>
      <w:r>
        <w:rPr>
          <w:rFonts w:eastAsia="仿宋_GB2312" w:hint="eastAsia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60325</wp:posOffset>
                </wp:positionH>
                <wp:positionV relativeFrom="page">
                  <wp:posOffset>3175635</wp:posOffset>
                </wp:positionV>
                <wp:extent cx="5513070" cy="26035"/>
                <wp:effectExtent l="0" t="0" r="31115" b="317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12776" cy="25937"/>
                        </a:xfrm>
                        <a:prstGeom prst="line">
                          <a:avLst/>
                        </a:prstGeom>
                        <a:noFill/>
                        <a:ln w="22859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4.75pt;margin-top:250.05pt;height:2.05pt;width:434.1pt;mso-position-horizontal-relative:margin;mso-position-vertical-relative:page;z-index:251659264;mso-width-relative:page;mso-height-relative:page;" filled="f" stroked="t" coordsize="21600,21600" o:gfxdata="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fGdzrWAAAACQEAAA8AAAAAAAAAAQAgAAAAIgAAAGRycy9kb3ducmV2LnhtbFBLAQIUABQA&#10;AAAIAIdO4kBAWjOj8gEAALkDAAAOAAAAAAAAAAEAIAAAACUBAABkcnMvZTJvRG9jLnhtbFBLBQYA&#10;AAAABgAGAFkBAACJBQAAAAA=&#10;">
                <v:fill on="f" focussize="0,0"/>
                <v:stroke weight="1.7999212598425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_GB2312" w:hint="eastAsia"/>
          <w:sz w:val="32"/>
          <w:szCs w:val="20"/>
        </w:rPr>
        <w:t>焦</w:t>
      </w:r>
      <w:proofErr w:type="gramStart"/>
      <w:r>
        <w:rPr>
          <w:rFonts w:ascii="仿宋_GB2312" w:eastAsia="仿宋_GB2312" w:hAnsi="仿宋_GB2312" w:hint="eastAsia"/>
          <w:sz w:val="32"/>
          <w:szCs w:val="20"/>
        </w:rPr>
        <w:t>特</w:t>
      </w:r>
      <w:proofErr w:type="gramEnd"/>
      <w:r>
        <w:rPr>
          <w:rFonts w:ascii="仿宋_GB2312" w:eastAsia="仿宋_GB2312" w:hAnsi="仿宋_GB2312" w:hint="eastAsia"/>
          <w:sz w:val="32"/>
          <w:szCs w:val="20"/>
        </w:rPr>
        <w:t>协〔20</w:t>
      </w:r>
      <w:r>
        <w:rPr>
          <w:rFonts w:ascii="仿宋_GB2312" w:eastAsia="仿宋_GB2312" w:hAnsi="仿宋_GB2312"/>
          <w:sz w:val="32"/>
          <w:szCs w:val="20"/>
        </w:rPr>
        <w:t>23</w:t>
      </w:r>
      <w:r>
        <w:rPr>
          <w:rFonts w:ascii="仿宋_GB2312" w:eastAsia="仿宋_GB2312" w:hAnsi="仿宋_GB2312" w:hint="eastAsia"/>
          <w:sz w:val="32"/>
          <w:szCs w:val="20"/>
        </w:rPr>
        <w:t>〕</w:t>
      </w:r>
      <w:r>
        <w:rPr>
          <w:rFonts w:ascii="仿宋_GB2312" w:eastAsia="仿宋_GB2312" w:hAnsi="仿宋_GB2312"/>
          <w:sz w:val="32"/>
          <w:szCs w:val="20"/>
        </w:rPr>
        <w:t>01</w:t>
      </w:r>
      <w:r>
        <w:rPr>
          <w:rFonts w:ascii="仿宋_GB2312" w:eastAsia="仿宋_GB2312" w:hAnsi="仿宋_GB2312" w:hint="eastAsia"/>
          <w:sz w:val="32"/>
          <w:szCs w:val="20"/>
        </w:rPr>
        <w:t>号</w:t>
      </w:r>
    </w:p>
    <w:p w:rsidR="001A374E" w:rsidRDefault="0000000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ab/>
      </w:r>
    </w:p>
    <w:p w:rsidR="001A374E" w:rsidRDefault="00000000">
      <w:pPr>
        <w:jc w:val="center"/>
        <w:rPr>
          <w:rFonts w:ascii="宋体" w:eastAsia="宋体" w:hAnsi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关于会员单位缴纳2023年度会费的通知</w:t>
      </w:r>
    </w:p>
    <w:p w:rsidR="001A374E" w:rsidRDefault="00000000">
      <w:pPr>
        <w:pStyle w:val="a7"/>
        <w:widowControl/>
        <w:shd w:val="clear" w:color="auto" w:fill="FFFFFF"/>
        <w:spacing w:beforeAutospacing="0" w:afterAutospacing="0" w:line="324" w:lineRule="atLeast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各会员单位：</w:t>
      </w:r>
    </w:p>
    <w:p w:rsidR="001A374E" w:rsidRDefault="00000000">
      <w:pPr>
        <w:pStyle w:val="a7"/>
        <w:widowControl/>
        <w:shd w:val="clear" w:color="auto" w:fill="FFFFFF"/>
        <w:spacing w:beforeAutospacing="0" w:afterAutospacing="0" w:line="324" w:lineRule="atLeast"/>
        <w:ind w:firstLineChars="300" w:firstLine="84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2022年协会在焦作市民政局和市场监督管理局的关心和指导下，在全体会员单位的大力支持下，各项工作进展顺利。2023年度会费缴纳期将至，根据《焦作市特种设备协会章程》的规定，按时缴纳会费是每个会员单位应履行的义务，也是其保持会员资格、享受选举权和被选举权、享受协会相关服务前提条件之一。协会将秉承为广大会员服务的宗旨，在2023年进一步提供更加便利的服务。现将会费标准及其缴纳方式予以公告，请各会员单位于2023年3月31日前将本年度（2022年11月3日-2023年11月2日）的</w:t>
      </w:r>
      <w:proofErr w:type="gramStart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会费缴至我</w:t>
      </w:r>
      <w:proofErr w:type="gramEnd"/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协会。</w:t>
      </w:r>
    </w:p>
    <w:p w:rsidR="001A374E" w:rsidRDefault="00000000">
      <w:pPr>
        <w:pStyle w:val="a7"/>
        <w:widowControl/>
        <w:shd w:val="clear" w:color="auto" w:fill="FFFFFF"/>
        <w:spacing w:beforeAutospacing="0" w:afterAutospacing="0" w:line="324" w:lineRule="atLeas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一、会费标准</w:t>
      </w:r>
    </w:p>
    <w:tbl>
      <w:tblPr>
        <w:tblW w:w="83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827"/>
        <w:gridCol w:w="1768"/>
        <w:gridCol w:w="1786"/>
        <w:gridCol w:w="1594"/>
      </w:tblGrid>
      <w:tr w:rsidR="001A374E">
        <w:trPr>
          <w:trHeight w:val="82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1A374E" w:rsidRDefault="00000000">
            <w:pPr>
              <w:pStyle w:val="a7"/>
              <w:widowControl/>
              <w:spacing w:beforeAutospacing="0" w:afterAutospacing="0" w:line="384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会员类别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1A374E" w:rsidRDefault="00000000">
            <w:pPr>
              <w:pStyle w:val="a7"/>
              <w:widowControl/>
              <w:spacing w:beforeAutospacing="0" w:afterAutospacing="0" w:line="384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2"/>
                <w:sz w:val="28"/>
                <w:szCs w:val="28"/>
              </w:rPr>
              <w:t>一般会员单位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1A374E" w:rsidRDefault="00000000">
            <w:pPr>
              <w:pStyle w:val="a7"/>
              <w:widowControl/>
              <w:spacing w:beforeAutospacing="0" w:afterAutospacing="0" w:line="384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理事单位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1A374E" w:rsidRDefault="00000000">
            <w:pPr>
              <w:pStyle w:val="a7"/>
              <w:widowControl/>
              <w:spacing w:beforeAutospacing="0" w:afterAutospacing="0" w:line="384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pacing w:val="-12"/>
                <w:sz w:val="28"/>
                <w:szCs w:val="28"/>
              </w:rPr>
              <w:t>副理事长单位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1A374E" w:rsidRDefault="00000000">
            <w:pPr>
              <w:pStyle w:val="a7"/>
              <w:widowControl/>
              <w:spacing w:beforeAutospacing="0" w:afterAutospacing="0" w:line="384" w:lineRule="atLeast"/>
              <w:jc w:val="both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理事长</w:t>
            </w:r>
            <w:r>
              <w:rPr>
                <w:rFonts w:ascii="宋体" w:eastAsia="宋体" w:hAnsi="宋体" w:cs="宋体" w:hint="eastAsia"/>
                <w:color w:val="000000"/>
                <w:spacing w:val="-12"/>
                <w:sz w:val="28"/>
                <w:szCs w:val="28"/>
              </w:rPr>
              <w:t>单位</w:t>
            </w:r>
          </w:p>
        </w:tc>
      </w:tr>
      <w:tr w:rsidR="001A374E">
        <w:trPr>
          <w:trHeight w:val="78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1A374E" w:rsidRDefault="00000000">
            <w:pPr>
              <w:pStyle w:val="a7"/>
              <w:widowControl/>
              <w:spacing w:beforeAutospacing="0" w:afterAutospacing="0" w:line="384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会费标准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1A374E" w:rsidRDefault="00000000">
            <w:pPr>
              <w:pStyle w:val="a7"/>
              <w:widowControl/>
              <w:spacing w:beforeAutospacing="0" w:afterAutospacing="0" w:line="384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2000元/年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1A374E" w:rsidRDefault="00000000">
            <w:pPr>
              <w:pStyle w:val="a7"/>
              <w:widowControl/>
              <w:spacing w:beforeAutospacing="0" w:afterAutospacing="0" w:line="384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3000元/年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1A374E" w:rsidRDefault="00000000">
            <w:pPr>
              <w:pStyle w:val="a7"/>
              <w:widowControl/>
              <w:spacing w:beforeAutospacing="0" w:afterAutospacing="0" w:line="384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4000元/年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:rsidR="001A374E" w:rsidRDefault="00000000">
            <w:pPr>
              <w:pStyle w:val="a7"/>
              <w:widowControl/>
              <w:spacing w:beforeAutospacing="0" w:afterAutospacing="0" w:line="384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5000元/年</w:t>
            </w:r>
          </w:p>
        </w:tc>
      </w:tr>
    </w:tbl>
    <w:p w:rsidR="001A374E" w:rsidRDefault="00000000">
      <w:pPr>
        <w:pStyle w:val="a7"/>
        <w:widowControl/>
        <w:shd w:val="clear" w:color="auto" w:fill="FFFFFF"/>
        <w:spacing w:beforeAutospacing="0" w:afterAutospacing="0" w:line="324" w:lineRule="atLeas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二、缴纳方式</w:t>
      </w:r>
    </w:p>
    <w:p w:rsidR="001A374E" w:rsidRDefault="00000000">
      <w:pPr>
        <w:pStyle w:val="a7"/>
        <w:widowControl/>
        <w:shd w:val="clear" w:color="auto" w:fill="FFFFFF"/>
        <w:spacing w:beforeAutospacing="0" w:afterAutospacing="0" w:line="324" w:lineRule="atLeas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将应缴纳的会费自银行汇至下述指定账户：</w:t>
      </w:r>
    </w:p>
    <w:p w:rsidR="001A374E" w:rsidRDefault="00000000">
      <w:pPr>
        <w:pStyle w:val="a7"/>
        <w:widowControl/>
        <w:shd w:val="clear" w:color="auto" w:fill="FFFFFF"/>
        <w:spacing w:beforeAutospacing="0" w:afterAutospacing="0" w:line="324" w:lineRule="atLeas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开户单位：焦作市特种设备协会</w:t>
      </w:r>
    </w:p>
    <w:p w:rsidR="001A374E" w:rsidRDefault="00000000">
      <w:pPr>
        <w:pStyle w:val="a7"/>
        <w:widowControl/>
        <w:shd w:val="clear" w:color="auto" w:fill="FFFFFF"/>
        <w:spacing w:beforeAutospacing="0" w:afterAutospacing="0" w:line="324" w:lineRule="atLeast"/>
        <w:ind w:firstLine="420"/>
        <w:rPr>
          <w:rFonts w:ascii="宋体" w:eastAsia="宋体" w:hAnsi="宋体" w:cs="宋体"/>
          <w:spacing w:val="4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开户银行：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中国银行股份有限公司焦作分行</w:t>
      </w:r>
      <w:r>
        <w:rPr>
          <w:rFonts w:ascii="宋体" w:eastAsia="宋体" w:hAnsi="宋体" w:cs="宋体" w:hint="eastAsia"/>
          <w:spacing w:val="40"/>
          <w:sz w:val="28"/>
          <w:szCs w:val="28"/>
        </w:rPr>
        <w:t xml:space="preserve">  </w:t>
      </w:r>
    </w:p>
    <w:p w:rsidR="001A374E" w:rsidRDefault="00000000">
      <w:pPr>
        <w:pStyle w:val="a7"/>
        <w:widowControl/>
        <w:shd w:val="clear" w:color="auto" w:fill="FFFFFF"/>
        <w:spacing w:beforeAutospacing="0" w:afterAutospacing="0" w:line="324" w:lineRule="atLeast"/>
        <w:ind w:firstLine="420"/>
        <w:rPr>
          <w:rFonts w:ascii="宋体" w:eastAsia="宋体" w:hAnsi="宋体" w:cs="宋体"/>
          <w:color w:val="222222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账  号：</w:t>
      </w:r>
      <w:r>
        <w:rPr>
          <w:rFonts w:ascii="宋体" w:eastAsia="宋体" w:hAnsi="宋体" w:cs="宋体" w:hint="eastAsia"/>
          <w:color w:val="222222"/>
          <w:sz w:val="28"/>
          <w:szCs w:val="28"/>
          <w:shd w:val="clear" w:color="auto" w:fill="FFFFFF"/>
        </w:rPr>
        <w:t>252002478323</w:t>
      </w:r>
    </w:p>
    <w:p w:rsidR="001A374E" w:rsidRDefault="00000000">
      <w:pPr>
        <w:pStyle w:val="a7"/>
        <w:widowControl/>
        <w:shd w:val="clear" w:color="auto" w:fill="FFFFFF"/>
        <w:spacing w:beforeAutospacing="0" w:afterAutospacing="0" w:line="324" w:lineRule="atLeast"/>
        <w:ind w:firstLine="420"/>
        <w:rPr>
          <w:rFonts w:ascii="宋体" w:eastAsia="宋体" w:hAnsi="宋体" w:cs="宋体"/>
          <w:color w:val="00000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lang w:bidi="ar"/>
        </w:rPr>
        <w:t>会员单位发票，协会将以邮寄或转交方式送达。</w:t>
      </w:r>
    </w:p>
    <w:p w:rsidR="001A374E" w:rsidRDefault="00000000">
      <w:pPr>
        <w:pStyle w:val="a7"/>
        <w:widowControl/>
        <w:shd w:val="clear" w:color="auto" w:fill="FFFFFF"/>
        <w:spacing w:beforeAutospacing="0" w:afterAutospacing="0" w:line="324" w:lineRule="atLeas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联 系 人：秦志超</w:t>
      </w:r>
    </w:p>
    <w:p w:rsidR="001A374E" w:rsidRDefault="00000000">
      <w:pPr>
        <w:pStyle w:val="a7"/>
        <w:widowControl/>
        <w:shd w:val="clear" w:color="auto" w:fill="FFFFFF"/>
        <w:spacing w:beforeAutospacing="0" w:afterAutospacing="0" w:line="324" w:lineRule="atLeast"/>
        <w:ind w:firstLine="42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>联系电话：0391-2993802</w:t>
      </w:r>
    </w:p>
    <w:p w:rsidR="001A374E" w:rsidRDefault="00000000">
      <w:pPr>
        <w:pStyle w:val="a7"/>
        <w:widowControl/>
        <w:shd w:val="clear" w:color="auto" w:fill="FFFFFF"/>
        <w:spacing w:beforeAutospacing="0" w:afterAutospacing="0" w:line="324" w:lineRule="atLeast"/>
        <w:ind w:firstLine="420"/>
      </w:pPr>
      <w:r>
        <w:rPr>
          <w:rFonts w:ascii="宋体" w:eastAsia="宋体" w:hAnsi="宋体" w:cs="宋体" w:hint="eastAsia"/>
          <w:color w:val="000000"/>
          <w:sz w:val="28"/>
          <w:szCs w:val="28"/>
          <w:lang w:bidi="ar"/>
        </w:rPr>
        <w:t>邮箱：jzstzsbxh@126.com</w:t>
      </w:r>
      <w:r>
        <w:rPr>
          <w:rFonts w:ascii="微软雅黑" w:eastAsia="微软雅黑" w:hAnsi="微软雅黑" w:cs="微软雅黑"/>
          <w:color w:val="000000"/>
          <w:sz w:val="31"/>
          <w:szCs w:val="31"/>
          <w:lang w:bidi="ar"/>
        </w:rPr>
        <w:t xml:space="preserve"> </w:t>
      </w:r>
    </w:p>
    <w:p w:rsidR="001A374E" w:rsidRDefault="001A374E">
      <w:pPr>
        <w:pStyle w:val="a7"/>
        <w:widowControl/>
        <w:shd w:val="clear" w:color="auto" w:fill="FFFFFF"/>
        <w:spacing w:beforeAutospacing="0" w:afterAutospacing="0" w:line="324" w:lineRule="atLeast"/>
        <w:ind w:firstLine="42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1A374E" w:rsidRDefault="00000000">
      <w:pPr>
        <w:pStyle w:val="a7"/>
        <w:widowControl/>
        <w:shd w:val="clear" w:color="auto" w:fill="FFFFFF"/>
        <w:spacing w:beforeAutospacing="0" w:afterAutospacing="0" w:line="324" w:lineRule="atLeast"/>
        <w:ind w:firstLine="42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焦作市特种设备协会</w:t>
      </w:r>
    </w:p>
    <w:p w:rsidR="001A374E" w:rsidRDefault="00000000">
      <w:pPr>
        <w:pStyle w:val="a7"/>
        <w:widowControl/>
        <w:shd w:val="clear" w:color="auto" w:fill="FFFFFF"/>
        <w:spacing w:beforeAutospacing="0" w:afterAutospacing="0" w:line="324" w:lineRule="atLeast"/>
        <w:ind w:firstLine="42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2023年2月23日</w:t>
      </w:r>
    </w:p>
    <w:p w:rsidR="001A374E" w:rsidRDefault="001A374E">
      <w:pPr>
        <w:pStyle w:val="a7"/>
        <w:widowControl/>
        <w:shd w:val="clear" w:color="auto" w:fill="FFFFFF"/>
        <w:spacing w:beforeAutospacing="0" w:afterAutospacing="0" w:line="324" w:lineRule="atLeast"/>
        <w:ind w:firstLine="42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1A374E" w:rsidRDefault="001A374E">
      <w:pPr>
        <w:pStyle w:val="a7"/>
        <w:widowControl/>
        <w:shd w:val="clear" w:color="auto" w:fill="FFFFFF"/>
        <w:spacing w:beforeAutospacing="0" w:afterAutospacing="0" w:line="324" w:lineRule="atLeast"/>
        <w:ind w:firstLine="42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1A374E" w:rsidRDefault="001A374E">
      <w:pPr>
        <w:pStyle w:val="a7"/>
        <w:widowControl/>
        <w:shd w:val="clear" w:color="auto" w:fill="FFFFFF"/>
        <w:spacing w:beforeAutospacing="0" w:afterAutospacing="0" w:line="324" w:lineRule="atLeast"/>
        <w:ind w:firstLine="420"/>
        <w:rPr>
          <w:rFonts w:ascii="宋体" w:eastAsia="宋体" w:hAnsi="宋体" w:cs="宋体"/>
          <w:color w:val="000000"/>
          <w:sz w:val="28"/>
          <w:szCs w:val="28"/>
          <w:shd w:val="clear" w:color="auto" w:fill="FFFFFF"/>
        </w:rPr>
      </w:pPr>
    </w:p>
    <w:p w:rsidR="001A374E" w:rsidRDefault="001A374E">
      <w:pPr>
        <w:rPr>
          <w:rFonts w:ascii="微软雅黑" w:eastAsia="微软雅黑" w:hAnsi="微软雅黑" w:cs="微软雅黑"/>
          <w:b/>
          <w:bCs/>
          <w:color w:val="000000"/>
          <w:sz w:val="24"/>
          <w:shd w:val="clear" w:color="auto" w:fill="FFFFFF"/>
        </w:rPr>
      </w:pPr>
    </w:p>
    <w:p w:rsidR="001A374E" w:rsidRDefault="001A374E">
      <w:pPr>
        <w:widowControl/>
        <w:tabs>
          <w:tab w:val="left" w:pos="450"/>
        </w:tabs>
        <w:spacing w:line="360" w:lineRule="auto"/>
        <w:rPr>
          <w:rFonts w:ascii="方正小标宋简体" w:eastAsia="方正小标宋简体"/>
          <w:sz w:val="28"/>
          <w:szCs w:val="28"/>
        </w:rPr>
      </w:pPr>
    </w:p>
    <w:p w:rsidR="001A374E" w:rsidRDefault="001A374E">
      <w:pPr>
        <w:widowControl/>
        <w:tabs>
          <w:tab w:val="left" w:pos="450"/>
        </w:tabs>
        <w:spacing w:line="360" w:lineRule="auto"/>
        <w:rPr>
          <w:rFonts w:ascii="方正小标宋简体" w:eastAsia="方正小标宋简体"/>
          <w:sz w:val="44"/>
          <w:szCs w:val="44"/>
        </w:rPr>
      </w:pPr>
    </w:p>
    <w:tbl>
      <w:tblPr>
        <w:tblpPr w:leftFromText="180" w:rightFromText="180" w:vertAnchor="text" w:horzAnchor="page" w:tblpX="1646" w:tblpY="1044"/>
        <w:tblOverlap w:val="never"/>
        <w:tblW w:w="8861" w:type="dxa"/>
        <w:tblBorders>
          <w:bottom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6"/>
        <w:gridCol w:w="3545"/>
      </w:tblGrid>
      <w:tr w:rsidR="001A374E">
        <w:trPr>
          <w:trHeight w:val="426"/>
        </w:trPr>
        <w:tc>
          <w:tcPr>
            <w:tcW w:w="886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A374E" w:rsidRDefault="001A374E">
            <w:pPr>
              <w:widowControl/>
              <w:overflowPunct w:val="0"/>
              <w:autoSpaceDE w:val="0"/>
              <w:autoSpaceDN w:val="0"/>
              <w:adjustRightInd w:val="0"/>
              <w:spacing w:line="578" w:lineRule="exact"/>
              <w:ind w:leftChars="100" w:left="210"/>
              <w:rPr>
                <w:rFonts w:ascii="仿宋_GB2312" w:eastAsia="黑体" w:hAnsi="宋体" w:cs="宋体"/>
                <w:kern w:val="0"/>
                <w:sz w:val="32"/>
                <w:szCs w:val="32"/>
              </w:rPr>
            </w:pPr>
          </w:p>
        </w:tc>
      </w:tr>
      <w:tr w:rsidR="001A374E">
        <w:trPr>
          <w:trHeight w:val="567"/>
        </w:trPr>
        <w:tc>
          <w:tcPr>
            <w:tcW w:w="531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A374E" w:rsidRDefault="00000000">
            <w:pPr>
              <w:widowControl/>
              <w:tabs>
                <w:tab w:val="left" w:pos="8588"/>
              </w:tabs>
              <w:overflowPunct w:val="0"/>
              <w:autoSpaceDE w:val="0"/>
              <w:autoSpaceDN w:val="0"/>
              <w:adjustRightInd w:val="0"/>
              <w:spacing w:line="578" w:lineRule="exact"/>
              <w:ind w:leftChars="100" w:left="210"/>
              <w:rPr>
                <w:rFonts w:ascii="新宋体" w:eastAsia="新宋体" w:hAnsi="新宋体" w:cs="宋体"/>
                <w:spacing w:val="-28"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spacing w:val="-28"/>
                <w:kern w:val="0"/>
                <w:sz w:val="28"/>
                <w:szCs w:val="28"/>
              </w:rPr>
              <w:t>焦作市特种设备协会</w:t>
            </w:r>
          </w:p>
        </w:tc>
        <w:tc>
          <w:tcPr>
            <w:tcW w:w="354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A374E" w:rsidRDefault="00000000">
            <w:pPr>
              <w:widowControl/>
              <w:tabs>
                <w:tab w:val="left" w:pos="8588"/>
              </w:tabs>
              <w:overflowPunct w:val="0"/>
              <w:autoSpaceDE w:val="0"/>
              <w:autoSpaceDN w:val="0"/>
              <w:adjustRightInd w:val="0"/>
              <w:spacing w:line="578" w:lineRule="exact"/>
              <w:ind w:rightChars="100" w:right="210"/>
              <w:jc w:val="right"/>
              <w:rPr>
                <w:rFonts w:ascii="新宋体" w:eastAsia="新宋体" w:hAnsi="新宋体" w:cs="宋体"/>
                <w:spacing w:val="-20"/>
                <w:kern w:val="0"/>
                <w:sz w:val="28"/>
                <w:szCs w:val="28"/>
              </w:rPr>
            </w:pPr>
            <w:bookmarkStart w:id="0" w:name="QFRQ"/>
            <w:r>
              <w:rPr>
                <w:rFonts w:ascii="新宋体" w:eastAsia="新宋体" w:hAnsi="新宋体" w:cs="宋体" w:hint="eastAsia"/>
                <w:spacing w:val="-20"/>
                <w:kern w:val="0"/>
                <w:sz w:val="28"/>
                <w:szCs w:val="28"/>
              </w:rPr>
              <w:t>20</w:t>
            </w:r>
            <w:r>
              <w:rPr>
                <w:rFonts w:ascii="新宋体" w:eastAsia="新宋体" w:hAnsi="新宋体" w:cs="宋体"/>
                <w:spacing w:val="-20"/>
                <w:kern w:val="0"/>
                <w:sz w:val="28"/>
                <w:szCs w:val="28"/>
              </w:rPr>
              <w:t>23</w:t>
            </w:r>
            <w:r>
              <w:rPr>
                <w:rFonts w:ascii="新宋体" w:eastAsia="新宋体" w:hAnsi="新宋体" w:cs="宋体" w:hint="eastAsia"/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ascii="新宋体" w:eastAsia="新宋体" w:hAnsi="新宋体" w:cs="宋体"/>
                <w:spacing w:val="-20"/>
                <w:kern w:val="0"/>
                <w:sz w:val="28"/>
                <w:szCs w:val="28"/>
              </w:rPr>
              <w:t>2</w:t>
            </w:r>
            <w:r>
              <w:rPr>
                <w:rFonts w:ascii="新宋体" w:eastAsia="新宋体" w:hAnsi="新宋体" w:cs="宋体" w:hint="eastAsia"/>
                <w:spacing w:val="-20"/>
                <w:kern w:val="0"/>
                <w:sz w:val="28"/>
                <w:szCs w:val="28"/>
              </w:rPr>
              <w:t>月23日</w:t>
            </w:r>
            <w:bookmarkEnd w:id="0"/>
            <w:r>
              <w:rPr>
                <w:rFonts w:ascii="新宋体" w:eastAsia="新宋体" w:hAnsi="新宋体" w:cs="宋体" w:hint="eastAsia"/>
                <w:spacing w:val="-20"/>
                <w:kern w:val="0"/>
                <w:sz w:val="28"/>
                <w:szCs w:val="28"/>
              </w:rPr>
              <w:t>印发</w:t>
            </w:r>
          </w:p>
        </w:tc>
      </w:tr>
    </w:tbl>
    <w:p w:rsidR="001A374E" w:rsidRDefault="001A374E"/>
    <w:sectPr w:rsidR="001A3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NmYzQwNjM3NDMzNWRlNjhkYjJhNDZkYjU3NTMxNjIifQ=="/>
    <w:docVar w:name="KSO_WPS_MARK_KEY" w:val="312c9409-b1a8-49bb-b08b-29ee2d30927d"/>
  </w:docVars>
  <w:rsids>
    <w:rsidRoot w:val="001615ED"/>
    <w:rsid w:val="001120E9"/>
    <w:rsid w:val="001615ED"/>
    <w:rsid w:val="001A374E"/>
    <w:rsid w:val="001C680C"/>
    <w:rsid w:val="00313D5E"/>
    <w:rsid w:val="00384118"/>
    <w:rsid w:val="00435983"/>
    <w:rsid w:val="0055636F"/>
    <w:rsid w:val="00720C1A"/>
    <w:rsid w:val="00745126"/>
    <w:rsid w:val="00937285"/>
    <w:rsid w:val="00AC1594"/>
    <w:rsid w:val="00BB67DF"/>
    <w:rsid w:val="00D15289"/>
    <w:rsid w:val="00DB4613"/>
    <w:rsid w:val="00DC55DE"/>
    <w:rsid w:val="103567C7"/>
    <w:rsid w:val="187102BF"/>
    <w:rsid w:val="1B34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ABF1E22"/>
  <w15:docId w15:val="{E7489B44-65CF-41C3-917D-6C0FC0EA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路远</dc:creator>
  <cp:lastModifiedBy>张 路远</cp:lastModifiedBy>
  <cp:revision>12</cp:revision>
  <dcterms:created xsi:type="dcterms:W3CDTF">2023-02-09T03:26:00Z</dcterms:created>
  <dcterms:modified xsi:type="dcterms:W3CDTF">2023-03-06T00:50:00Z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71F7E967843D423C84FE51C733FAA42D</vt:lpwstr>
  </property>
</Properties>
</file>