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F" w:rsidRPr="005628D8" w:rsidRDefault="00856FB2">
      <w:pPr>
        <w:widowControl/>
        <w:shd w:val="clear" w:color="auto" w:fill="FFFFFF"/>
        <w:spacing w:line="55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5628D8"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Pr="005628D8">
        <w:rPr>
          <w:rFonts w:ascii="仿宋" w:eastAsia="仿宋" w:hAnsi="仿宋"/>
          <w:color w:val="000000"/>
          <w:kern w:val="0"/>
          <w:sz w:val="28"/>
          <w:szCs w:val="28"/>
        </w:rPr>
        <w:t>14</w:t>
      </w:r>
    </w:p>
    <w:p w:rsidR="004474BF" w:rsidRDefault="00856FB2">
      <w:pPr>
        <w:widowControl/>
        <w:shd w:val="clear" w:color="auto" w:fill="FFFFFF"/>
        <w:spacing w:line="550" w:lineRule="exact"/>
        <w:jc w:val="center"/>
        <w:rPr>
          <w:rFonts w:ascii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新乡市政府采购代理费用参考收费金额</w:t>
      </w:r>
    </w:p>
    <w:p w:rsidR="004474BF" w:rsidRPr="00AE14AA" w:rsidRDefault="004474BF" w:rsidP="00AE14AA">
      <w:pPr>
        <w:widowControl/>
        <w:shd w:val="clear" w:color="auto" w:fill="FFFFFF"/>
        <w:spacing w:line="280" w:lineRule="exact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98"/>
        <w:gridCol w:w="3260"/>
        <w:gridCol w:w="2126"/>
        <w:gridCol w:w="1013"/>
      </w:tblGrid>
      <w:tr w:rsidR="004474BF" w:rsidTr="008400BF">
        <w:trPr>
          <w:trHeight w:val="1042"/>
          <w:jc w:val="center"/>
        </w:trPr>
        <w:tc>
          <w:tcPr>
            <w:tcW w:w="850" w:type="dxa"/>
            <w:vAlign w:val="center"/>
          </w:tcPr>
          <w:p w:rsidR="004474BF" w:rsidRDefault="00856FB2" w:rsidP="008400BF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58" w:type="dxa"/>
            <w:gridSpan w:val="2"/>
            <w:vAlign w:val="center"/>
          </w:tcPr>
          <w:p w:rsidR="004474BF" w:rsidRDefault="00856FB2" w:rsidP="008400BF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中标（成交）金额档次</w:t>
            </w:r>
          </w:p>
          <w:p w:rsidR="004474BF" w:rsidRDefault="00856FB2" w:rsidP="005628D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（按预算金额计算）</w:t>
            </w:r>
          </w:p>
        </w:tc>
        <w:tc>
          <w:tcPr>
            <w:tcW w:w="2126" w:type="dxa"/>
            <w:vAlign w:val="center"/>
          </w:tcPr>
          <w:p w:rsidR="004474BF" w:rsidRDefault="00856FB2" w:rsidP="008400BF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参考收费金额（元）</w:t>
            </w:r>
          </w:p>
        </w:tc>
        <w:tc>
          <w:tcPr>
            <w:tcW w:w="1013" w:type="dxa"/>
            <w:vAlign w:val="center"/>
          </w:tcPr>
          <w:p w:rsidR="004474BF" w:rsidRDefault="008400BF" w:rsidP="008400BF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限额标准以上至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万元（含）以下</w:t>
            </w:r>
          </w:p>
        </w:tc>
        <w:tc>
          <w:tcPr>
            <w:tcW w:w="2126" w:type="dxa"/>
            <w:vAlign w:val="center"/>
          </w:tcPr>
          <w:p w:rsidR="004474BF" w:rsidRDefault="005D4C91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2000-</w:t>
            </w:r>
            <w:r w:rsidR="00856F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150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</w:t>
            </w:r>
          </w:p>
        </w:tc>
        <w:tc>
          <w:tcPr>
            <w:tcW w:w="2126" w:type="dxa"/>
            <w:vAlign w:val="center"/>
          </w:tcPr>
          <w:p w:rsidR="004474BF" w:rsidRDefault="004F4FAB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  <w:r w:rsidR="00856FB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000-10000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30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150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10000-15000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15000-20000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20000-25000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30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25000-30000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30000-40000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5000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亿元（含）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40000-50000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30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亿元以上至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亿元（含）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50000-60000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58" w:type="dxa"/>
            <w:gridSpan w:val="2"/>
          </w:tcPr>
          <w:p w:rsidR="004474BF" w:rsidRDefault="00856FB2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亿元以上至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亿元（含）</w:t>
            </w:r>
          </w:p>
        </w:tc>
        <w:tc>
          <w:tcPr>
            <w:tcW w:w="2126" w:type="dxa"/>
            <w:vAlign w:val="center"/>
          </w:tcPr>
          <w:p w:rsidR="004474BF" w:rsidRDefault="00856FB2">
            <w:pPr>
              <w:widowControl/>
              <w:spacing w:line="55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60000-70000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 w:rsidTr="008400BF">
        <w:trPr>
          <w:trHeight w:val="613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58" w:type="dxa"/>
            <w:gridSpan w:val="2"/>
            <w:vAlign w:val="center"/>
          </w:tcPr>
          <w:p w:rsidR="004474BF" w:rsidRDefault="00856FB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亿元以上</w:t>
            </w:r>
          </w:p>
        </w:tc>
        <w:tc>
          <w:tcPr>
            <w:tcW w:w="2126" w:type="dxa"/>
            <w:vAlign w:val="center"/>
          </w:tcPr>
          <w:p w:rsidR="004474BF" w:rsidRDefault="00856FB2" w:rsidP="008400BF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70000-100000</w:t>
            </w:r>
          </w:p>
        </w:tc>
        <w:tc>
          <w:tcPr>
            <w:tcW w:w="1013" w:type="dxa"/>
          </w:tcPr>
          <w:p w:rsidR="004474BF" w:rsidRDefault="004474BF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706B65" w:rsidTr="008400BF">
        <w:trPr>
          <w:trHeight w:val="613"/>
          <w:jc w:val="center"/>
        </w:trPr>
        <w:tc>
          <w:tcPr>
            <w:tcW w:w="850" w:type="dxa"/>
            <w:vMerge w:val="restart"/>
            <w:vAlign w:val="center"/>
          </w:tcPr>
          <w:p w:rsidR="00706B65" w:rsidRDefault="00706B6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498" w:type="dxa"/>
            <w:vMerge w:val="restart"/>
            <w:vAlign w:val="center"/>
          </w:tcPr>
          <w:p w:rsidR="00706B65" w:rsidRDefault="00706B65" w:rsidP="00B24E3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24E32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单一来源方式采购项目</w:t>
            </w:r>
          </w:p>
        </w:tc>
        <w:tc>
          <w:tcPr>
            <w:tcW w:w="3260" w:type="dxa"/>
            <w:vAlign w:val="center"/>
          </w:tcPr>
          <w:p w:rsidR="00706B65" w:rsidRDefault="00706B65" w:rsidP="005D4C91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万元以下</w:t>
            </w:r>
          </w:p>
        </w:tc>
        <w:tc>
          <w:tcPr>
            <w:tcW w:w="2126" w:type="dxa"/>
            <w:vAlign w:val="center"/>
          </w:tcPr>
          <w:p w:rsidR="00706B65" w:rsidRDefault="00706B65" w:rsidP="005D4C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2000-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5000</w:t>
            </w:r>
          </w:p>
        </w:tc>
        <w:tc>
          <w:tcPr>
            <w:tcW w:w="1013" w:type="dxa"/>
          </w:tcPr>
          <w:p w:rsidR="00706B65" w:rsidRDefault="00706B65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706B65" w:rsidTr="008400BF">
        <w:trPr>
          <w:trHeight w:val="613"/>
          <w:jc w:val="center"/>
        </w:trPr>
        <w:tc>
          <w:tcPr>
            <w:tcW w:w="850" w:type="dxa"/>
            <w:vMerge/>
            <w:vAlign w:val="center"/>
          </w:tcPr>
          <w:p w:rsidR="00706B65" w:rsidRDefault="00706B6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:rsidR="00706B65" w:rsidRPr="005D4C91" w:rsidRDefault="00706B65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06B65" w:rsidRDefault="00706B65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万元（含）以上</w:t>
            </w:r>
          </w:p>
        </w:tc>
        <w:tc>
          <w:tcPr>
            <w:tcW w:w="2126" w:type="dxa"/>
            <w:vAlign w:val="center"/>
          </w:tcPr>
          <w:p w:rsidR="00706B65" w:rsidRDefault="00706B6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5000-10000</w:t>
            </w:r>
          </w:p>
        </w:tc>
        <w:tc>
          <w:tcPr>
            <w:tcW w:w="1013" w:type="dxa"/>
          </w:tcPr>
          <w:p w:rsidR="00706B65" w:rsidRDefault="00706B65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706B65" w:rsidTr="008400BF">
        <w:trPr>
          <w:trHeight w:val="613"/>
          <w:jc w:val="center"/>
        </w:trPr>
        <w:tc>
          <w:tcPr>
            <w:tcW w:w="850" w:type="dxa"/>
            <w:vMerge/>
            <w:vAlign w:val="center"/>
          </w:tcPr>
          <w:p w:rsidR="00706B65" w:rsidRDefault="00706B6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06B65" w:rsidRPr="00AC507F" w:rsidRDefault="008400BF" w:rsidP="00B24E3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24E32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采购供应商资格或采购费率项目</w:t>
            </w:r>
          </w:p>
        </w:tc>
        <w:tc>
          <w:tcPr>
            <w:tcW w:w="2126" w:type="dxa"/>
            <w:vAlign w:val="center"/>
          </w:tcPr>
          <w:p w:rsidR="00706B65" w:rsidRDefault="008400BF" w:rsidP="00706B6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5000-6000</w:t>
            </w:r>
          </w:p>
        </w:tc>
        <w:tc>
          <w:tcPr>
            <w:tcW w:w="1013" w:type="dxa"/>
          </w:tcPr>
          <w:p w:rsidR="00706B65" w:rsidRDefault="00706B65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706B65" w:rsidTr="008400BF">
        <w:trPr>
          <w:trHeight w:val="613"/>
          <w:jc w:val="center"/>
        </w:trPr>
        <w:tc>
          <w:tcPr>
            <w:tcW w:w="850" w:type="dxa"/>
            <w:vMerge/>
            <w:vAlign w:val="center"/>
          </w:tcPr>
          <w:p w:rsidR="00706B65" w:rsidRDefault="00706B6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06B65" w:rsidRDefault="008400BF" w:rsidP="00B24E3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24E32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PPP</w:t>
            </w:r>
            <w:r w:rsidRPr="00B24E32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126" w:type="dxa"/>
            <w:vAlign w:val="center"/>
          </w:tcPr>
          <w:p w:rsidR="00706B65" w:rsidRPr="00706B65" w:rsidRDefault="008400BF" w:rsidP="008400BF">
            <w:pPr>
              <w:widowControl/>
              <w:shd w:val="clear" w:color="auto" w:fill="FFFFFF"/>
              <w:spacing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84ED8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不超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50000</w:t>
            </w:r>
          </w:p>
        </w:tc>
        <w:tc>
          <w:tcPr>
            <w:tcW w:w="1013" w:type="dxa"/>
          </w:tcPr>
          <w:p w:rsidR="00706B65" w:rsidRDefault="00706B65">
            <w:pPr>
              <w:widowControl/>
              <w:spacing w:line="55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74BF">
        <w:trPr>
          <w:trHeight w:val="630"/>
          <w:jc w:val="center"/>
        </w:trPr>
        <w:tc>
          <w:tcPr>
            <w:tcW w:w="850" w:type="dxa"/>
            <w:vAlign w:val="center"/>
          </w:tcPr>
          <w:p w:rsidR="004474BF" w:rsidRDefault="00856FB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897" w:type="dxa"/>
            <w:gridSpan w:val="4"/>
            <w:vAlign w:val="center"/>
          </w:tcPr>
          <w:p w:rsidR="004474BF" w:rsidRDefault="00856FB2">
            <w:pPr>
              <w:widowControl/>
              <w:spacing w:line="400" w:lineRule="exact"/>
              <w:ind w:firstLineChars="200" w:firstLine="56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采购单位确定代理费用前，请认真阅读表后所附的《政府采购代理机构代理费用参考收费金额说明》。</w:t>
            </w:r>
          </w:p>
        </w:tc>
      </w:tr>
    </w:tbl>
    <w:p w:rsidR="004474BF" w:rsidRDefault="004474BF">
      <w:pPr>
        <w:widowControl/>
        <w:shd w:val="clear" w:color="auto" w:fill="FFFFFF"/>
        <w:spacing w:line="550" w:lineRule="exact"/>
        <w:ind w:firstLineChars="221" w:firstLine="707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474BF" w:rsidRDefault="004474BF">
      <w:pPr>
        <w:widowControl/>
        <w:shd w:val="clear" w:color="auto" w:fill="FFFFFF"/>
        <w:spacing w:line="550" w:lineRule="exact"/>
        <w:ind w:firstLineChars="221" w:firstLine="707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474BF" w:rsidRPr="001E34BE" w:rsidRDefault="00856FB2">
      <w:pPr>
        <w:widowControl/>
        <w:shd w:val="clear" w:color="auto" w:fill="FFFFFF"/>
        <w:spacing w:line="55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 w:val="36"/>
          <w:szCs w:val="36"/>
        </w:rPr>
      </w:pPr>
      <w:r w:rsidRPr="001E34BE">
        <w:rPr>
          <w:rFonts w:asciiTheme="majorEastAsia" w:eastAsiaTheme="majorEastAsia" w:hAnsiTheme="majorEastAsia" w:hint="eastAsia"/>
          <w:b/>
          <w:color w:val="000000"/>
          <w:kern w:val="0"/>
          <w:sz w:val="36"/>
          <w:szCs w:val="36"/>
        </w:rPr>
        <w:lastRenderedPageBreak/>
        <w:t>政府采购代理机构代理费用参考收费金额说明</w:t>
      </w:r>
    </w:p>
    <w:p w:rsidR="001E34BE" w:rsidRDefault="001E34BE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、代理机构代理费用按项目中标（成交）金额确定，从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5000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元到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万元划分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11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个档次。具体为：</w:t>
      </w: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（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）采用公开招标、邀请招标、竞争性谈判、竞争性磋商和询价方式采购的项目均按中标（成交）金额相应档次核拨代理费用。资格预审包含在招标采购中，不单独计算代理费用。</w:t>
      </w: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单一来源方式采购的项目，成交金额在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万元以下的，代理费用按不超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5000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元核计，成交金额在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万元（含）以上的，按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5000-10000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元核计。</w:t>
      </w: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PPP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项目无论采用何种方式采购，代理费用不得超过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50000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元。</w:t>
      </w: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采购供应商资格或采购费率的项目，按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5000-6000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元核计。</w:t>
      </w: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proofErr w:type="gramStart"/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废标后</w:t>
      </w:r>
      <w:proofErr w:type="gramEnd"/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变更采购方式或重新组织采购的，以首次采购方式为准核计代理费用。</w:t>
      </w:r>
    </w:p>
    <w:p w:rsidR="004474BF" w:rsidRPr="002C7628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FF0000"/>
          <w:kern w:val="0"/>
          <w:sz w:val="28"/>
          <w:szCs w:val="28"/>
        </w:rPr>
      </w:pPr>
      <w:r w:rsidRPr="002C7628">
        <w:rPr>
          <w:rFonts w:ascii="仿宋" w:eastAsia="仿宋" w:hAnsi="仿宋"/>
          <w:color w:val="FF0000"/>
          <w:kern w:val="0"/>
          <w:sz w:val="28"/>
          <w:szCs w:val="28"/>
        </w:rPr>
        <w:t>3</w:t>
      </w:r>
      <w:r w:rsidRPr="002C7628">
        <w:rPr>
          <w:rFonts w:ascii="仿宋" w:eastAsia="仿宋" w:hAnsi="仿宋" w:hint="eastAsia"/>
          <w:color w:val="FF0000"/>
          <w:kern w:val="0"/>
          <w:sz w:val="28"/>
          <w:szCs w:val="28"/>
        </w:rPr>
        <w:t>、经财政部门备案的采购计划，原则上不得拆分为两个以上项目分别采购，特殊情况经财政部门同意的，可按两个项目核计代理费用。</w:t>
      </w:r>
    </w:p>
    <w:p w:rsidR="004474BF" w:rsidRPr="001E34BE" w:rsidRDefault="00856FB2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、所代理项目评审专家费用由代理机构发放的，代理费用可根据专家人数在此标准基础上增加</w:t>
      </w:r>
      <w:r w:rsidRPr="001E34BE">
        <w:rPr>
          <w:rFonts w:ascii="仿宋" w:eastAsia="仿宋" w:hAnsi="仿宋"/>
          <w:color w:val="000000"/>
          <w:kern w:val="0"/>
          <w:sz w:val="28"/>
          <w:szCs w:val="28"/>
        </w:rPr>
        <w:t>1000-2000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元。</w:t>
      </w:r>
    </w:p>
    <w:p w:rsidR="0072063E" w:rsidRPr="001E34BE" w:rsidRDefault="0072063E" w:rsidP="001E34BE">
      <w:pPr>
        <w:widowControl/>
        <w:shd w:val="clear" w:color="auto" w:fill="FFFFFF"/>
        <w:spacing w:line="540" w:lineRule="exact"/>
        <w:ind w:firstLineChars="221" w:firstLine="619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5、代理费用计算时，原则上按照项目难易程度在区间内采用内插法</w:t>
      </w:r>
      <w:r w:rsidR="00B81BA4"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取整</w:t>
      </w: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计算。</w:t>
      </w:r>
    </w:p>
    <w:p w:rsidR="004474BF" w:rsidRPr="001E34BE" w:rsidRDefault="002A4558" w:rsidP="001E34BE">
      <w:pPr>
        <w:spacing w:line="54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6</w:t>
      </w:r>
      <w:r w:rsidR="00856FB2" w:rsidRPr="001E34BE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、</w:t>
      </w:r>
      <w:r w:rsidR="00856FB2"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县区级政府采购项目，采购文件收费标准和代理费用参考收费金额参照以上</w:t>
      </w:r>
      <w:bookmarkStart w:id="0" w:name="_GoBack"/>
      <w:bookmarkEnd w:id="0"/>
      <w:r w:rsidR="00856FB2"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规定执行。</w:t>
      </w:r>
    </w:p>
    <w:p w:rsidR="004474BF" w:rsidRPr="001E34BE" w:rsidRDefault="002A4558" w:rsidP="001E34BE">
      <w:pPr>
        <w:widowControl/>
        <w:shd w:val="clear" w:color="auto" w:fill="FFFFFF"/>
        <w:spacing w:line="540" w:lineRule="exact"/>
        <w:ind w:firstLineChars="196" w:firstLine="549"/>
        <w:jc w:val="left"/>
        <w:rPr>
          <w:sz w:val="28"/>
          <w:szCs w:val="28"/>
        </w:rPr>
      </w:pPr>
      <w:r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7</w:t>
      </w:r>
      <w:r w:rsidR="00856FB2" w:rsidRPr="001E34BE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856FB2" w:rsidRPr="001E34BE">
        <w:rPr>
          <w:rFonts w:ascii="仿宋" w:eastAsia="仿宋" w:hAnsi="仿宋" w:hint="eastAsia"/>
          <w:color w:val="000000"/>
          <w:kern w:val="0"/>
          <w:sz w:val="28"/>
          <w:szCs w:val="28"/>
        </w:rPr>
        <w:t>《代理机构代理费用备案表》应随《委托代理协议》等采购资料（档案）共同存档备查。</w:t>
      </w:r>
    </w:p>
    <w:sectPr w:rsidR="004474BF" w:rsidRPr="001E34BE" w:rsidSect="0044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86" w:rsidRDefault="00A21E86" w:rsidP="00856FB2">
      <w:r>
        <w:separator/>
      </w:r>
    </w:p>
  </w:endnote>
  <w:endnote w:type="continuationSeparator" w:id="0">
    <w:p w:rsidR="00A21E86" w:rsidRDefault="00A21E86" w:rsidP="0085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86" w:rsidRDefault="00A21E86" w:rsidP="00856FB2">
      <w:r>
        <w:separator/>
      </w:r>
    </w:p>
  </w:footnote>
  <w:footnote w:type="continuationSeparator" w:id="0">
    <w:p w:rsidR="00A21E86" w:rsidRDefault="00A21E86" w:rsidP="00856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A0"/>
    <w:rsid w:val="00026231"/>
    <w:rsid w:val="001A569D"/>
    <w:rsid w:val="001E34BE"/>
    <w:rsid w:val="001F70A0"/>
    <w:rsid w:val="002A4558"/>
    <w:rsid w:val="002C7628"/>
    <w:rsid w:val="00354D69"/>
    <w:rsid w:val="003A578F"/>
    <w:rsid w:val="004474BF"/>
    <w:rsid w:val="00474E07"/>
    <w:rsid w:val="004F4FAB"/>
    <w:rsid w:val="0051742A"/>
    <w:rsid w:val="005628D8"/>
    <w:rsid w:val="00597BFE"/>
    <w:rsid w:val="005D4C91"/>
    <w:rsid w:val="00690E1E"/>
    <w:rsid w:val="006A71A5"/>
    <w:rsid w:val="006F1B98"/>
    <w:rsid w:val="00706B65"/>
    <w:rsid w:val="0072063E"/>
    <w:rsid w:val="007F38B7"/>
    <w:rsid w:val="008109CD"/>
    <w:rsid w:val="0083287C"/>
    <w:rsid w:val="008400BF"/>
    <w:rsid w:val="00856FB2"/>
    <w:rsid w:val="009B6329"/>
    <w:rsid w:val="009E4B6C"/>
    <w:rsid w:val="00A21E86"/>
    <w:rsid w:val="00A236F1"/>
    <w:rsid w:val="00AC507F"/>
    <w:rsid w:val="00AE14AA"/>
    <w:rsid w:val="00B24E32"/>
    <w:rsid w:val="00B73FD6"/>
    <w:rsid w:val="00B81BA4"/>
    <w:rsid w:val="00B84ED8"/>
    <w:rsid w:val="00BF060F"/>
    <w:rsid w:val="00CC703F"/>
    <w:rsid w:val="00E26AF7"/>
    <w:rsid w:val="00FF007C"/>
    <w:rsid w:val="207F2565"/>
    <w:rsid w:val="4FC6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474B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44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474B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474B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2018-10-13T01:49:00Z</cp:lastPrinted>
  <dcterms:created xsi:type="dcterms:W3CDTF">2018-09-06T15:41:00Z</dcterms:created>
  <dcterms:modified xsi:type="dcterms:W3CDTF">2018-11-06T09:41:00Z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