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82360" cy="454025"/>
            <wp:effectExtent l="0" t="0" r="8890" b="3175"/>
            <wp:docPr id="2" name="图片 2" descr="16474413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744139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叙事诗开篇“孔雀东南飞，五里一徘徊”的孔雀，就是刘兰芝离世后的化身。</w:t>
      </w:r>
      <w:r>
        <w:rPr>
          <w:rFonts w:hint="eastAsia"/>
          <w:u w:val="single"/>
        </w:rPr>
        <w:t>天地茫茫孔雀要飞向何方？</w:t>
      </w:r>
      <w:r>
        <w:rPr>
          <w:rFonts w:hint="eastAsia"/>
        </w:rPr>
        <w:t>东西南北、东南、东北、西南、西北常见的八方位，作者为何让孔雀“东南”飞？这东南方位有何文化象征含意吗？《孔雀东南飞》为什么是“东南”飞而不是“西北”飞？据说1935年陆侃如在巴黎大学博士论文答辩，主题是关于中国的汉魏文学。有一位教授就发问：“为什么孔雀要向东南飞呢？”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陆侃如给出的答复是：“因为‘西北有高楼，上与浮云齐’。”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西北有高楼，上与浮云齐。那么孔雀向西北飞必然会遭遇阻碍，所以才振羽东南飞。不得不说，陆侃如前辈用《古诗十九首》中的《西北有高楼》开篇的两句答复的确很巧妙。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《孔雀东南飞》是汉代乐府诗中的名篇，《西北有高楼》是汉末文人五言诗巅峰之作的《古诗十九首》之一，这两首诗都是被后来的人取第一句而命名，没想到经历千百年后还能让人看出有这样神奇的联系。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不过，“东南”与“西北”这两个方向，的确非常讲究。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孔雀东南飞，五里一徘徊”这两句诗在诗歌开头，是古典诗歌中惯用的起兴手法。这里的“兴”，用朱熹的话解释就是“先言他物以引起所咏之词也。”开头说的是“孔雀东南飞”，诗歌故事主体部分又提到焦仲卿“自挂东南枝”，因此孔雀飞行的方向和焦仲卿殉情的方向一致，刚好就得到了对应。这是“他物”与“所咏之词”的一个内在联系，那么孔雀东南飞就合乎情理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考据《孔雀东南飞》中故事发生的现实地址，焦、刘两家均在现在安徽的古镇小吏巷，镇东一话里有一个叫刘家山的村庄，是刘兰芝原生家庭所在地，而镇西有焦家坂，就是焦仲卿的家乡。也就是说，刘家位于焦家的东南方向。“孔雀东南飞”有可能是暗喻美丽的刘兰芝被休弃回到了东南面的家，而焦仲卿殉情时也是选择面向妻子对应的方位。这种“隐秘”的对照体现着焦、刘二人的命运不论外表还是内在都是悲剧的，无法避免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而在古代神话体系中，“西北”对应冥界，根据太阳东升西落，古人认为西北方向是黑暗的象征，在太阳落山的地方可以进入到另一个世界，即人死后灵魂归去的地方。根据《山海经》中的记载，当时的人认为西北的昆仑山就是幽都（不过那时的昆仑山和现在我们所说的昆仑山是不同的）。灵魂的去处后来又发展成为修仙的所在，西北方向的昆仑山、蓬莱才成为修炼成仙的圣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而“东南”是太阳升起的方向，每天太阳升起，“日出东南隅”代表生机。中国古人也以“东”为尊。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孔雀向“东南”飞，在悲剧中有含着希望，说明它们是向死而生的，用孔雀对应男女主角，说明焦、刘二人并不是真正的死亡。“中有双飞鸟，自名为鸳鸯”那焦仲卿与刘兰芝不是变成树上的一对鸳鸯鸟了吗？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也有说法，根据我国的气候条件，北方较寒冷，而南方较温暖，“东南”与“西北”这两个方位给人的感受就是不同的，鸟儿向东南比较适宜感的方向飞去也是合理的。</w:t>
      </w:r>
    </w:p>
    <w:p>
      <w:pPr>
        <w:ind w:firstLine="480" w:firstLineChars="200"/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643255</wp:posOffset>
            </wp:positionH>
            <wp:positionV relativeFrom="paragraph">
              <wp:posOffset>467995</wp:posOffset>
            </wp:positionV>
            <wp:extent cx="4868545" cy="2162175"/>
            <wp:effectExtent l="0" t="0" r="8255" b="9525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拨开重重文化基因的线索，可以看到“东南”与“西北”两个方位本身就含有文化密码。墨酱觉得，“孔雀东南飞”与“西北有高楼”的联系倒也不能完全说是巧合，陆侃如前辈的应答也不能说是纯粹地抖机灵。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67" w:firstLineChars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ind w:firstLine="267" w:firstLineChars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ind w:firstLine="267" w:firstLineChars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ind w:firstLine="267" w:firstLineChars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ind w:firstLine="267" w:firstLineChars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ind w:firstLine="267" w:firstLineChars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ind w:firstLine="267" w:firstLineChars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ind w:firstLine="267" w:firstLineChars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ind w:firstLine="267" w:firstLineChars="0"/>
        <w:jc w:val="left"/>
        <w:rPr>
          <w:rFonts w:hint="eastAsia"/>
          <w:b/>
          <w:bCs/>
          <w:lang w:val="en-US" w:eastAsia="zh-CN"/>
        </w:rPr>
      </w:pPr>
    </w:p>
    <w:p>
      <w:pPr>
        <w:bidi w:val="0"/>
        <w:ind w:firstLine="267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小结：为什么是孔雀东南飞呢？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（一）形象美好说。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假如我们把”孔雀“换成”乌鸦“或者”大鹏“之类来看会有什么效果。先说”乌鸦＂吧，虽然在民间，往往视乌鸦为“孝鸟”。有俗语为证：“羊有跪乳之恩，鸦有反哺之情”。《说文解字》也说，“乌，孝鸟。。。。谓其反哺”李密的《陈情表》也有“乌鸟私情，愿乞终养”的陈述。甚至曹操在《短歌行》里也有“月明星稀，乌鹊南飞”的句子，来把“乌鸦”比喻贤才，来渴慕收归自己帐下，称赞了乌鸦一番的描述。但从民俗忌讳上看，乌鸦总给人一丝阴影，俗语也有这样的话“凤栖梧桐，鸦噪枯枝”，在汉名族文化体系上，乌鸦是以一身黑羽的神秘阴冷形象进入人们内心世界的，她预兆不吉利。它对死亡进行预言和见证，并以口无遮挡的方式，提前发出了各种不祥的死讯，它不仅是一种忌讳，而且是一种恐惧。如果换成”大鹏“来看，它往往与豪情壮志联系在一起，与刘兰芝和焦仲卿这个哀怨凄美的爱情故事更不着调，破坏了全文的诗意和谐之美。而”孔雀“呢？据说孔雀是鸟类之灵，是佛祖之母，她集真善美于一体，是宽容，美丽，智慧的化身。以仙界这么美好的物象都会遭到不测来类比暗示刘兰芝，焦钟情二人的人间悲剧，更让人扼腕叹息，更为他们掬一把同情之泪。也更引起人们的深思，谁是葬送他们幸福生活的凶手？这也让我们想起鲁迅先生的一句话：悲剧是把有价值的东西毁灭给人看的。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（二）“自做多情”之说。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雄雌孔雀相爱之后。有了他们的“宝宝”孔雀爸爸又要寻觅新的伴侣，追求新的幸福。俗语中不就有“孔雀开屏，做作多情”一说吗？好象孔雀就是对感情不专的象征，这不仅意味着文中的刘，焦二人貌美若花，少郎才俊，还似乎预示着他们的感情遇到了危机：“第三者”的侵袭。当然，这个“第三者”不是别人，而是以“焦母”为核心的封建家长。焦仲卿就象那孔雀“移情别恋”，在娘亲和新妇的情感选择之中，最终是理智战胜情感，把“爱妻”的情枝移到了母亲身上，做了一个“听妈妈话的好孩子”，做了一个“孝”字下的经典角色。同样是“美丽多情”的“孔雀”刘兰芝，也真是“自做多情”拒绝到“高官厚禄”之家做媳妇，坚守“君当作磐石，妾当作蒲苇，磐石无转移，蒲苇韧如丝”的承诺，最后不得不在心上人“贺卿得高迁！磐石方且厚，可以卒千年；蒲苇一时纫，便作旦夕间。卿当日胜贵，吾独向黄泉！”的一番痛骂，嘲讽，羞辱，威逼之后，用自己一颗高贵的心捍卫了最后尊严的一搏：举身赴清池。为后人留下了“此恨绵绵无绝期”的凄美一跳。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（三）约定俗成之说。 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诗有六义：风、雅、颂、赋、比、兴，代代相因，历来谈诗都以此为根据。《孔雀东南飞》起句云：“孔雀东南飞，五里一徘徊。”这就叫“兴”。意思是看到相似的事物，引起感慨，从这点入手，来歌唱自己所要歌唱的对象。古人用双鸟起兴以喻夫妇的诗歌很多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《玉台新咏》里还有一首《双白鹄》，其词如下：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飞来双白鹄，乃从西北来，十十将五五，罗列行不齐。忽然卒疲病，不能飞相随。五里一反顾，六里一徘徊。“吾欲衔汝去，口噤不能开；吾欲负汝去，羽毛日摧颓。”“乐哉新相知，忧来生别离！峙顾群侣，泪落纵横垂。”今日乐相乐，延年万岁期。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诗里说的是一对双飞的白鹤，雌的突然得病，不能继续前飞，雄的想衔它，口噤不开，想背它，羽毛日摧，所以只好“五里一反顾，六里一徘徊”，恋恋的不忍独去。这首诗收在《乐府诗集》里，题作《艳歌何尝行》，词句略有出入。曹丕取其大意，作为新乐府《临高台》里的最后一段，但“白鹄”却已经改作“黄鹄”。古诗里提到这个故事的很多，例如吴迈远《飞来双白鹄》的”可怜双白鹄，双双绝尘氛”。《襄阳乐》的“黄鹄参天飞，中道郁徘徊”，就都是的。孔雀双飞的含义正复相似。诗里的“东南飞”与“西北来”、“五里一徘徊”与“六里一徘徊”，说明借以起兴的对象并没有多大差别，只是所用的鸟名不同而已。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孔雀东南飞》的作者为什么要用这个起兴呢？作者由孔雀而想起焦仲卿夫妇，从焦仲卿夫妇又回到双双鸣叫的“鸳鸯”鸟，人禽之辨，在这种场合并不十分严格。中国人民对自己热爱的故事往往喜欢加上一些想象，他们向往于自由幸福的生活，抱着崇敬的心情赞扬了为获致这种生活而作的种种努力，“鸳鸯”鸟便是他们压倒封建势力的乐观主义的结论。在他们的心眼里，生和死从来就不是一个可怕的界限，死，并不意味失败，它标志着最初的牺牲和最后的胜利。——摘引（唐弢作家）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除上所述人们的个人喜好之外，民间的婚联也常用“孔雀”来比喻夫妻和睦恩爱。如“缕结同心日丽屏间孔雀，莲开并蒂影摇池上鸳鸯。”以至后人的诗词中多有孔雀的影子。像“孔雀眼高阁，樱桃拂短檐。”——温庭筠《偶题》“鸳鸯钿细抛何处，孔雀罗衫付阿谁。”——张佑《感王将军柘枝妓殁》“红珠斗帐樱桃熟，金尾屏风孔雀闲。”——温庭筠《偶游》“穆穆鸾凤友，何年来止兹。飘零失故态，隔绝抱长思。”等等。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就是一种文化的沿袭。就像今人，用“玫瑰花”来向异性表情达意一样，用的是它特定的象征意义，而很少人用“茅草根”“虎耳草”来表达爱意一般。也就是说，孔雀是与“风花雨雪”有关的一个载体。这是当时流行的，大众化的表达爱情婚姻关系的方式。用“孔雀”来起兴比喻夫妇恩怨更符合人们的认知心理，久而久之，在当时人们的诗文中就形成了一个定律，于是此文的作者们在叙写此故事时，也就顺理成章地，不假思索地用上了它。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 应文之说。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孔雀，如此美丽的鸟类之灵，都还在为不断地向“东南”——温暖，富贵，美丽之地奋飞，去寻找幸福。难道作为万源之灵的人类，还不如一只小小的孔雀吗？鸟亦如此，况乎人矣？这就为后文焦仲卿闻刘徇情而死之后，自挂“东南”枝作了有力的铺垫与伏笔，也为焦刘到另一世界去寻真爱的归宿，作了更有力的绾结。同时也为他们死后,魂化鸳鸯，双栖双飞的诗意栖息,画上了一个美妙的句号。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</w:p>
    <w:p>
      <w:pPr>
        <w:bidi w:val="0"/>
        <w:ind w:firstLine="267" w:firstLine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当然，还有其他参考：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1.孔雀之所以要向东南，是因为东南在人们的心目中是个幸福的好地方，四季温暖，生机盎然，焦刘二人的故事感天动地，连孔雀前往幸福之地的路途上，都“五里一徘徊”的回首顾恋；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2.认为这“孔雀”就是焦刘二人的化身，东南飞则是意味着两人前往幸福之地而去。</w:t>
      </w:r>
    </w:p>
    <w:p>
      <w:pPr>
        <w:bidi w:val="0"/>
        <w:ind w:firstLine="267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3.东南是虚指,其实孔雀东南、西北飞都没什么问题,就好像《捕蛇者说》里面写道,"叫嚣乎东西,隳突乎南北"一样,并不是说真的在东西才叫嚣,南北隳突,而是虚指一个方向,这里东西，南北可以解释为到处。</w:t>
      </w:r>
    </w:p>
    <w:p>
      <w:pPr>
        <w:tabs>
          <w:tab w:val="left" w:pos="742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  <w:t>4、中国古代文化杰作《易经》蕴含华夏民族的宇宙观、人生观、环境观等思想内涵。从《易经》八卦来看，东南方是“巽”卦方位。“巽”卦的卦形是☴，象征“风”，五行属“木”。重卦六十四卦中第五十七卦“巽”卦，是一个下巽上巽相重的同卦，“巽”为风，两风相重，象为上下皆顺，不相违逆，象征，风行无所不入的意义。</w:t>
      </w:r>
    </w:p>
    <w:p>
      <w:pPr>
        <w:tabs>
          <w:tab w:val="left" w:pos="742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“巽”为风，两风相重，位东南方，象为上下皆顺，不相违逆，象征风行无所不入的意义。</w:t>
      </w:r>
    </w:p>
    <w:p>
      <w:pPr>
        <w:tabs>
          <w:tab w:val="left" w:pos="742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《易经》〈说卦传〉说：“帝出乎震，齐乎巽……万物出乎震，震，东方也。齐乎巽，巽，东南也，齐也者，言万物之洁齐也。”所以说，东南方表示光明洁净，太阳煦煦、和风吹渐，使得万物生长洁齐而蓄势蒸蒸。由《易经》八卦、六十四卦中“巽”卦的象征与内涵来看“孔雀东南飞”，为何孔雀“东南飞”？也就显而易懂了。</w:t>
      </w:r>
      <w:r>
        <w:rPr>
          <w:rFonts w:hint="eastAsia" w:cstheme="minorBidi"/>
          <w:kern w:val="2"/>
          <w:sz w:val="21"/>
          <w:szCs w:val="24"/>
          <w:u w:val="wave"/>
          <w:lang w:val="en-US" w:eastAsia="zh-CN" w:bidi="ar-SA"/>
        </w:rPr>
        <w:t>乘风而飞，要顺长风而长飞，不与风相违逆，最好的方向就在东南方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698500</wp:posOffset>
            </wp:positionH>
            <wp:positionV relativeFrom="paragraph">
              <wp:posOffset>26035</wp:posOffset>
            </wp:positionV>
            <wp:extent cx="4308475" cy="2558415"/>
            <wp:effectExtent l="0" t="0" r="15875" b="13335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8475" cy="2558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字魂云游手书">
    <w:panose1 w:val="00000500000000000000"/>
    <w:charset w:val="86"/>
    <w:family w:val="auto"/>
    <w:pitch w:val="default"/>
    <w:sig w:usb0="A00002BF" w:usb1="184F6CFA" w:usb2="A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420" w:firstLineChars="1900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语文学习资料  2022.03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E588E"/>
    <w:rsid w:val="1C681B75"/>
    <w:rsid w:val="3FE70C84"/>
    <w:rsid w:val="4FD1767D"/>
    <w:rsid w:val="61DE588E"/>
    <w:rsid w:val="7EA9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2022-03-16T14:07:00Z</dcterms:created>
  <dc:creator>巴山夜雨</dc:creator>
  <cp:lastModifiedBy>巴山夜雨</cp:lastModifiedBy>
  <dcterms:modified xsi:type="dcterms:W3CDTF">2022-03-16T14:38:44Z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