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26D65" w14:textId="77777777" w:rsidR="004A581D" w:rsidRDefault="004A581D">
      <w:pPr>
        <w:pStyle w:val="a3"/>
        <w:rPr>
          <w:rFonts w:ascii="Times New Roman"/>
          <w:sz w:val="20"/>
        </w:rPr>
      </w:pPr>
    </w:p>
    <w:p w14:paraId="213B8E1D" w14:textId="77777777" w:rsidR="004A581D" w:rsidRDefault="004A581D">
      <w:pPr>
        <w:pStyle w:val="a3"/>
        <w:rPr>
          <w:rFonts w:ascii="Times New Roman"/>
          <w:sz w:val="20"/>
        </w:rPr>
      </w:pPr>
    </w:p>
    <w:p w14:paraId="04C7C0E3" w14:textId="77777777" w:rsidR="004A581D" w:rsidRDefault="004A581D">
      <w:pPr>
        <w:pStyle w:val="a3"/>
        <w:rPr>
          <w:rFonts w:ascii="Times New Roman"/>
          <w:sz w:val="20"/>
        </w:rPr>
      </w:pPr>
    </w:p>
    <w:p w14:paraId="7E3F697A" w14:textId="77777777" w:rsidR="004A581D" w:rsidRDefault="004A581D">
      <w:pPr>
        <w:pStyle w:val="a3"/>
        <w:rPr>
          <w:rFonts w:ascii="Times New Roman"/>
          <w:sz w:val="20"/>
        </w:rPr>
      </w:pPr>
    </w:p>
    <w:p w14:paraId="61BE632E" w14:textId="77777777" w:rsidR="004A581D" w:rsidRDefault="004A581D">
      <w:pPr>
        <w:pStyle w:val="a3"/>
        <w:rPr>
          <w:rFonts w:ascii="Times New Roman"/>
          <w:sz w:val="20"/>
        </w:rPr>
      </w:pPr>
    </w:p>
    <w:p w14:paraId="5FEFD146" w14:textId="77777777" w:rsidR="004A581D" w:rsidRDefault="004A581D">
      <w:pPr>
        <w:pStyle w:val="a3"/>
        <w:spacing w:before="8"/>
        <w:rPr>
          <w:rFonts w:ascii="Times New Roman"/>
          <w:sz w:val="17"/>
        </w:rPr>
      </w:pPr>
    </w:p>
    <w:p w14:paraId="0E3C440C" w14:textId="77777777" w:rsidR="004A581D" w:rsidRDefault="004647A4">
      <w:pPr>
        <w:spacing w:line="304" w:lineRule="auto"/>
        <w:ind w:left="322" w:right="323"/>
        <w:jc w:val="center"/>
        <w:rPr>
          <w:rFonts w:ascii="宋体" w:eastAsia="宋体"/>
          <w:b/>
          <w:sz w:val="36"/>
          <w:lang w:eastAsia="zh-CN"/>
        </w:rPr>
      </w:pPr>
      <w:r>
        <w:rPr>
          <w:rFonts w:ascii="宋体" w:eastAsia="宋体" w:hint="eastAsia"/>
          <w:b/>
          <w:spacing w:val="-12"/>
          <w:w w:val="95"/>
          <w:sz w:val="36"/>
          <w:lang w:eastAsia="zh-CN"/>
        </w:rPr>
        <w:t>关于对《新疆华健投资有限责任公司新疆和静县察汉乌苏 铁矿矿产资源开发利用方案》专家意见的认定</w:t>
      </w:r>
    </w:p>
    <w:p w14:paraId="390B3D21" w14:textId="77777777" w:rsidR="004A581D" w:rsidRDefault="004A581D">
      <w:pPr>
        <w:pStyle w:val="a3"/>
        <w:rPr>
          <w:rFonts w:ascii="宋体"/>
          <w:b/>
          <w:sz w:val="36"/>
          <w:lang w:eastAsia="zh-CN"/>
        </w:rPr>
      </w:pPr>
    </w:p>
    <w:p w14:paraId="7F34DA60" w14:textId="77777777" w:rsidR="004A581D" w:rsidRDefault="004A581D">
      <w:pPr>
        <w:pStyle w:val="a3"/>
        <w:rPr>
          <w:rFonts w:ascii="宋体"/>
          <w:b/>
          <w:sz w:val="36"/>
          <w:lang w:eastAsia="zh-CN"/>
        </w:rPr>
      </w:pPr>
    </w:p>
    <w:p w14:paraId="29AA8857" w14:textId="77777777" w:rsidR="004A581D" w:rsidRDefault="004A581D">
      <w:pPr>
        <w:pStyle w:val="a3"/>
        <w:rPr>
          <w:rFonts w:ascii="宋体"/>
          <w:b/>
          <w:sz w:val="36"/>
          <w:lang w:eastAsia="zh-CN"/>
        </w:rPr>
      </w:pPr>
    </w:p>
    <w:p w14:paraId="0E3D4800" w14:textId="77777777" w:rsidR="004A581D" w:rsidRDefault="004A581D">
      <w:pPr>
        <w:pStyle w:val="a3"/>
        <w:spacing w:before="2"/>
        <w:rPr>
          <w:rFonts w:ascii="宋体"/>
          <w:b/>
          <w:sz w:val="47"/>
          <w:lang w:eastAsia="zh-CN"/>
        </w:rPr>
      </w:pPr>
    </w:p>
    <w:p w14:paraId="5FFFEC09" w14:textId="77777777" w:rsidR="004A581D" w:rsidRPr="00CC111D" w:rsidRDefault="004647A4">
      <w:pPr>
        <w:ind w:left="303" w:right="323"/>
        <w:jc w:val="center"/>
        <w:rPr>
          <w:rFonts w:ascii="宋体" w:eastAsia="宋体"/>
          <w:color w:val="FFFFFF" w:themeColor="background1"/>
          <w:sz w:val="32"/>
          <w:lang w:eastAsia="zh-CN"/>
        </w:rPr>
      </w:pPr>
      <w:r w:rsidRPr="00CC111D">
        <w:rPr>
          <w:rFonts w:ascii="宋体" w:eastAsia="宋体" w:hint="eastAsia"/>
          <w:color w:val="FFFFFF" w:themeColor="background1"/>
          <w:sz w:val="32"/>
          <w:lang w:eastAsia="zh-CN"/>
        </w:rPr>
        <w:t>新自然资开审发[2021]009 号</w:t>
      </w:r>
    </w:p>
    <w:p w14:paraId="780EEC68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6F905B7F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101311F3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46A43FAA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262B32ED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624D8397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52BE1B5C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622C7AA7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5F6A3787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08E10E3D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3CEBE59E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40D4C5BA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3DB2368E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78E3B216" w14:textId="77777777" w:rsidR="004A581D" w:rsidRDefault="004A581D">
      <w:pPr>
        <w:pStyle w:val="a3"/>
        <w:rPr>
          <w:rFonts w:ascii="宋体"/>
          <w:sz w:val="32"/>
          <w:lang w:eastAsia="zh-CN"/>
        </w:rPr>
      </w:pPr>
    </w:p>
    <w:p w14:paraId="5233E14A" w14:textId="77777777" w:rsidR="004A581D" w:rsidRDefault="004A581D">
      <w:pPr>
        <w:pStyle w:val="a3"/>
        <w:spacing w:before="6"/>
        <w:rPr>
          <w:rFonts w:ascii="宋体"/>
          <w:sz w:val="44"/>
          <w:lang w:eastAsia="zh-CN"/>
        </w:rPr>
      </w:pPr>
    </w:p>
    <w:p w14:paraId="2B56B1EB" w14:textId="77777777" w:rsidR="004A581D" w:rsidRPr="00CC111D" w:rsidRDefault="004647A4">
      <w:pPr>
        <w:spacing w:line="357" w:lineRule="auto"/>
        <w:ind w:left="2480" w:right="2498"/>
        <w:jc w:val="center"/>
        <w:rPr>
          <w:rFonts w:ascii="宋体" w:eastAsia="宋体" w:hAnsi="宋体"/>
          <w:sz w:val="32"/>
          <w:lang w:eastAsia="zh-CN"/>
        </w:rPr>
      </w:pPr>
      <w:r>
        <w:rPr>
          <w:rFonts w:ascii="宋体" w:eastAsia="宋体" w:hAnsi="宋体" w:hint="eastAsia"/>
          <w:w w:val="95"/>
          <w:sz w:val="32"/>
          <w:lang w:eastAsia="zh-CN"/>
        </w:rPr>
        <w:t>新疆维吾尔自治区自然资源厅</w:t>
      </w:r>
      <w:r w:rsidRPr="00CC111D">
        <w:rPr>
          <w:rFonts w:ascii="宋体" w:eastAsia="宋体" w:hAnsi="宋体" w:hint="eastAsia"/>
          <w:w w:val="95"/>
          <w:sz w:val="32"/>
          <w:lang w:eastAsia="zh-CN"/>
        </w:rPr>
        <w:t>二○二一年十</w:t>
      </w:r>
      <w:r w:rsidR="00CC111D" w:rsidRPr="00CC111D">
        <w:rPr>
          <w:rFonts w:ascii="宋体" w:eastAsia="宋体" w:hAnsi="宋体" w:hint="eastAsia"/>
          <w:w w:val="95"/>
          <w:sz w:val="32"/>
          <w:lang w:eastAsia="zh-CN"/>
        </w:rPr>
        <w:t>一</w:t>
      </w:r>
      <w:r w:rsidRPr="00CC111D">
        <w:rPr>
          <w:rFonts w:ascii="宋体" w:eastAsia="宋体" w:hAnsi="宋体" w:hint="eastAsia"/>
          <w:w w:val="95"/>
          <w:sz w:val="32"/>
          <w:lang w:eastAsia="zh-CN"/>
        </w:rPr>
        <w:t>月二十</w:t>
      </w:r>
      <w:r w:rsidR="005C08D4">
        <w:rPr>
          <w:rFonts w:ascii="宋体" w:eastAsia="宋体" w:hAnsi="宋体" w:hint="eastAsia"/>
          <w:w w:val="95"/>
          <w:sz w:val="32"/>
          <w:lang w:eastAsia="zh-CN"/>
        </w:rPr>
        <w:t>三</w:t>
      </w:r>
      <w:r w:rsidRPr="00CC111D">
        <w:rPr>
          <w:rFonts w:ascii="宋体" w:eastAsia="宋体" w:hAnsi="宋体" w:hint="eastAsia"/>
          <w:w w:val="95"/>
          <w:sz w:val="32"/>
          <w:lang w:eastAsia="zh-CN"/>
        </w:rPr>
        <w:t>日</w:t>
      </w:r>
    </w:p>
    <w:p w14:paraId="37F45CA3" w14:textId="77777777" w:rsidR="004A581D" w:rsidRPr="00CC111D" w:rsidRDefault="004A581D" w:rsidP="00F47E26">
      <w:pPr>
        <w:spacing w:line="357" w:lineRule="auto"/>
        <w:rPr>
          <w:rFonts w:ascii="宋体" w:eastAsia="宋体" w:hAnsi="宋体" w:hint="eastAsia"/>
          <w:sz w:val="32"/>
          <w:lang w:eastAsia="zh-CN"/>
        </w:rPr>
        <w:sectPr w:rsidR="004A581D" w:rsidRPr="00CC111D">
          <w:type w:val="continuous"/>
          <w:pgSz w:w="11910" w:h="16840"/>
          <w:pgMar w:top="1580" w:right="1460" w:bottom="280" w:left="1480" w:header="720" w:footer="720" w:gutter="0"/>
          <w:cols w:space="720"/>
        </w:sectPr>
      </w:pPr>
    </w:p>
    <w:p w14:paraId="1D8965E1" w14:textId="62D8DC09" w:rsidR="004A581D" w:rsidRPr="00CC111D" w:rsidRDefault="004A581D" w:rsidP="00F47E26">
      <w:pPr>
        <w:pStyle w:val="a3"/>
        <w:tabs>
          <w:tab w:val="left" w:pos="816"/>
          <w:tab w:val="left" w:pos="1517"/>
        </w:tabs>
        <w:spacing w:before="15"/>
        <w:rPr>
          <w:rFonts w:ascii="宋体" w:eastAsia="宋体" w:hint="eastAsia"/>
          <w:lang w:eastAsia="zh-CN"/>
        </w:rPr>
        <w:sectPr w:rsidR="004A581D" w:rsidRPr="00CC111D">
          <w:pgSz w:w="11910" w:h="16840"/>
          <w:pgMar w:top="1580" w:right="1680" w:bottom="280" w:left="1300" w:header="720" w:footer="720" w:gutter="0"/>
          <w:cols w:space="720"/>
        </w:sectPr>
      </w:pPr>
    </w:p>
    <w:p w14:paraId="66447D7C" w14:textId="77777777" w:rsidR="004A581D" w:rsidRDefault="004A581D" w:rsidP="00F47E26">
      <w:pPr>
        <w:pStyle w:val="1"/>
        <w:spacing w:line="343" w:lineRule="auto"/>
        <w:ind w:left="0" w:firstLine="0"/>
        <w:rPr>
          <w:rFonts w:hint="eastAsia"/>
          <w:sz w:val="20"/>
          <w:lang w:eastAsia="zh-CN"/>
        </w:rPr>
      </w:pPr>
    </w:p>
    <w:sectPr w:rsidR="004A581D" w:rsidSect="00F47E26">
      <w:footerReference w:type="default" r:id="rId6"/>
      <w:pgSz w:w="11910" w:h="16840"/>
      <w:pgMar w:top="1520" w:right="1160" w:bottom="1380" w:left="1300" w:header="0" w:footer="12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57FA16" w14:textId="77777777" w:rsidR="00463F0C" w:rsidRDefault="00463F0C">
      <w:r>
        <w:separator/>
      </w:r>
    </w:p>
  </w:endnote>
  <w:endnote w:type="continuationSeparator" w:id="0">
    <w:p w14:paraId="57E64953" w14:textId="77777777" w:rsidR="00463F0C" w:rsidRDefault="00463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79712" w14:textId="77777777" w:rsidR="004A581D" w:rsidRDefault="00000000">
    <w:pPr>
      <w:pStyle w:val="a3"/>
      <w:spacing w:line="14" w:lineRule="auto"/>
      <w:rPr>
        <w:sz w:val="20"/>
      </w:rPr>
    </w:pPr>
    <w:r>
      <w:pict w14:anchorId="7E871F5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1.15pt;margin-top:770.9pt;width:13.1pt;height:12pt;z-index:-64528;mso-position-horizontal-relative:page;mso-position-vertical-relative:page" filled="f" stroked="f">
          <v:textbox inset="0,0,0,0">
            <w:txbxContent>
              <w:p w14:paraId="3E00AF45" w14:textId="77777777" w:rsidR="004A581D" w:rsidRDefault="004647A4">
                <w:pPr>
                  <w:spacing w:before="12"/>
                  <w:ind w:left="40"/>
                  <w:rPr>
                    <w:rFonts w:ascii="Times New Roman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5C08D4">
                  <w:rPr>
                    <w:rFonts w:ascii="Times New Roman"/>
                    <w:noProof/>
                    <w:sz w:val="18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3DBDE" w14:textId="77777777" w:rsidR="00463F0C" w:rsidRDefault="00463F0C">
      <w:r>
        <w:separator/>
      </w:r>
    </w:p>
  </w:footnote>
  <w:footnote w:type="continuationSeparator" w:id="0">
    <w:p w14:paraId="12658425" w14:textId="77777777" w:rsidR="00463F0C" w:rsidRDefault="00463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81D"/>
    <w:rsid w:val="00020F9A"/>
    <w:rsid w:val="00035ECA"/>
    <w:rsid w:val="002D186F"/>
    <w:rsid w:val="002D5E6E"/>
    <w:rsid w:val="00463F0C"/>
    <w:rsid w:val="004647A4"/>
    <w:rsid w:val="004A581D"/>
    <w:rsid w:val="005C08D4"/>
    <w:rsid w:val="00A16843"/>
    <w:rsid w:val="00BA5433"/>
    <w:rsid w:val="00BB1657"/>
    <w:rsid w:val="00BE5C5F"/>
    <w:rsid w:val="00CB3C23"/>
    <w:rsid w:val="00CC111D"/>
    <w:rsid w:val="00DC0DDE"/>
    <w:rsid w:val="00F4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1AD11"/>
  <w15:docId w15:val="{32DB92B9-D3CD-4F38-B78C-5869A41B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仿宋" w:eastAsia="仿宋" w:hAnsi="仿宋" w:cs="仿宋"/>
    </w:rPr>
  </w:style>
  <w:style w:type="paragraph" w:styleId="1">
    <w:name w:val="heading 1"/>
    <w:basedOn w:val="a"/>
    <w:uiPriority w:val="1"/>
    <w:qFormat/>
    <w:pPr>
      <w:ind w:left="1443" w:right="1021" w:hanging="1124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1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C11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C111D"/>
    <w:rPr>
      <w:rFonts w:ascii="仿宋" w:eastAsia="仿宋" w:hAnsi="仿宋" w:cs="仿宋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C111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C111D"/>
    <w:rPr>
      <w:rFonts w:ascii="仿宋" w:eastAsia="仿宋" w:hAnsi="仿宋" w:cs="仿宋"/>
      <w:sz w:val="18"/>
      <w:szCs w:val="18"/>
    </w:rPr>
  </w:style>
  <w:style w:type="character" w:customStyle="1" w:styleId="a4">
    <w:name w:val="正文文本 字符"/>
    <w:basedOn w:val="a0"/>
    <w:link w:val="a3"/>
    <w:uiPriority w:val="1"/>
    <w:rsid w:val="00035ECA"/>
    <w:rPr>
      <w:rFonts w:ascii="仿宋" w:eastAsia="仿宋" w:hAnsi="仿宋" w:cs="仿宋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关于对《新疆阿勒泰正元国际矿业有限公司哈巴河县托库孜巴依金矿12号脉矿产资源开发利用方案》专家意见的认定</dc:title>
  <dc:creator>nhy</dc:creator>
  <cp:lastModifiedBy>敏 赵</cp:lastModifiedBy>
  <cp:revision>11</cp:revision>
  <cp:lastPrinted>2021-11-23T08:38:00Z</cp:lastPrinted>
  <dcterms:created xsi:type="dcterms:W3CDTF">2021-11-20T15:11:00Z</dcterms:created>
  <dcterms:modified xsi:type="dcterms:W3CDTF">2024-05-13T08:39:00Z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2021-11-20T00:00:00Z</vt:filetime>
  </property>
</Properties>
</file>