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0A3D77">
      <w:pPr>
        <w:adjustRightInd w:val="0"/>
        <w:snapToGrid w:val="0"/>
        <w:spacing w:line="800" w:lineRule="exact"/>
        <w:ind w:right="-2"/>
        <w:jc w:val="both"/>
        <w:rPr>
          <w:rFonts w:hint="eastAsia" w:asciiTheme="minorEastAsia" w:hAnsiTheme="minorEastAsia" w:eastAsiaTheme="minorEastAsia" w:cstheme="minorEastAsia"/>
          <w:b/>
          <w:sz w:val="44"/>
          <w:szCs w:val="44"/>
          <w:lang w:eastAsia="zh-CN"/>
        </w:rPr>
      </w:pPr>
    </w:p>
    <w:p w14:paraId="0B803540">
      <w:pPr>
        <w:spacing w:line="800" w:lineRule="exact"/>
        <w:ind w:right="-53" w:rightChars="-24" w:firstLine="0"/>
        <w:jc w:val="center"/>
        <w:rPr>
          <w:rFonts w:hint="eastAsia" w:asciiTheme="minorEastAsia" w:hAnsiTheme="minorEastAsia" w:eastAsiaTheme="minorEastAsia" w:cstheme="minorEastAsia"/>
          <w:b/>
          <w:sz w:val="36"/>
          <w:szCs w:val="36"/>
          <w:lang w:eastAsia="zh-CN"/>
        </w:rPr>
      </w:pPr>
      <w:bookmarkStart w:id="0" w:name="_GoBack"/>
      <w:r>
        <w:rPr>
          <w:rFonts w:hint="eastAsia" w:asciiTheme="minorEastAsia" w:hAnsiTheme="minorEastAsia" w:eastAsiaTheme="minorEastAsia" w:cstheme="minorEastAsia"/>
          <w:b/>
          <w:w w:val="90"/>
          <w:sz w:val="36"/>
          <w:szCs w:val="36"/>
          <w:lang w:eastAsia="zh-CN"/>
        </w:rPr>
        <w:t>关于对《伊犁宏禹矿业有限公司新疆伊犁伊宁矿区北区界梁子北矿井矿产资源开发利用与生态保护修复方案（井工）》</w:t>
      </w:r>
    </w:p>
    <w:p w14:paraId="646064B0">
      <w:pPr>
        <w:pStyle w:val="6"/>
        <w:rPr>
          <w:rFonts w:hint="eastAsia" w:asciiTheme="minorEastAsia" w:hAnsiTheme="minorEastAsia" w:eastAsiaTheme="minorEastAsia" w:cstheme="minorEastAsia"/>
          <w:lang w:eastAsia="zh-CN"/>
        </w:rPr>
      </w:pPr>
    </w:p>
    <w:p w14:paraId="7C126A51">
      <w:pPr>
        <w:pStyle w:val="6"/>
        <w:rPr>
          <w:rFonts w:hint="eastAsia" w:asciiTheme="minorEastAsia" w:hAnsiTheme="minorEastAsia" w:eastAsiaTheme="minorEastAsia" w:cstheme="minorEastAsia"/>
          <w:lang w:eastAsia="zh-CN"/>
        </w:rPr>
      </w:pPr>
    </w:p>
    <w:p w14:paraId="6541E8C2">
      <w:pPr>
        <w:ind w:right="-53" w:rightChars="-24" w:firstLine="357"/>
        <w:jc w:val="center"/>
        <w:rPr>
          <w:rFonts w:hint="eastAsia" w:asciiTheme="minorEastAsia" w:hAnsiTheme="minorEastAsia" w:eastAsiaTheme="minorEastAsia" w:cstheme="minorEastAsia"/>
          <w:b/>
          <w:sz w:val="84"/>
          <w:szCs w:val="84"/>
          <w:lang w:eastAsia="zh-CN"/>
        </w:rPr>
      </w:pPr>
      <w:r>
        <w:rPr>
          <w:rFonts w:hint="eastAsia" w:asciiTheme="minorEastAsia" w:hAnsiTheme="minorEastAsia" w:eastAsiaTheme="minorEastAsia" w:cstheme="minorEastAsia"/>
          <w:b/>
          <w:sz w:val="84"/>
          <w:szCs w:val="84"/>
          <w:lang w:eastAsia="zh-CN"/>
        </w:rPr>
        <w:t>专家意见的认定</w:t>
      </w:r>
      <w:bookmarkEnd w:id="0"/>
    </w:p>
    <w:p w14:paraId="0D5C52F1">
      <w:pPr>
        <w:ind w:right="-2" w:firstLine="0"/>
        <w:jc w:val="center"/>
        <w:rPr>
          <w:rFonts w:hint="eastAsia" w:asciiTheme="minorEastAsia" w:hAnsiTheme="minorEastAsia" w:eastAsiaTheme="minorEastAsia" w:cstheme="minorEastAsia"/>
          <w:b/>
          <w:sz w:val="32"/>
          <w:lang w:eastAsia="zh-CN"/>
        </w:rPr>
      </w:pPr>
    </w:p>
    <w:p w14:paraId="3546CEFD">
      <w:pPr>
        <w:ind w:right="-2" w:firstLine="0"/>
        <w:jc w:val="center"/>
        <w:rPr>
          <w:rFonts w:hint="eastAsia" w:asciiTheme="minorEastAsia" w:hAnsiTheme="minorEastAsia" w:eastAsiaTheme="minorEastAsia" w:cstheme="minorEastAsia"/>
          <w:b/>
          <w:sz w:val="32"/>
          <w:lang w:eastAsia="zh-CN"/>
        </w:rPr>
      </w:pPr>
    </w:p>
    <w:p w14:paraId="7CB96CED">
      <w:pPr>
        <w:pStyle w:val="3"/>
        <w:ind w:right="-2"/>
        <w:jc w:val="center"/>
        <w:rPr>
          <w:rFonts w:hint="eastAsia" w:asciiTheme="minorEastAsia" w:hAnsiTheme="minorEastAsia" w:eastAsiaTheme="minorEastAsia" w:cstheme="minorEastAsia"/>
          <w:b/>
          <w:sz w:val="48"/>
          <w:szCs w:val="48"/>
          <w:lang w:eastAsia="zh-CN"/>
        </w:rPr>
      </w:pPr>
    </w:p>
    <w:p w14:paraId="2FC5A6C1">
      <w:pPr>
        <w:pStyle w:val="3"/>
        <w:ind w:right="-2"/>
        <w:jc w:val="center"/>
        <w:rPr>
          <w:rFonts w:hint="eastAsia" w:asciiTheme="minorEastAsia" w:hAnsiTheme="minorEastAsia" w:eastAsiaTheme="minorEastAsia" w:cstheme="minorEastAsia"/>
          <w:b/>
          <w:sz w:val="48"/>
          <w:szCs w:val="48"/>
          <w:lang w:eastAsia="zh-CN"/>
        </w:rPr>
      </w:pPr>
    </w:p>
    <w:p w14:paraId="60B6D998">
      <w:pPr>
        <w:ind w:right="-2" w:firstLine="0"/>
        <w:jc w:val="center"/>
        <w:rPr>
          <w:rFonts w:hint="eastAsia" w:asciiTheme="minorEastAsia" w:hAnsiTheme="minorEastAsia" w:eastAsiaTheme="minorEastAsia" w:cstheme="minorEastAsia"/>
          <w:sz w:val="32"/>
          <w:lang w:eastAsia="zh-CN"/>
        </w:rPr>
      </w:pPr>
    </w:p>
    <w:p w14:paraId="3FAA9AFF">
      <w:pPr>
        <w:ind w:right="-2" w:firstLine="0"/>
        <w:jc w:val="center"/>
        <w:rPr>
          <w:rFonts w:hint="eastAsia" w:asciiTheme="minorEastAsia" w:hAnsiTheme="minorEastAsia" w:eastAsiaTheme="minorEastAsia" w:cstheme="minorEastAsia"/>
          <w:b/>
          <w:sz w:val="32"/>
          <w:lang w:eastAsia="zh-CN"/>
        </w:rPr>
      </w:pPr>
    </w:p>
    <w:p w14:paraId="6677B3F5">
      <w:pPr>
        <w:ind w:right="-2" w:firstLine="0"/>
        <w:jc w:val="center"/>
        <w:rPr>
          <w:rFonts w:hint="eastAsia" w:asciiTheme="minorEastAsia" w:hAnsiTheme="minorEastAsia" w:eastAsiaTheme="minorEastAsia" w:cstheme="minorEastAsia"/>
          <w:sz w:val="32"/>
          <w:lang w:eastAsia="zh-CN"/>
        </w:rPr>
      </w:pPr>
    </w:p>
    <w:p w14:paraId="29768C69">
      <w:pPr>
        <w:ind w:right="-2" w:firstLine="0"/>
        <w:jc w:val="center"/>
        <w:rPr>
          <w:rFonts w:hint="eastAsia" w:asciiTheme="minorEastAsia" w:hAnsiTheme="minorEastAsia" w:eastAsiaTheme="minorEastAsia" w:cstheme="minorEastAsia"/>
          <w:b/>
          <w:sz w:val="32"/>
          <w:lang w:eastAsia="zh-CN"/>
        </w:rPr>
      </w:pPr>
    </w:p>
    <w:p w14:paraId="15AF5082">
      <w:pPr>
        <w:ind w:right="-2" w:firstLine="0"/>
        <w:jc w:val="center"/>
        <w:rPr>
          <w:rFonts w:hint="eastAsia" w:asciiTheme="minorEastAsia" w:hAnsiTheme="minorEastAsia" w:eastAsiaTheme="minorEastAsia" w:cstheme="minorEastAsia"/>
          <w:b/>
          <w:sz w:val="32"/>
          <w:lang w:eastAsia="zh-CN"/>
        </w:rPr>
      </w:pPr>
    </w:p>
    <w:p w14:paraId="7FD8B3CF">
      <w:pPr>
        <w:pStyle w:val="6"/>
        <w:ind w:left="0" w:leftChars="0" w:firstLine="0" w:firstLineChars="0"/>
        <w:rPr>
          <w:rFonts w:hint="eastAsia" w:asciiTheme="minorEastAsia" w:hAnsiTheme="minorEastAsia" w:eastAsiaTheme="minorEastAsia" w:cstheme="minorEastAsia"/>
          <w:lang w:eastAsia="zh-CN"/>
        </w:rPr>
      </w:pPr>
    </w:p>
    <w:p w14:paraId="714C6AE6">
      <w:pPr>
        <w:pStyle w:val="6"/>
        <w:rPr>
          <w:rFonts w:hint="eastAsia" w:asciiTheme="minorEastAsia" w:hAnsiTheme="minorEastAsia" w:eastAsiaTheme="minorEastAsia" w:cstheme="minorEastAsia"/>
          <w:lang w:eastAsia="zh-CN"/>
        </w:rPr>
      </w:pPr>
    </w:p>
    <w:p w14:paraId="592DFA44">
      <w:pPr>
        <w:pStyle w:val="6"/>
        <w:rPr>
          <w:rFonts w:hint="eastAsia" w:asciiTheme="minorEastAsia" w:hAnsiTheme="minorEastAsia" w:eastAsiaTheme="minorEastAsia" w:cstheme="minorEastAsia"/>
          <w:lang w:eastAsia="zh-CN"/>
        </w:rPr>
      </w:pPr>
    </w:p>
    <w:p w14:paraId="40688F60">
      <w:pPr>
        <w:pStyle w:val="6"/>
        <w:rPr>
          <w:rFonts w:hint="eastAsia" w:asciiTheme="minorEastAsia" w:hAnsiTheme="minorEastAsia" w:eastAsiaTheme="minorEastAsia" w:cstheme="minorEastAsia"/>
          <w:lang w:eastAsia="zh-CN"/>
        </w:rPr>
      </w:pPr>
    </w:p>
    <w:p w14:paraId="0E992F02">
      <w:pPr>
        <w:pStyle w:val="6"/>
        <w:rPr>
          <w:rFonts w:hint="eastAsia" w:asciiTheme="minorEastAsia" w:hAnsiTheme="minorEastAsia" w:eastAsiaTheme="minorEastAsia" w:cstheme="minorEastAsia"/>
          <w:lang w:eastAsia="zh-CN"/>
        </w:rPr>
      </w:pPr>
    </w:p>
    <w:p w14:paraId="77B4D716">
      <w:pPr>
        <w:jc w:val="center"/>
        <w:rPr>
          <w:rFonts w:hint="eastAsia" w:asciiTheme="minorEastAsia" w:hAnsiTheme="minorEastAsia" w:eastAsiaTheme="minorEastAsia" w:cstheme="minorEastAsia"/>
          <w:b/>
          <w:sz w:val="32"/>
          <w:lang w:eastAsia="zh-CN"/>
        </w:rPr>
      </w:pPr>
      <w:r>
        <w:rPr>
          <w:rFonts w:hint="eastAsia" w:asciiTheme="minorEastAsia" w:hAnsiTheme="minorEastAsia" w:eastAsiaTheme="minorEastAsia" w:cstheme="minorEastAsia"/>
          <w:b/>
          <w:sz w:val="32"/>
          <w:lang w:eastAsia="zh-CN"/>
        </w:rPr>
        <w:t>新疆维吾尔自治区自然资源厅</w:t>
      </w:r>
    </w:p>
    <w:p w14:paraId="12736568">
      <w:pPr>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2"/>
          <w:lang w:eastAsia="zh-CN"/>
        </w:rPr>
        <w:t>二○二</w:t>
      </w:r>
      <w:r>
        <w:rPr>
          <w:rFonts w:hint="eastAsia" w:asciiTheme="minorEastAsia" w:hAnsiTheme="minorEastAsia" w:eastAsiaTheme="minorEastAsia" w:cstheme="minorEastAsia"/>
          <w:b/>
          <w:sz w:val="32"/>
          <w:lang w:val="en-US" w:eastAsia="zh-CN"/>
        </w:rPr>
        <w:t>五</w:t>
      </w:r>
      <w:r>
        <w:rPr>
          <w:rFonts w:hint="eastAsia" w:asciiTheme="minorEastAsia" w:hAnsiTheme="minorEastAsia" w:eastAsiaTheme="minorEastAsia" w:cstheme="minorEastAsia"/>
          <w:b/>
          <w:sz w:val="32"/>
          <w:lang w:eastAsia="zh-CN"/>
        </w:rPr>
        <w:t>年</w:t>
      </w:r>
      <w:r>
        <w:rPr>
          <w:rFonts w:hint="eastAsia" w:asciiTheme="minorEastAsia" w:hAnsiTheme="minorEastAsia" w:eastAsiaTheme="minorEastAsia" w:cstheme="minorEastAsia"/>
          <w:b/>
          <w:sz w:val="32"/>
          <w:lang w:val="en-US" w:eastAsia="zh-CN"/>
        </w:rPr>
        <w:t>一</w:t>
      </w:r>
      <w:r>
        <w:rPr>
          <w:rFonts w:hint="eastAsia" w:asciiTheme="minorEastAsia" w:hAnsiTheme="minorEastAsia" w:eastAsiaTheme="minorEastAsia" w:cstheme="minorEastAsia"/>
          <w:b/>
          <w:sz w:val="32"/>
          <w:lang w:eastAsia="zh-CN"/>
        </w:rPr>
        <w:t>月</w:t>
      </w:r>
      <w:r>
        <w:rPr>
          <w:rFonts w:hint="eastAsia" w:asciiTheme="minorEastAsia" w:hAnsiTheme="minorEastAsia" w:eastAsiaTheme="minorEastAsia" w:cstheme="minorEastAsia"/>
          <w:b/>
          <w:sz w:val="32"/>
          <w:lang w:val="en-US" w:eastAsia="zh-CN"/>
        </w:rPr>
        <w:t>十八</w:t>
      </w:r>
      <w:r>
        <w:rPr>
          <w:rFonts w:hint="eastAsia" w:asciiTheme="minorEastAsia" w:hAnsiTheme="minorEastAsia" w:eastAsiaTheme="minorEastAsia" w:cstheme="minorEastAsia"/>
          <w:b/>
          <w:sz w:val="32"/>
          <w:lang w:eastAsia="zh-CN"/>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DE267A7"/>
    <w:rsid w:val="64570DD8"/>
    <w:rsid w:val="6F495CDA"/>
    <w:rsid w:val="706218F3"/>
    <w:rsid w:val="78381A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ind w:firstLine="360"/>
    </w:pPr>
    <w:rPr>
      <w:rFonts w:ascii="Times New Roman" w:hAnsi="Times New Roman" w:eastAsia="宋体" w:cs="Calibri"/>
      <w:sz w:val="22"/>
      <w:szCs w:val="22"/>
      <w:lang w:val="en-US" w:eastAsia="en-US"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2">
    <w:name w:val="表格内"/>
    <w:basedOn w:val="1"/>
    <w:qFormat/>
    <w:uiPriority w:val="99"/>
    <w:pPr>
      <w:spacing w:after="200" w:line="360" w:lineRule="exact"/>
      <w:ind w:firstLine="720"/>
      <w:jc w:val="center"/>
    </w:pPr>
    <w:rPr>
      <w:rFonts w:eastAsia="微软雅黑"/>
      <w:szCs w:val="21"/>
    </w:rPr>
  </w:style>
  <w:style w:type="paragraph" w:styleId="3">
    <w:name w:val="Body Text 2"/>
    <w:basedOn w:val="1"/>
    <w:qFormat/>
    <w:uiPriority w:val="99"/>
    <w:pPr>
      <w:widowControl w:val="0"/>
      <w:spacing w:after="120" w:line="480" w:lineRule="auto"/>
      <w:ind w:firstLine="0"/>
      <w:jc w:val="both"/>
    </w:pPr>
    <w:rPr>
      <w:rFonts w:cs="Times New Roman"/>
      <w:sz w:val="20"/>
      <w:szCs w:val="24"/>
    </w:rPr>
  </w:style>
  <w:style w:type="paragraph" w:customStyle="1" w:styleId="6">
    <w:name w:val="样式11"/>
    <w:basedOn w:val="1"/>
    <w:qFormat/>
    <w:uiPriority w:val="99"/>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77</Words>
  <Characters>77</Characters>
  <Lines>0</Lines>
  <Paragraphs>0</Paragraphs>
  <TotalTime>0</TotalTime>
  <ScaleCrop>false</ScaleCrop>
  <LinksUpToDate>false</LinksUpToDate>
  <CharactersWithSpaces>77</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2024-11-29T08:14:00Z</dcterms:created>
  <dc:creator>Lenovo</dc:creator>
  <cp:lastModifiedBy>Administrator</cp:lastModifiedBy>
  <dcterms:modified xsi:type="dcterms:W3CDTF">2025-01-18T03:25:31Z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3EDF00F53D9A446EB1A70204001794F3</vt:lpwstr>
  </property>
  <property fmtid="{D5CDD505-2E9C-101B-9397-08002B2CF9AE}" pid="4" name="KSOTemplateDocerSaveRecord">
    <vt:lpwstr>eyJoZGlkIjoiOTA5MmJhNWRhOGU3MTc0MzAzYWQyN2VhYTNhY2U0NTcifQ==</vt:lpwstr>
  </property>
</Properties>
</file>