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方正小标宋简体" w:eastAsia="方正小标宋简体"/>
          <w:b/>
          <w:color w:val="auto"/>
          <w:w w:val="66"/>
          <w:kern w:val="0"/>
          <w:sz w:val="96"/>
          <w:szCs w:val="48"/>
          <w:highlight w:val="none"/>
        </w:rPr>
      </w:pPr>
    </w:p>
    <w:p>
      <w:pPr>
        <w:ind w:left="420"/>
        <w:rPr>
          <w:rFonts w:ascii="方正小标宋简体" w:eastAsia="方正小标宋简体"/>
          <w:b/>
          <w:color w:val="auto"/>
          <w:kern w:val="0"/>
          <w:sz w:val="96"/>
          <w:szCs w:val="48"/>
          <w:highlight w:val="none"/>
        </w:rPr>
      </w:pPr>
      <w:r>
        <w:rPr>
          <w:rFonts w:hint="eastAsia" w:ascii="方正小标宋简体" w:eastAsia="方正小标宋简体"/>
          <w:b/>
          <w:color w:val="auto"/>
          <w:w w:val="66"/>
          <w:kern w:val="0"/>
          <w:sz w:val="96"/>
          <w:szCs w:val="48"/>
          <w:highlight w:val="none"/>
        </w:rPr>
        <w:drawing>
          <wp:inline distT="0" distB="0" distL="114300" distR="114300">
            <wp:extent cx="600710" cy="600710"/>
            <wp:effectExtent l="0" t="0" r="0" b="0"/>
            <wp:docPr id="1" name="图片 4" descr="C:/Users/Administrator/AppData/Local/Temp/picturecompress_20211015150525/output_1.pn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C:/Users/Administrator/AppData/Local/Temp/picturecompress_20211015150525/output_1.pngoutput_1"/>
                    <pic:cNvPicPr>
                      <a:picLocks noChangeAspect="1"/>
                    </pic:cNvPicPr>
                  </pic:nvPicPr>
                  <pic:blipFill>
                    <a:blip r:embed="rId10"/>
                    <a:stretch>
                      <a:fillRect/>
                    </a:stretch>
                  </pic:blipFill>
                  <pic:spPr>
                    <a:xfrm>
                      <a:off x="0" y="0"/>
                      <a:ext cx="600710" cy="600710"/>
                    </a:xfrm>
                    <a:prstGeom prst="rect">
                      <a:avLst/>
                    </a:prstGeom>
                    <a:noFill/>
                    <a:ln>
                      <a:noFill/>
                    </a:ln>
                  </pic:spPr>
                </pic:pic>
              </a:graphicData>
            </a:graphic>
          </wp:inline>
        </w:drawing>
      </w:r>
      <w:r>
        <w:rPr>
          <w:rFonts w:hint="eastAsia" w:ascii="方正小标宋简体" w:eastAsia="方正小标宋简体"/>
          <w:b/>
          <w:color w:val="auto"/>
          <w:w w:val="66"/>
          <w:kern w:val="0"/>
          <w:sz w:val="96"/>
          <w:szCs w:val="48"/>
          <w:highlight w:val="none"/>
        </w:rPr>
        <w:t>台江县中等职业学校</w:t>
      </w:r>
    </w:p>
    <w:p>
      <w:pPr>
        <w:jc w:val="center"/>
        <w:rPr>
          <w:rFonts w:ascii="楷体" w:hAnsi="楷体" w:eastAsia="黑体"/>
          <w:b/>
          <w:color w:val="auto"/>
          <w:kern w:val="0"/>
          <w:sz w:val="44"/>
          <w:szCs w:val="44"/>
          <w:highlight w:val="none"/>
        </w:rPr>
      </w:pPr>
      <w:r>
        <w:rPr>
          <w:rFonts w:hint="eastAsia" w:ascii="黑体" w:hAnsi="黑体" w:eastAsia="黑体" w:cs="宋体"/>
          <w:b/>
          <w:color w:val="auto"/>
          <w:kern w:val="0"/>
          <w:sz w:val="44"/>
          <w:szCs w:val="44"/>
          <w:highlight w:val="none"/>
          <w:lang w:val="en-US" w:eastAsia="zh-CN"/>
        </w:rPr>
        <w:t>2021</w:t>
      </w:r>
      <w:r>
        <w:rPr>
          <w:rFonts w:hint="eastAsia" w:ascii="黑体" w:hAnsi="黑体" w:eastAsia="黑体" w:cs="宋体"/>
          <w:b/>
          <w:color w:val="auto"/>
          <w:kern w:val="0"/>
          <w:sz w:val="44"/>
          <w:szCs w:val="44"/>
          <w:highlight w:val="none"/>
        </w:rPr>
        <w:t>级</w:t>
      </w:r>
      <w:r>
        <w:rPr>
          <w:rFonts w:hint="eastAsia" w:ascii="黑体" w:hAnsi="黑体" w:eastAsia="黑体" w:cs="宋体"/>
          <w:b/>
          <w:color w:val="auto"/>
          <w:kern w:val="0"/>
          <w:sz w:val="44"/>
          <w:szCs w:val="44"/>
          <w:highlight w:val="none"/>
          <w:lang w:val="en-US" w:eastAsia="zh-CN"/>
        </w:rPr>
        <w:t>幼儿保育</w:t>
      </w:r>
      <w:r>
        <w:rPr>
          <w:rFonts w:hint="eastAsia" w:ascii="黑体" w:hAnsi="黑体" w:eastAsia="黑体"/>
          <w:b/>
          <w:color w:val="auto"/>
          <w:kern w:val="0"/>
          <w:sz w:val="44"/>
          <w:szCs w:val="44"/>
          <w:highlight w:val="none"/>
        </w:rPr>
        <w:t>专业</w:t>
      </w:r>
    </w:p>
    <w:p>
      <w:pPr>
        <w:spacing w:line="240" w:lineRule="exact"/>
        <w:jc w:val="center"/>
        <w:rPr>
          <w:rFonts w:ascii="黑体" w:hAnsi="黑体" w:eastAsia="黑体"/>
          <w:b/>
          <w:color w:val="auto"/>
          <w:kern w:val="0"/>
          <w:sz w:val="44"/>
          <w:szCs w:val="44"/>
          <w:highlight w:val="none"/>
        </w:rPr>
      </w:pPr>
    </w:p>
    <w:p>
      <w:pPr>
        <w:jc w:val="center"/>
        <w:rPr>
          <w:rFonts w:ascii="黑体" w:hAnsi="黑体" w:eastAsia="黑体"/>
          <w:b/>
          <w:color w:val="auto"/>
          <w:kern w:val="0"/>
          <w:sz w:val="44"/>
          <w:szCs w:val="44"/>
          <w:highlight w:val="none"/>
        </w:rPr>
      </w:pPr>
      <w:r>
        <w:rPr>
          <w:rFonts w:hint="eastAsia" w:ascii="黑体" w:hAnsi="黑体" w:eastAsia="黑体"/>
          <w:b/>
          <w:color w:val="auto"/>
          <w:kern w:val="0"/>
          <w:sz w:val="44"/>
          <w:szCs w:val="44"/>
          <w:highlight w:val="none"/>
        </w:rPr>
        <w:t>人才培养方案</w:t>
      </w:r>
    </w:p>
    <w:p>
      <w:pPr>
        <w:jc w:val="center"/>
        <w:rPr>
          <w:rFonts w:ascii="Calibri" w:hAnsi="Calibri"/>
          <w:color w:val="auto"/>
          <w:kern w:val="0"/>
          <w:sz w:val="44"/>
          <w:szCs w:val="44"/>
          <w:highlight w:val="none"/>
        </w:rPr>
      </w:pPr>
    </w:p>
    <w:tbl>
      <w:tblPr>
        <w:tblStyle w:val="11"/>
        <w:tblW w:w="112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9"/>
        <w:gridCol w:w="2693"/>
        <w:gridCol w:w="2693"/>
        <w:gridCol w:w="2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9" w:type="dxa"/>
          </w:tcPr>
          <w:p>
            <w:pPr>
              <w:jc w:val="center"/>
              <w:rPr>
                <w:rFonts w:ascii="Calibri" w:hAnsi="Calibri"/>
                <w:b/>
                <w:color w:val="auto"/>
                <w:kern w:val="0"/>
                <w:sz w:val="32"/>
                <w:szCs w:val="32"/>
                <w:highlight w:val="none"/>
              </w:rPr>
            </w:pPr>
            <w:r>
              <w:rPr>
                <w:rFonts w:hint="eastAsia" w:ascii="Calibri" w:hAnsi="Calibri"/>
                <w:b/>
                <w:color w:val="auto"/>
                <w:kern w:val="0"/>
                <w:sz w:val="32"/>
                <w:szCs w:val="32"/>
                <w:highlight w:val="none"/>
              </w:rPr>
              <w:t>学历层次</w:t>
            </w:r>
          </w:p>
        </w:tc>
        <w:tc>
          <w:tcPr>
            <w:tcW w:w="2693" w:type="dxa"/>
            <w:vAlign w:val="top"/>
          </w:tcPr>
          <w:p>
            <w:pPr>
              <w:jc w:val="center"/>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rPr>
              <w:t>中专</w:t>
            </w:r>
          </w:p>
        </w:tc>
        <w:tc>
          <w:tcPr>
            <w:tcW w:w="2693" w:type="dxa"/>
          </w:tcPr>
          <w:p>
            <w:pPr>
              <w:jc w:val="center"/>
              <w:rPr>
                <w:rFonts w:ascii="Calibri" w:hAnsi="Calibri"/>
                <w:b/>
                <w:color w:val="auto"/>
                <w:kern w:val="0"/>
                <w:sz w:val="32"/>
                <w:szCs w:val="32"/>
                <w:highlight w:val="none"/>
              </w:rPr>
            </w:pPr>
            <w:r>
              <w:rPr>
                <w:rFonts w:hint="eastAsia" w:ascii="Calibri" w:hAnsi="Calibri"/>
                <w:b/>
                <w:color w:val="auto"/>
                <w:kern w:val="0"/>
                <w:sz w:val="32"/>
                <w:szCs w:val="32"/>
                <w:highlight w:val="none"/>
              </w:rPr>
              <w:t>专业代码</w:t>
            </w:r>
          </w:p>
        </w:tc>
        <w:tc>
          <w:tcPr>
            <w:tcW w:w="2720" w:type="dxa"/>
            <w:vAlign w:val="top"/>
          </w:tcPr>
          <w:p>
            <w:pPr>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rPr>
              <w:t>770101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9" w:type="dxa"/>
          </w:tcPr>
          <w:p>
            <w:pPr>
              <w:jc w:val="center"/>
              <w:rPr>
                <w:rFonts w:ascii="Calibri" w:hAnsi="Calibri"/>
                <w:b/>
                <w:color w:val="auto"/>
                <w:kern w:val="0"/>
                <w:sz w:val="32"/>
                <w:szCs w:val="32"/>
                <w:highlight w:val="none"/>
              </w:rPr>
            </w:pPr>
            <w:r>
              <w:rPr>
                <w:rFonts w:hint="eastAsia" w:ascii="Calibri" w:hAnsi="Calibri"/>
                <w:b/>
                <w:color w:val="auto"/>
                <w:kern w:val="0"/>
                <w:sz w:val="32"/>
                <w:szCs w:val="32"/>
                <w:highlight w:val="none"/>
              </w:rPr>
              <w:t>专业部</w:t>
            </w:r>
          </w:p>
        </w:tc>
        <w:tc>
          <w:tcPr>
            <w:tcW w:w="2693" w:type="dxa"/>
            <w:vAlign w:val="top"/>
          </w:tcPr>
          <w:p>
            <w:pPr>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rPr>
              <w:t>学前教育专业部</w:t>
            </w:r>
          </w:p>
        </w:tc>
        <w:tc>
          <w:tcPr>
            <w:tcW w:w="2693" w:type="dxa"/>
          </w:tcPr>
          <w:p>
            <w:pPr>
              <w:jc w:val="center"/>
              <w:rPr>
                <w:rFonts w:ascii="Calibri" w:hAnsi="Calibri"/>
                <w:b/>
                <w:color w:val="auto"/>
                <w:kern w:val="0"/>
                <w:sz w:val="32"/>
                <w:szCs w:val="32"/>
                <w:highlight w:val="none"/>
              </w:rPr>
            </w:pPr>
            <w:r>
              <w:rPr>
                <w:rFonts w:hint="eastAsia" w:ascii="Calibri" w:hAnsi="Calibri"/>
                <w:b/>
                <w:color w:val="auto"/>
                <w:kern w:val="0"/>
                <w:sz w:val="32"/>
                <w:szCs w:val="32"/>
                <w:highlight w:val="none"/>
              </w:rPr>
              <w:t>教研组</w:t>
            </w:r>
          </w:p>
        </w:tc>
        <w:tc>
          <w:tcPr>
            <w:tcW w:w="2720" w:type="dxa"/>
            <w:vAlign w:val="top"/>
          </w:tcPr>
          <w:p>
            <w:pPr>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rPr>
              <w:t>学前教研组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9" w:type="dxa"/>
          </w:tcPr>
          <w:p>
            <w:pPr>
              <w:jc w:val="center"/>
              <w:rPr>
                <w:rFonts w:ascii="Calibri" w:hAnsi="Calibri"/>
                <w:b/>
                <w:color w:val="auto"/>
                <w:kern w:val="0"/>
                <w:sz w:val="32"/>
                <w:szCs w:val="32"/>
                <w:highlight w:val="none"/>
              </w:rPr>
            </w:pPr>
          </w:p>
          <w:p>
            <w:pPr>
              <w:jc w:val="center"/>
              <w:rPr>
                <w:rFonts w:ascii="Calibri" w:hAnsi="Calibri"/>
                <w:color w:val="auto"/>
                <w:kern w:val="0"/>
                <w:sz w:val="30"/>
                <w:szCs w:val="30"/>
                <w:highlight w:val="none"/>
              </w:rPr>
            </w:pPr>
            <w:r>
              <w:rPr>
                <w:rFonts w:hint="eastAsia" w:ascii="Calibri" w:hAnsi="Calibri"/>
                <w:b/>
                <w:color w:val="auto"/>
                <w:kern w:val="0"/>
                <w:sz w:val="32"/>
                <w:szCs w:val="32"/>
                <w:highlight w:val="none"/>
              </w:rPr>
              <w:t>人才培养方案制订人</w:t>
            </w:r>
          </w:p>
        </w:tc>
        <w:tc>
          <w:tcPr>
            <w:tcW w:w="8106" w:type="dxa"/>
            <w:gridSpan w:val="3"/>
          </w:tcPr>
          <w:p>
            <w:pPr>
              <w:rPr>
                <w:rFonts w:ascii="Calibri" w:hAnsi="Calibri"/>
                <w:color w:val="auto"/>
                <w:kern w:val="0"/>
                <w:sz w:val="32"/>
                <w:szCs w:val="32"/>
                <w:highlight w:val="none"/>
              </w:rPr>
            </w:pPr>
          </w:p>
          <w:p>
            <w:pPr>
              <w:rPr>
                <w:rFonts w:ascii="Calibri" w:hAnsi="Calibri"/>
                <w:color w:val="auto"/>
                <w:kern w:val="0"/>
                <w:sz w:val="32"/>
                <w:szCs w:val="32"/>
                <w:highlight w:val="none"/>
              </w:rPr>
            </w:pPr>
          </w:p>
          <w:p>
            <w:pPr>
              <w:rPr>
                <w:rFonts w:ascii="Calibri" w:hAnsi="Calibri"/>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9" w:type="dxa"/>
          </w:tcPr>
          <w:p>
            <w:pPr>
              <w:jc w:val="center"/>
              <w:rPr>
                <w:rFonts w:ascii="Calibri" w:hAnsi="Calibri"/>
                <w:b/>
                <w:color w:val="auto"/>
                <w:kern w:val="0"/>
                <w:sz w:val="32"/>
                <w:szCs w:val="32"/>
                <w:highlight w:val="none"/>
              </w:rPr>
            </w:pPr>
            <w:r>
              <w:rPr>
                <w:rFonts w:hint="eastAsia" w:ascii="Calibri" w:hAnsi="Calibri"/>
                <w:b/>
                <w:color w:val="auto"/>
                <w:kern w:val="0"/>
                <w:sz w:val="32"/>
                <w:szCs w:val="32"/>
                <w:highlight w:val="none"/>
              </w:rPr>
              <w:t>专业部负责人审核（签字）</w:t>
            </w:r>
          </w:p>
        </w:tc>
        <w:tc>
          <w:tcPr>
            <w:tcW w:w="8106" w:type="dxa"/>
            <w:gridSpan w:val="3"/>
          </w:tcPr>
          <w:p>
            <w:pPr>
              <w:rPr>
                <w:rFonts w:ascii="Calibri" w:hAnsi="Calibri"/>
                <w:color w:val="auto"/>
                <w:kern w:val="0"/>
                <w:sz w:val="32"/>
                <w:szCs w:val="32"/>
                <w:highlight w:val="none"/>
              </w:rPr>
            </w:pPr>
          </w:p>
          <w:p>
            <w:pPr>
              <w:rPr>
                <w:rFonts w:ascii="Calibri" w:hAnsi="Calibri"/>
                <w:color w:val="auto"/>
                <w:kern w:val="0"/>
                <w:sz w:val="32"/>
                <w:szCs w:val="32"/>
                <w:highlight w:val="none"/>
              </w:rPr>
            </w:pPr>
          </w:p>
          <w:p>
            <w:pPr>
              <w:rPr>
                <w:rFonts w:ascii="Calibri" w:hAnsi="Calibri"/>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3119" w:type="dxa"/>
          </w:tcPr>
          <w:p>
            <w:pPr>
              <w:jc w:val="center"/>
              <w:rPr>
                <w:rFonts w:ascii="Calibri" w:hAnsi="Calibri"/>
                <w:b/>
                <w:color w:val="auto"/>
                <w:kern w:val="0"/>
                <w:sz w:val="32"/>
                <w:szCs w:val="32"/>
                <w:highlight w:val="none"/>
              </w:rPr>
            </w:pPr>
            <w:r>
              <w:rPr>
                <w:rFonts w:hint="eastAsia" w:ascii="Calibri" w:hAnsi="Calibri"/>
                <w:b/>
                <w:color w:val="auto"/>
                <w:kern w:val="0"/>
                <w:sz w:val="32"/>
                <w:szCs w:val="32"/>
                <w:highlight w:val="none"/>
              </w:rPr>
              <w:t>教学处</w:t>
            </w:r>
          </w:p>
          <w:p>
            <w:pPr>
              <w:jc w:val="center"/>
              <w:rPr>
                <w:rFonts w:ascii="Calibri" w:hAnsi="Calibri"/>
                <w:b/>
                <w:color w:val="auto"/>
                <w:kern w:val="0"/>
                <w:sz w:val="32"/>
                <w:szCs w:val="32"/>
                <w:highlight w:val="none"/>
              </w:rPr>
            </w:pPr>
            <w:r>
              <w:rPr>
                <w:rFonts w:hint="eastAsia" w:ascii="Calibri" w:hAnsi="Calibri"/>
                <w:b/>
                <w:color w:val="auto"/>
                <w:kern w:val="0"/>
                <w:sz w:val="32"/>
                <w:szCs w:val="32"/>
                <w:highlight w:val="none"/>
              </w:rPr>
              <w:t>（签章）</w:t>
            </w:r>
          </w:p>
        </w:tc>
        <w:tc>
          <w:tcPr>
            <w:tcW w:w="2693" w:type="dxa"/>
          </w:tcPr>
          <w:p>
            <w:pPr>
              <w:rPr>
                <w:rFonts w:ascii="Calibri" w:hAnsi="Calibri"/>
                <w:color w:val="auto"/>
                <w:kern w:val="0"/>
                <w:sz w:val="32"/>
                <w:szCs w:val="32"/>
                <w:highlight w:val="none"/>
              </w:rPr>
            </w:pPr>
          </w:p>
        </w:tc>
        <w:tc>
          <w:tcPr>
            <w:tcW w:w="2693" w:type="dxa"/>
          </w:tcPr>
          <w:p>
            <w:pPr>
              <w:jc w:val="center"/>
              <w:rPr>
                <w:rFonts w:ascii="Calibri" w:hAnsi="Calibri"/>
                <w:b/>
                <w:color w:val="auto"/>
                <w:kern w:val="0"/>
                <w:sz w:val="32"/>
                <w:szCs w:val="32"/>
                <w:highlight w:val="none"/>
              </w:rPr>
            </w:pPr>
            <w:r>
              <w:rPr>
                <w:rFonts w:hint="eastAsia" w:ascii="Calibri" w:hAnsi="Calibri"/>
                <w:b/>
                <w:color w:val="auto"/>
                <w:kern w:val="0"/>
                <w:sz w:val="32"/>
                <w:szCs w:val="32"/>
                <w:highlight w:val="none"/>
              </w:rPr>
              <w:t>分管副校长审核（签字）</w:t>
            </w:r>
          </w:p>
        </w:tc>
        <w:tc>
          <w:tcPr>
            <w:tcW w:w="2720" w:type="dxa"/>
          </w:tcPr>
          <w:p>
            <w:pPr>
              <w:rPr>
                <w:rFonts w:ascii="Calibri" w:hAnsi="Calibri"/>
                <w:color w:val="auto"/>
                <w:kern w:val="0"/>
                <w:sz w:val="32"/>
                <w:szCs w:val="32"/>
                <w:highlight w:val="none"/>
              </w:rPr>
            </w:pPr>
          </w:p>
          <w:p>
            <w:pPr>
              <w:rPr>
                <w:rFonts w:ascii="Calibri" w:hAnsi="Calibri"/>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9" w:type="dxa"/>
          </w:tcPr>
          <w:p>
            <w:pPr>
              <w:jc w:val="center"/>
              <w:rPr>
                <w:rFonts w:ascii="Calibri" w:hAnsi="Calibri"/>
                <w:b/>
                <w:color w:val="auto"/>
                <w:kern w:val="0"/>
                <w:sz w:val="32"/>
                <w:szCs w:val="32"/>
                <w:highlight w:val="none"/>
              </w:rPr>
            </w:pPr>
            <w:r>
              <w:rPr>
                <w:rFonts w:hint="eastAsia" w:ascii="Calibri" w:hAnsi="Calibri"/>
                <w:b/>
                <w:color w:val="auto"/>
                <w:kern w:val="0"/>
                <w:sz w:val="32"/>
                <w:szCs w:val="32"/>
                <w:highlight w:val="none"/>
              </w:rPr>
              <w:t>专业建设委员会审核（签字）</w:t>
            </w:r>
          </w:p>
        </w:tc>
        <w:tc>
          <w:tcPr>
            <w:tcW w:w="8106" w:type="dxa"/>
            <w:gridSpan w:val="3"/>
          </w:tcPr>
          <w:p>
            <w:pPr>
              <w:rPr>
                <w:rFonts w:ascii="Calibri" w:hAnsi="Calibri"/>
                <w:color w:val="auto"/>
                <w:kern w:val="0"/>
                <w:sz w:val="32"/>
                <w:szCs w:val="32"/>
                <w:highlight w:val="none"/>
              </w:rPr>
            </w:pPr>
          </w:p>
          <w:p>
            <w:pPr>
              <w:rPr>
                <w:rFonts w:ascii="Calibri" w:hAnsi="Calibri"/>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9" w:type="dxa"/>
          </w:tcPr>
          <w:p>
            <w:pPr>
              <w:jc w:val="center"/>
              <w:rPr>
                <w:rFonts w:ascii="Calibri" w:hAnsi="Calibri"/>
                <w:b/>
                <w:color w:val="auto"/>
                <w:kern w:val="0"/>
                <w:sz w:val="32"/>
                <w:szCs w:val="32"/>
                <w:highlight w:val="none"/>
              </w:rPr>
            </w:pPr>
            <w:r>
              <w:rPr>
                <w:rFonts w:hint="eastAsia" w:ascii="Calibri" w:hAnsi="Calibri"/>
                <w:b/>
                <w:color w:val="auto"/>
                <w:kern w:val="0"/>
                <w:sz w:val="32"/>
                <w:szCs w:val="32"/>
                <w:highlight w:val="none"/>
                <w:lang w:val="en-US" w:eastAsia="zh-CN"/>
              </w:rPr>
              <w:t>分管</w:t>
            </w:r>
            <w:r>
              <w:rPr>
                <w:rFonts w:hint="eastAsia" w:ascii="Calibri" w:hAnsi="Calibri"/>
                <w:b/>
                <w:color w:val="auto"/>
                <w:kern w:val="0"/>
                <w:sz w:val="32"/>
                <w:szCs w:val="32"/>
                <w:highlight w:val="none"/>
              </w:rPr>
              <w:t>校长</w:t>
            </w:r>
          </w:p>
        </w:tc>
        <w:tc>
          <w:tcPr>
            <w:tcW w:w="8106" w:type="dxa"/>
            <w:gridSpan w:val="3"/>
          </w:tcPr>
          <w:p>
            <w:pPr>
              <w:spacing w:line="360" w:lineRule="auto"/>
              <w:rPr>
                <w:rFonts w:ascii="仿宋" w:hAnsi="仿宋" w:eastAsia="仿宋"/>
                <w:color w:val="auto"/>
                <w:kern w:val="0"/>
                <w:sz w:val="32"/>
                <w:szCs w:val="32"/>
                <w:highlight w:val="none"/>
              </w:rPr>
            </w:pPr>
            <w:r>
              <w:rPr>
                <w:rFonts w:hint="eastAsia" w:ascii="仿宋" w:hAnsi="仿宋" w:eastAsia="仿宋"/>
                <w:color w:val="auto"/>
                <w:kern w:val="0"/>
                <w:sz w:val="32"/>
                <w:szCs w:val="32"/>
                <w:highlight w:val="none"/>
              </w:rPr>
              <w:t>经20  年  月  日专题会议审查，同意提交校党</w:t>
            </w:r>
            <w:r>
              <w:rPr>
                <w:rFonts w:hint="eastAsia" w:ascii="仿宋" w:hAnsi="仿宋" w:eastAsia="仿宋"/>
                <w:color w:val="auto"/>
                <w:kern w:val="0"/>
                <w:sz w:val="32"/>
                <w:szCs w:val="32"/>
                <w:highlight w:val="none"/>
                <w:lang w:val="en-US" w:eastAsia="zh-CN"/>
              </w:rPr>
              <w:t>支</w:t>
            </w:r>
            <w:r>
              <w:rPr>
                <w:rFonts w:hint="eastAsia" w:ascii="仿宋" w:hAnsi="仿宋" w:eastAsia="仿宋"/>
                <w:color w:val="auto"/>
                <w:kern w:val="0"/>
                <w:sz w:val="32"/>
                <w:szCs w:val="32"/>
                <w:highlight w:val="none"/>
              </w:rPr>
              <w:t>委会审查。                   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9" w:type="dxa"/>
          </w:tcPr>
          <w:p>
            <w:pPr>
              <w:jc w:val="center"/>
              <w:rPr>
                <w:rFonts w:hint="eastAsia" w:ascii="Calibri" w:hAnsi="Calibri" w:eastAsia="宋体"/>
                <w:b/>
                <w:color w:val="auto"/>
                <w:kern w:val="0"/>
                <w:sz w:val="32"/>
                <w:szCs w:val="32"/>
                <w:highlight w:val="none"/>
                <w:lang w:val="en-US" w:eastAsia="zh-CN"/>
              </w:rPr>
            </w:pPr>
            <w:r>
              <w:rPr>
                <w:rFonts w:hint="eastAsia" w:ascii="Calibri" w:hAnsi="Calibri"/>
                <w:b/>
                <w:color w:val="auto"/>
                <w:kern w:val="0"/>
                <w:sz w:val="32"/>
                <w:szCs w:val="32"/>
                <w:highlight w:val="none"/>
              </w:rPr>
              <w:t>校党</w:t>
            </w:r>
            <w:r>
              <w:rPr>
                <w:rFonts w:hint="eastAsia" w:ascii="Calibri" w:hAnsi="Calibri"/>
                <w:b/>
                <w:color w:val="auto"/>
                <w:kern w:val="0"/>
                <w:sz w:val="32"/>
                <w:szCs w:val="32"/>
                <w:highlight w:val="none"/>
                <w:lang w:val="en-US" w:eastAsia="zh-CN"/>
              </w:rPr>
              <w:t>支</w:t>
            </w:r>
            <w:r>
              <w:rPr>
                <w:rFonts w:hint="eastAsia" w:ascii="Calibri" w:hAnsi="Calibri"/>
                <w:b/>
                <w:color w:val="auto"/>
                <w:kern w:val="0"/>
                <w:sz w:val="32"/>
                <w:szCs w:val="32"/>
                <w:highlight w:val="none"/>
              </w:rPr>
              <w:t>委</w:t>
            </w:r>
            <w:r>
              <w:rPr>
                <w:rFonts w:hint="eastAsia" w:ascii="Calibri" w:hAnsi="Calibri"/>
                <w:b/>
                <w:color w:val="auto"/>
                <w:kern w:val="0"/>
                <w:sz w:val="32"/>
                <w:szCs w:val="32"/>
                <w:highlight w:val="none"/>
                <w:lang w:val="en-US" w:eastAsia="zh-CN"/>
              </w:rPr>
              <w:t>会</w:t>
            </w:r>
          </w:p>
        </w:tc>
        <w:tc>
          <w:tcPr>
            <w:tcW w:w="8106" w:type="dxa"/>
            <w:gridSpan w:val="3"/>
          </w:tcPr>
          <w:p>
            <w:pPr>
              <w:spacing w:line="360" w:lineRule="auto"/>
              <w:rPr>
                <w:rFonts w:ascii="仿宋" w:hAnsi="仿宋" w:eastAsia="仿宋"/>
                <w:color w:val="auto"/>
                <w:kern w:val="0"/>
                <w:sz w:val="32"/>
                <w:szCs w:val="32"/>
                <w:highlight w:val="none"/>
              </w:rPr>
            </w:pPr>
            <w:r>
              <w:rPr>
                <w:rFonts w:hint="eastAsia" w:ascii="仿宋" w:hAnsi="仿宋" w:eastAsia="仿宋"/>
                <w:color w:val="auto"/>
                <w:kern w:val="0"/>
                <w:sz w:val="32"/>
                <w:szCs w:val="32"/>
                <w:highlight w:val="none"/>
              </w:rPr>
              <w:t>经20  年   月  日校党</w:t>
            </w:r>
            <w:r>
              <w:rPr>
                <w:rFonts w:hint="eastAsia" w:ascii="仿宋" w:hAnsi="仿宋" w:eastAsia="仿宋"/>
                <w:color w:val="auto"/>
                <w:kern w:val="0"/>
                <w:sz w:val="32"/>
                <w:szCs w:val="32"/>
                <w:highlight w:val="none"/>
                <w:lang w:val="en-US" w:eastAsia="zh-CN"/>
              </w:rPr>
              <w:t>支</w:t>
            </w:r>
            <w:r>
              <w:rPr>
                <w:rFonts w:hint="eastAsia" w:ascii="仿宋" w:hAnsi="仿宋" w:eastAsia="仿宋"/>
                <w:color w:val="auto"/>
                <w:kern w:val="0"/>
                <w:sz w:val="32"/>
                <w:szCs w:val="32"/>
                <w:highlight w:val="none"/>
              </w:rPr>
              <w:t>委会审核通过，同意实施。</w:t>
            </w:r>
          </w:p>
          <w:p>
            <w:pPr>
              <w:spacing w:line="360" w:lineRule="auto"/>
              <w:rPr>
                <w:rFonts w:hint="eastAsia" w:ascii="仿宋" w:hAnsi="仿宋" w:eastAsia="仿宋"/>
                <w:color w:val="auto"/>
                <w:kern w:val="0"/>
                <w:sz w:val="32"/>
                <w:szCs w:val="32"/>
                <w:highlight w:val="none"/>
              </w:rPr>
            </w:pPr>
            <w:r>
              <w:rPr>
                <w:rFonts w:hint="eastAsia" w:ascii="仿宋" w:hAnsi="仿宋" w:eastAsia="仿宋"/>
                <w:color w:val="auto"/>
                <w:kern w:val="0"/>
                <w:sz w:val="32"/>
                <w:szCs w:val="32"/>
                <w:highlight w:val="none"/>
              </w:rPr>
              <w:t xml:space="preserve">               </w:t>
            </w:r>
            <w:r>
              <w:rPr>
                <w:rFonts w:hint="eastAsia" w:ascii="仿宋" w:hAnsi="仿宋" w:eastAsia="仿宋"/>
                <w:color w:val="auto"/>
                <w:kern w:val="0"/>
                <w:sz w:val="32"/>
                <w:szCs w:val="32"/>
                <w:highlight w:val="none"/>
                <w:lang w:val="en-US" w:eastAsia="zh-CN"/>
              </w:rPr>
              <w:t>党支部书记、校长</w:t>
            </w:r>
            <w:r>
              <w:rPr>
                <w:rFonts w:hint="eastAsia" w:ascii="仿宋" w:hAnsi="仿宋" w:eastAsia="仿宋"/>
                <w:color w:val="auto"/>
                <w:kern w:val="0"/>
                <w:sz w:val="32"/>
                <w:szCs w:val="32"/>
                <w:highlight w:val="none"/>
              </w:rPr>
              <w:t>签</w:t>
            </w:r>
            <w:r>
              <w:rPr>
                <w:rFonts w:hint="eastAsia" w:ascii="仿宋" w:hAnsi="仿宋" w:eastAsia="仿宋"/>
                <w:color w:val="auto"/>
                <w:kern w:val="0"/>
                <w:sz w:val="32"/>
                <w:szCs w:val="32"/>
                <w:highlight w:val="none"/>
                <w:lang w:val="en-US" w:eastAsia="zh-CN"/>
              </w:rPr>
              <w:t>章</w:t>
            </w:r>
            <w:r>
              <w:rPr>
                <w:rFonts w:hint="eastAsia" w:ascii="仿宋" w:hAnsi="仿宋" w:eastAsia="仿宋"/>
                <w:color w:val="auto"/>
                <w:kern w:val="0"/>
                <w:sz w:val="32"/>
                <w:szCs w:val="32"/>
                <w:highlight w:val="none"/>
              </w:rPr>
              <w:t>：</w:t>
            </w:r>
          </w:p>
        </w:tc>
      </w:tr>
    </w:tbl>
    <w:p>
      <w:pPr>
        <w:rPr>
          <w:rFonts w:ascii="Calibri" w:hAnsi="Calibri"/>
          <w:color w:val="auto"/>
          <w:kern w:val="0"/>
          <w:sz w:val="32"/>
          <w:szCs w:val="32"/>
          <w:highlight w:val="none"/>
          <w:u w:val="single"/>
        </w:rPr>
      </w:pPr>
    </w:p>
    <w:p>
      <w:pPr>
        <w:jc w:val="center"/>
        <w:rPr>
          <w:rFonts w:ascii="宋体" w:hAnsi="宋体"/>
          <w:color w:val="auto"/>
          <w:kern w:val="0"/>
          <w:sz w:val="32"/>
          <w:szCs w:val="32"/>
          <w:highlight w:val="none"/>
        </w:rPr>
      </w:pPr>
      <w:r>
        <w:rPr>
          <w:rFonts w:hint="eastAsia" w:ascii="宋体" w:hAnsi="宋体"/>
          <w:color w:val="auto"/>
          <w:kern w:val="0"/>
          <w:sz w:val="32"/>
          <w:szCs w:val="32"/>
          <w:highlight w:val="none"/>
        </w:rPr>
        <w:t>台江县中等职业学校教学处 制</w:t>
      </w:r>
    </w:p>
    <w:p>
      <w:pPr>
        <w:jc w:val="center"/>
        <w:rPr>
          <w:rFonts w:ascii="宋体" w:hAnsi="宋体"/>
          <w:color w:val="auto"/>
          <w:kern w:val="0"/>
          <w:sz w:val="32"/>
          <w:szCs w:val="32"/>
          <w:highlight w:val="none"/>
        </w:rPr>
      </w:pPr>
      <w:r>
        <w:rPr>
          <w:rFonts w:hint="eastAsia" w:ascii="宋体" w:hAnsi="宋体"/>
          <w:color w:val="auto"/>
          <w:kern w:val="0"/>
          <w:sz w:val="32"/>
          <w:szCs w:val="32"/>
          <w:highlight w:val="none"/>
        </w:rPr>
        <w:t>二〇二</w:t>
      </w:r>
      <w:r>
        <w:rPr>
          <w:rFonts w:hint="eastAsia" w:ascii="宋体" w:hAnsi="宋体"/>
          <w:color w:val="auto"/>
          <w:kern w:val="0"/>
          <w:sz w:val="32"/>
          <w:szCs w:val="32"/>
          <w:highlight w:val="none"/>
          <w:lang w:val="en-US" w:eastAsia="zh-CN"/>
        </w:rPr>
        <w:t>二</w:t>
      </w:r>
      <w:r>
        <w:rPr>
          <w:rFonts w:hint="eastAsia" w:ascii="宋体" w:hAnsi="宋体"/>
          <w:color w:val="auto"/>
          <w:kern w:val="0"/>
          <w:sz w:val="32"/>
          <w:szCs w:val="32"/>
          <w:highlight w:val="none"/>
        </w:rPr>
        <w:t>年</w:t>
      </w:r>
    </w:p>
    <w:p>
      <w:pPr>
        <w:spacing w:line="360" w:lineRule="auto"/>
        <w:jc w:val="both"/>
        <w:rPr>
          <w:rFonts w:hint="eastAsia" w:ascii="黑体" w:hAnsi="黑体" w:eastAsia="黑体"/>
          <w:b/>
          <w:bCs w:val="0"/>
          <w:color w:val="auto"/>
          <w:sz w:val="32"/>
          <w:highlight w:val="none"/>
        </w:rPr>
      </w:pP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方正小标宋简体" w:hAnsi="方正小标宋简体" w:eastAsia="方正小标宋简体" w:cs="方正小标宋简体"/>
          <w:b w:val="0"/>
          <w:bCs/>
          <w:color w:val="auto"/>
          <w:sz w:val="44"/>
          <w:szCs w:val="44"/>
          <w:highlight w:val="none"/>
        </w:rPr>
        <w:sectPr>
          <w:headerReference r:id="rId3" w:type="default"/>
          <w:footerReference r:id="rId4" w:type="default"/>
          <w:footerReference r:id="rId5" w:type="even"/>
          <w:pgSz w:w="11906" w:h="16838"/>
          <w:pgMar w:top="1440" w:right="1797" w:bottom="1440" w:left="1797" w:header="851" w:footer="1106" w:gutter="0"/>
          <w:cols w:space="720" w:num="1"/>
          <w:docGrid w:linePitch="312" w:charSpace="0"/>
        </w:sectPr>
      </w:pP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方正小标宋简体" w:hAnsi="方正小标宋简体" w:eastAsia="方正小标宋简体" w:cs="方正小标宋简体"/>
          <w:b w:val="0"/>
          <w:bCs/>
          <w:color w:val="auto"/>
          <w:sz w:val="44"/>
          <w:szCs w:val="44"/>
          <w:highlight w:val="none"/>
        </w:rPr>
      </w:pP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方正小标宋简体" w:hAnsi="方正小标宋简体" w:eastAsia="方正小标宋简体" w:cs="方正小标宋简体"/>
          <w:b w:val="0"/>
          <w:bCs/>
          <w:color w:val="auto"/>
          <w:sz w:val="44"/>
          <w:szCs w:val="44"/>
          <w:highlight w:val="none"/>
        </w:rPr>
      </w:pP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方正小标宋简体" w:hAnsi="方正小标宋简体" w:eastAsia="方正小标宋简体" w:cs="方正小标宋简体"/>
          <w:b w:val="0"/>
          <w:bCs/>
          <w:color w:val="auto"/>
          <w:sz w:val="44"/>
          <w:szCs w:val="44"/>
          <w:highlight w:val="none"/>
        </w:rPr>
      </w:pP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b/>
          <w:color w:val="auto"/>
          <w:sz w:val="32"/>
          <w:szCs w:val="32"/>
          <w:highlight w:val="none"/>
        </w:rPr>
      </w:pPr>
      <w:r>
        <w:rPr>
          <w:rFonts w:hint="eastAsia" w:ascii="方正小标宋简体" w:hAnsi="方正小标宋简体" w:eastAsia="方正小标宋简体" w:cs="方正小标宋简体"/>
          <w:b w:val="0"/>
          <w:bCs/>
          <w:color w:val="auto"/>
          <w:sz w:val="44"/>
          <w:szCs w:val="44"/>
          <w:highlight w:val="none"/>
        </w:rPr>
        <w:t>20</w:t>
      </w:r>
      <w:r>
        <w:rPr>
          <w:rFonts w:hint="eastAsia" w:ascii="方正小标宋简体" w:hAnsi="方正小标宋简体" w:eastAsia="方正小标宋简体" w:cs="方正小标宋简体"/>
          <w:b w:val="0"/>
          <w:bCs/>
          <w:color w:val="auto"/>
          <w:sz w:val="44"/>
          <w:szCs w:val="44"/>
          <w:highlight w:val="none"/>
          <w:lang w:val="en-US" w:eastAsia="zh-CN"/>
        </w:rPr>
        <w:t>22</w:t>
      </w:r>
      <w:r>
        <w:rPr>
          <w:rFonts w:hint="eastAsia" w:ascii="方正小标宋简体" w:hAnsi="方正小标宋简体" w:eastAsia="方正小标宋简体" w:cs="方正小标宋简体"/>
          <w:b w:val="0"/>
          <w:bCs/>
          <w:color w:val="auto"/>
          <w:sz w:val="44"/>
          <w:szCs w:val="44"/>
          <w:highlight w:val="none"/>
        </w:rPr>
        <w:t>级</w:t>
      </w:r>
      <w:r>
        <w:rPr>
          <w:rFonts w:hint="eastAsia" w:ascii="方正小标宋简体" w:hAnsi="方正小标宋简体" w:eastAsia="方正小标宋简体" w:cs="方正小标宋简体"/>
          <w:b w:val="0"/>
          <w:bCs/>
          <w:color w:val="auto"/>
          <w:sz w:val="44"/>
          <w:szCs w:val="44"/>
          <w:highlight w:val="none"/>
          <w:lang w:val="en-US" w:eastAsia="zh-CN"/>
        </w:rPr>
        <w:t>幼儿保育</w:t>
      </w:r>
      <w:r>
        <w:rPr>
          <w:rFonts w:hint="eastAsia" w:ascii="方正小标宋简体" w:hAnsi="方正小标宋简体" w:eastAsia="方正小标宋简体" w:cs="方正小标宋简体"/>
          <w:b w:val="0"/>
          <w:bCs/>
          <w:color w:val="auto"/>
          <w:sz w:val="44"/>
          <w:szCs w:val="44"/>
          <w:highlight w:val="none"/>
        </w:rPr>
        <w:t>专业人才培养方案</w:t>
      </w:r>
    </w:p>
    <w:p>
      <w:pPr>
        <w:keepNext w:val="0"/>
        <w:keepLines w:val="0"/>
        <w:pageBreakBefore w:val="0"/>
        <w:kinsoku/>
        <w:wordWrap/>
        <w:topLinePunct w:val="0"/>
        <w:autoSpaceDE/>
        <w:autoSpaceDN/>
        <w:bidi w:val="0"/>
        <w:snapToGrid/>
        <w:spacing w:line="240" w:lineRule="auto"/>
        <w:ind w:left="0" w:leftChars="0" w:firstLine="0" w:firstLineChars="0"/>
        <w:rPr>
          <w:rFonts w:hint="eastAsia" w:ascii="仿宋_GB2312" w:hAnsi="仿宋_GB2312" w:eastAsia="仿宋_GB2312" w:cs="仿宋_GB2312"/>
          <w:b/>
          <w:color w:val="auto"/>
          <w:sz w:val="32"/>
          <w:szCs w:val="32"/>
          <w:highlight w:val="none"/>
        </w:rPr>
      </w:pPr>
    </w:p>
    <w:p>
      <w:pPr>
        <w:keepNext w:val="0"/>
        <w:keepLines w:val="0"/>
        <w:pageBreakBefore w:val="0"/>
        <w:kinsoku/>
        <w:wordWrap/>
        <w:topLinePunct w:val="0"/>
        <w:autoSpaceDE/>
        <w:autoSpaceDN/>
        <w:bidi w:val="0"/>
        <w:snapToGrid/>
        <w:spacing w:line="240" w:lineRule="auto"/>
        <w:ind w:left="0" w:leftChars="0" w:firstLine="0" w:firstLineChars="0"/>
        <w:rPr>
          <w:rFonts w:hint="eastAsia" w:ascii="仿宋_GB2312" w:hAnsi="仿宋_GB2312" w:eastAsia="仿宋_GB2312" w:cs="仿宋_GB2312"/>
          <w:b/>
          <w:color w:val="auto"/>
          <w:sz w:val="32"/>
          <w:szCs w:val="32"/>
          <w:highlight w:val="none"/>
        </w:rPr>
      </w:pPr>
    </w:p>
    <w:p>
      <w:pPr>
        <w:keepNext w:val="0"/>
        <w:keepLines w:val="0"/>
        <w:pageBreakBefore w:val="0"/>
        <w:kinsoku/>
        <w:wordWrap/>
        <w:topLinePunct w:val="0"/>
        <w:autoSpaceDE/>
        <w:autoSpaceDN/>
        <w:bidi w:val="0"/>
        <w:snapToGrid/>
        <w:spacing w:line="240" w:lineRule="auto"/>
        <w:ind w:left="0" w:leftChars="0" w:firstLine="0" w:firstLineChars="0"/>
        <w:rPr>
          <w:rFonts w:hint="eastAsia" w:ascii="仿宋_GB2312" w:hAnsi="仿宋_GB2312" w:eastAsia="仿宋_GB2312" w:cs="仿宋_GB2312"/>
          <w:b/>
          <w:color w:val="auto"/>
          <w:sz w:val="32"/>
          <w:szCs w:val="32"/>
          <w:highlight w:val="none"/>
        </w:rPr>
      </w:pPr>
    </w:p>
    <w:p>
      <w:pPr>
        <w:keepNext w:val="0"/>
        <w:keepLines w:val="0"/>
        <w:pageBreakBefore w:val="0"/>
        <w:kinsoku/>
        <w:wordWrap/>
        <w:topLinePunct w:val="0"/>
        <w:autoSpaceDE/>
        <w:autoSpaceDN/>
        <w:bidi w:val="0"/>
        <w:snapToGrid/>
        <w:spacing w:line="240" w:lineRule="auto"/>
        <w:ind w:left="0" w:leftChars="0" w:firstLine="0" w:firstLineChars="0"/>
        <w:rPr>
          <w:rFonts w:hint="eastAsia" w:ascii="仿宋_GB2312" w:hAnsi="仿宋_GB2312" w:eastAsia="仿宋_GB2312" w:cs="仿宋_GB2312"/>
          <w:b/>
          <w:color w:val="auto"/>
          <w:sz w:val="32"/>
          <w:szCs w:val="32"/>
          <w:highlight w:val="none"/>
        </w:rPr>
      </w:pPr>
    </w:p>
    <w:p>
      <w:pPr>
        <w:keepNext w:val="0"/>
        <w:keepLines w:val="0"/>
        <w:pageBreakBefore w:val="0"/>
        <w:kinsoku/>
        <w:wordWrap/>
        <w:topLinePunct w:val="0"/>
        <w:autoSpaceDE/>
        <w:autoSpaceDN/>
        <w:bidi w:val="0"/>
        <w:snapToGrid/>
        <w:spacing w:line="240" w:lineRule="auto"/>
        <w:ind w:left="0" w:leftChars="0" w:firstLine="0" w:firstLineChars="0"/>
        <w:rPr>
          <w:rFonts w:hint="eastAsia" w:ascii="仿宋_GB2312" w:hAnsi="仿宋_GB2312" w:eastAsia="仿宋_GB2312" w:cs="仿宋_GB2312"/>
          <w:b/>
          <w:color w:val="auto"/>
          <w:sz w:val="32"/>
          <w:szCs w:val="32"/>
          <w:highlight w:val="none"/>
        </w:rPr>
      </w:pPr>
      <w:r>
        <w:rPr>
          <w:rFonts w:hint="eastAsia" w:ascii="黑体" w:hAnsi="黑体" w:eastAsia="黑体" w:cs="黑体"/>
          <w:b/>
          <w:color w:val="auto"/>
          <w:sz w:val="32"/>
          <w:szCs w:val="32"/>
          <w:highlight w:val="none"/>
        </w:rPr>
        <w:t>一、基本信息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仿宋_GB2312" w:hAnsi="仿宋_GB2312" w:eastAsia="仿宋_GB2312" w:cs="仿宋_GB2312"/>
          <w:b w:val="0"/>
          <w:bCs/>
          <w:color w:val="auto"/>
          <w:sz w:val="32"/>
          <w:szCs w:val="32"/>
          <w:highlight w:val="none"/>
          <w:lang w:val="en-US" w:eastAsia="zh-CN"/>
        </w:rPr>
      </w:pPr>
      <w:r>
        <w:rPr>
          <w:rFonts w:hint="eastAsia" w:ascii="黑体" w:hAnsi="黑体" w:eastAsia="黑体" w:cs="黑体"/>
          <w:b w:val="0"/>
          <w:bCs/>
          <w:color w:val="auto"/>
          <w:sz w:val="32"/>
          <w:szCs w:val="32"/>
          <w:highlight w:val="none"/>
        </w:rPr>
        <w:t>所属专业(群)名称：</w:t>
      </w:r>
      <w:r>
        <w:rPr>
          <w:rFonts w:hint="eastAsia" w:ascii="仿宋_GB2312" w:hAnsi="仿宋_GB2312" w:eastAsia="仿宋_GB2312" w:cs="仿宋_GB2312"/>
          <w:b w:val="0"/>
          <w:bCs/>
          <w:color w:val="auto"/>
          <w:sz w:val="32"/>
          <w:szCs w:val="32"/>
          <w:highlight w:val="none"/>
        </w:rPr>
        <w:t xml:space="preserve">       </w:t>
      </w:r>
      <w:r>
        <w:rPr>
          <w:rFonts w:hint="eastAsia" w:ascii="黑体" w:hAnsi="黑体" w:eastAsia="黑体" w:cs="黑体"/>
          <w:b w:val="0"/>
          <w:bCs/>
          <w:color w:val="auto"/>
          <w:sz w:val="32"/>
          <w:szCs w:val="32"/>
          <w:highlight w:val="none"/>
        </w:rPr>
        <w:t>合作企业名称（1家</w:t>
      </w:r>
      <w:r>
        <w:rPr>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b w:val="0"/>
          <w:bCs/>
          <w:color w:val="auto"/>
          <w:sz w:val="32"/>
          <w:szCs w:val="32"/>
          <w:highlight w:val="none"/>
          <w:lang w:val="en-US" w:eastAsia="zh-CN"/>
        </w:rPr>
        <w:t>台江县城关三幼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黑体" w:hAnsi="黑体" w:eastAsia="黑体" w:cs="黑体"/>
          <w:b w:val="0"/>
          <w:bCs/>
          <w:color w:val="auto"/>
          <w:sz w:val="32"/>
          <w:szCs w:val="32"/>
          <w:highlight w:val="none"/>
          <w:lang w:val="en-US" w:eastAsia="zh-CN"/>
        </w:rPr>
        <w:t xml:space="preserve">专 </w:t>
      </w:r>
      <w:r>
        <w:rPr>
          <w:rFonts w:hint="eastAsia" w:ascii="黑体" w:hAnsi="黑体" w:eastAsia="黑体" w:cs="黑体"/>
          <w:b w:val="0"/>
          <w:bCs/>
          <w:color w:val="auto"/>
          <w:sz w:val="32"/>
          <w:szCs w:val="32"/>
          <w:highlight w:val="none"/>
        </w:rPr>
        <w:t>业</w:t>
      </w:r>
      <w:r>
        <w:rPr>
          <w:rFonts w:hint="eastAsia" w:ascii="黑体" w:hAnsi="黑体" w:eastAsia="黑体" w:cs="黑体"/>
          <w:b w:val="0"/>
          <w:bCs/>
          <w:color w:val="auto"/>
          <w:sz w:val="32"/>
          <w:szCs w:val="32"/>
          <w:highlight w:val="none"/>
          <w:lang w:val="en-US" w:eastAsia="zh-CN"/>
        </w:rPr>
        <w:t xml:space="preserve"> </w:t>
      </w:r>
      <w:r>
        <w:rPr>
          <w:rFonts w:hint="eastAsia" w:ascii="黑体" w:hAnsi="黑体" w:eastAsia="黑体" w:cs="黑体"/>
          <w:b w:val="0"/>
          <w:bCs/>
          <w:color w:val="auto"/>
          <w:sz w:val="32"/>
          <w:szCs w:val="32"/>
          <w:highlight w:val="none"/>
        </w:rPr>
        <w:t>名称：</w:t>
      </w:r>
      <w:r>
        <w:rPr>
          <w:rFonts w:hint="eastAsia" w:ascii="仿宋_GB2312" w:hAnsi="仿宋_GB2312" w:eastAsia="仿宋_GB2312" w:cs="仿宋_GB2312"/>
          <w:b w:val="0"/>
          <w:bCs/>
          <w:color w:val="auto"/>
          <w:sz w:val="32"/>
          <w:szCs w:val="32"/>
          <w:highlight w:val="none"/>
          <w:lang w:val="en-US" w:eastAsia="zh-CN"/>
        </w:rPr>
        <w:t xml:space="preserve">幼儿保育     </w:t>
      </w:r>
      <w:r>
        <w:rPr>
          <w:rFonts w:hint="eastAsia" w:ascii="黑体" w:hAnsi="黑体" w:eastAsia="黑体" w:cs="黑体"/>
          <w:b w:val="0"/>
          <w:bCs/>
          <w:color w:val="auto"/>
          <w:sz w:val="32"/>
          <w:szCs w:val="32"/>
          <w:highlight w:val="none"/>
        </w:rPr>
        <w:t>专业代码：</w:t>
      </w:r>
      <w:r>
        <w:rPr>
          <w:rFonts w:hint="eastAsia" w:ascii="仿宋_GB2312" w:hAnsi="仿宋_GB2312" w:eastAsia="仿宋_GB2312" w:cs="仿宋_GB2312"/>
          <w:b w:val="0"/>
          <w:bCs/>
          <w:color w:val="auto"/>
          <w:sz w:val="32"/>
          <w:szCs w:val="32"/>
          <w:highlight w:val="none"/>
          <w:lang w:val="en-US" w:eastAsia="zh-CN"/>
        </w:rPr>
        <w:t>770101</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b/>
          <w:color w:val="auto"/>
          <w:sz w:val="32"/>
          <w:szCs w:val="32"/>
          <w:highlight w:val="none"/>
        </w:rPr>
      </w:pPr>
      <w:r>
        <w:rPr>
          <w:rFonts w:hint="eastAsia" w:ascii="黑体" w:hAnsi="黑体" w:eastAsia="黑体" w:cs="黑体"/>
          <w:b w:val="0"/>
          <w:bCs/>
          <w:color w:val="auto"/>
          <w:sz w:val="32"/>
          <w:szCs w:val="32"/>
          <w:highlight w:val="none"/>
        </w:rPr>
        <w:t>专业负责人：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b/>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b/>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b/>
          <w:color w:val="auto"/>
          <w:sz w:val="32"/>
          <w:szCs w:val="32"/>
          <w:highlight w:val="none"/>
        </w:rPr>
        <w:t>二、入学要求：</w:t>
      </w:r>
      <w:r>
        <w:rPr>
          <w:rFonts w:hint="eastAsia" w:ascii="仿宋_GB2312" w:hAnsi="仿宋_GB2312" w:eastAsia="仿宋_GB2312" w:cs="仿宋_GB2312"/>
          <w:color w:val="auto"/>
          <w:sz w:val="32"/>
          <w:szCs w:val="32"/>
          <w:highlight w:val="none"/>
        </w:rPr>
        <w:t>普通初级中学毕业或具备同等学力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color w:val="auto"/>
          <w:sz w:val="32"/>
          <w:szCs w:val="32"/>
          <w:highlight w:val="none"/>
        </w:rPr>
        <w:t>中等职业学校学历教育入学要求一般为</w:t>
      </w:r>
      <w:r>
        <w:rPr>
          <w:rFonts w:hint="eastAsia" w:ascii="仿宋_GB2312" w:hAnsi="仿宋_GB2312" w:eastAsia="仿宋_GB2312" w:cs="仿宋_GB2312"/>
          <w:color w:val="auto"/>
          <w:sz w:val="32"/>
          <w:szCs w:val="32"/>
          <w:highlight w:val="none"/>
          <w:lang w:val="en-US" w:eastAsia="zh-CN"/>
        </w:rPr>
        <w:t>初</w:t>
      </w:r>
      <w:r>
        <w:rPr>
          <w:rFonts w:hint="eastAsia" w:ascii="仿宋_GB2312" w:hAnsi="仿宋_GB2312" w:eastAsia="仿宋_GB2312" w:cs="仿宋_GB2312"/>
          <w:color w:val="auto"/>
          <w:sz w:val="32"/>
          <w:szCs w:val="32"/>
          <w:highlight w:val="none"/>
        </w:rPr>
        <w:t>中阶段教育毕业生或具有同等学力者。高等职业学校学历教育修业年限以3年为主。</w:t>
      </w:r>
    </w:p>
    <w:p>
      <w:pPr>
        <w:keepNext w:val="0"/>
        <w:keepLines w:val="0"/>
        <w:pageBreakBefore w:val="0"/>
        <w:kinsoku/>
        <w:wordWrap/>
        <w:topLinePunct w:val="0"/>
        <w:autoSpaceDE/>
        <w:autoSpaceDN/>
        <w:bidi w:val="0"/>
        <w:snapToGrid/>
        <w:spacing w:line="240" w:lineRule="auto"/>
        <w:ind w:left="0" w:leftChars="0" w:firstLine="0" w:firstLineChars="0"/>
        <w:rPr>
          <w:rFonts w:hint="eastAsia" w:ascii="黑体" w:hAnsi="黑体" w:eastAsia="黑体" w:cs="黑体"/>
          <w:b/>
          <w:color w:val="auto"/>
          <w:sz w:val="32"/>
          <w:szCs w:val="32"/>
          <w:highlight w:val="none"/>
        </w:rPr>
      </w:pPr>
    </w:p>
    <w:p>
      <w:pPr>
        <w:keepNext w:val="0"/>
        <w:keepLines w:val="0"/>
        <w:pageBreakBefore w:val="0"/>
        <w:kinsoku/>
        <w:wordWrap/>
        <w:topLinePunct w:val="0"/>
        <w:autoSpaceDE/>
        <w:autoSpaceDN/>
        <w:bidi w:val="0"/>
        <w:snapToGrid/>
        <w:spacing w:line="240" w:lineRule="auto"/>
        <w:ind w:left="0" w:leftChars="0" w:firstLine="0" w:firstLineChars="0"/>
        <w:rPr>
          <w:rFonts w:hint="eastAsia" w:ascii="黑体" w:hAnsi="黑体" w:eastAsia="黑体" w:cs="黑体"/>
          <w:b/>
          <w:color w:val="auto"/>
          <w:sz w:val="32"/>
          <w:szCs w:val="32"/>
          <w:highlight w:val="none"/>
        </w:rPr>
      </w:pPr>
    </w:p>
    <w:p>
      <w:pPr>
        <w:keepNext w:val="0"/>
        <w:keepLines w:val="0"/>
        <w:pageBreakBefore w:val="0"/>
        <w:kinsoku/>
        <w:wordWrap/>
        <w:topLinePunct w:val="0"/>
        <w:autoSpaceDE/>
        <w:autoSpaceDN/>
        <w:bidi w:val="0"/>
        <w:snapToGrid/>
        <w:spacing w:line="240" w:lineRule="auto"/>
        <w:ind w:left="0" w:leftChars="0" w:firstLine="0" w:firstLineChars="0"/>
        <w:rPr>
          <w:rFonts w:hint="eastAsia" w:ascii="仿宋_GB2312" w:hAnsi="仿宋_GB2312" w:eastAsia="仿宋_GB2312" w:cs="仿宋_GB2312"/>
          <w:color w:val="auto"/>
          <w:sz w:val="32"/>
          <w:szCs w:val="32"/>
          <w:highlight w:val="none"/>
        </w:rPr>
      </w:pPr>
      <w:r>
        <w:rPr>
          <w:rFonts w:hint="eastAsia" w:ascii="黑体" w:hAnsi="黑体" w:eastAsia="黑体" w:cs="黑体"/>
          <w:b/>
          <w:color w:val="auto"/>
          <w:sz w:val="32"/>
          <w:szCs w:val="32"/>
          <w:highlight w:val="none"/>
        </w:rPr>
        <w:t>三、基本修业年限：</w:t>
      </w:r>
      <w:r>
        <w:rPr>
          <w:rFonts w:hint="eastAsia" w:ascii="仿宋_GB2312" w:hAnsi="仿宋_GB2312" w:eastAsia="仿宋_GB2312" w:cs="仿宋_GB2312"/>
          <w:color w:val="auto"/>
          <w:sz w:val="32"/>
          <w:szCs w:val="32"/>
          <w:highlight w:val="none"/>
        </w:rPr>
        <w:t>三年</w:t>
      </w:r>
    </w:p>
    <w:p>
      <w:pPr>
        <w:keepNext w:val="0"/>
        <w:keepLines w:val="0"/>
        <w:pageBreakBefore w:val="0"/>
        <w:kinsoku/>
        <w:wordWrap/>
        <w:topLinePunct w:val="0"/>
        <w:autoSpaceDE/>
        <w:autoSpaceDN/>
        <w:bidi w:val="0"/>
        <w:snapToGrid/>
        <w:spacing w:line="240" w:lineRule="auto"/>
        <w:ind w:left="0" w:leftChars="0" w:firstLine="0" w:firstLineChars="0"/>
        <w:rPr>
          <w:rFonts w:hint="eastAsia" w:ascii="黑体" w:hAnsi="黑体" w:eastAsia="黑体" w:cs="黑体"/>
          <w:b/>
          <w:color w:val="auto"/>
          <w:sz w:val="32"/>
          <w:szCs w:val="32"/>
          <w:highlight w:val="none"/>
        </w:rPr>
      </w:pPr>
    </w:p>
    <w:p>
      <w:pPr>
        <w:keepNext w:val="0"/>
        <w:keepLines w:val="0"/>
        <w:pageBreakBefore w:val="0"/>
        <w:kinsoku/>
        <w:wordWrap/>
        <w:topLinePunct w:val="0"/>
        <w:autoSpaceDE/>
        <w:autoSpaceDN/>
        <w:bidi w:val="0"/>
        <w:snapToGrid/>
        <w:spacing w:line="240" w:lineRule="auto"/>
        <w:ind w:left="0" w:leftChars="0" w:firstLine="0" w:firstLineChars="0"/>
        <w:rPr>
          <w:rFonts w:hint="eastAsia" w:ascii="黑体" w:hAnsi="黑体" w:eastAsia="黑体" w:cs="黑体"/>
          <w:b/>
          <w:color w:val="auto"/>
          <w:sz w:val="32"/>
          <w:szCs w:val="32"/>
          <w:highlight w:val="none"/>
        </w:rPr>
      </w:pPr>
    </w:p>
    <w:p>
      <w:pPr>
        <w:keepNext w:val="0"/>
        <w:keepLines w:val="0"/>
        <w:pageBreakBefore w:val="0"/>
        <w:kinsoku/>
        <w:wordWrap/>
        <w:topLinePunct w:val="0"/>
        <w:autoSpaceDE/>
        <w:autoSpaceDN/>
        <w:bidi w:val="0"/>
        <w:snapToGrid/>
        <w:spacing w:line="240" w:lineRule="auto"/>
        <w:ind w:left="0" w:leftChars="0" w:firstLine="0" w:firstLineChars="0"/>
        <w:rPr>
          <w:rFonts w:hint="eastAsia" w:ascii="黑体" w:hAnsi="黑体" w:eastAsia="黑体" w:cs="黑体"/>
          <w:b/>
          <w:color w:val="auto"/>
          <w:sz w:val="32"/>
          <w:szCs w:val="32"/>
          <w:highlight w:val="none"/>
        </w:rPr>
      </w:pPr>
    </w:p>
    <w:p>
      <w:pPr>
        <w:keepNext w:val="0"/>
        <w:keepLines w:val="0"/>
        <w:pageBreakBefore w:val="0"/>
        <w:kinsoku/>
        <w:wordWrap/>
        <w:topLinePunct w:val="0"/>
        <w:autoSpaceDE/>
        <w:autoSpaceDN/>
        <w:bidi w:val="0"/>
        <w:snapToGrid/>
        <w:spacing w:line="240" w:lineRule="auto"/>
        <w:ind w:left="0" w:leftChars="0" w:firstLine="0" w:firstLineChars="0"/>
        <w:rPr>
          <w:rFonts w:hint="eastAsia" w:ascii="黑体" w:hAnsi="黑体" w:eastAsia="黑体" w:cs="黑体"/>
          <w:b/>
          <w:color w:val="auto"/>
          <w:sz w:val="32"/>
          <w:szCs w:val="32"/>
          <w:highlight w:val="none"/>
        </w:rPr>
      </w:pPr>
    </w:p>
    <w:p>
      <w:pPr>
        <w:keepNext w:val="0"/>
        <w:keepLines w:val="0"/>
        <w:pageBreakBefore w:val="0"/>
        <w:kinsoku/>
        <w:wordWrap/>
        <w:topLinePunct w:val="0"/>
        <w:autoSpaceDE/>
        <w:autoSpaceDN/>
        <w:bidi w:val="0"/>
        <w:snapToGrid/>
        <w:spacing w:line="240" w:lineRule="auto"/>
        <w:ind w:left="0" w:leftChars="0" w:firstLine="0" w:firstLineChars="0"/>
        <w:rPr>
          <w:rFonts w:hint="eastAsia" w:ascii="黑体" w:hAnsi="黑体" w:eastAsia="黑体" w:cs="黑体"/>
          <w:b/>
          <w:color w:val="auto"/>
          <w:sz w:val="32"/>
          <w:szCs w:val="32"/>
          <w:highlight w:val="none"/>
        </w:rPr>
      </w:pPr>
    </w:p>
    <w:p>
      <w:pPr>
        <w:keepNext w:val="0"/>
        <w:keepLines w:val="0"/>
        <w:pageBreakBefore w:val="0"/>
        <w:kinsoku/>
        <w:wordWrap/>
        <w:topLinePunct w:val="0"/>
        <w:autoSpaceDE/>
        <w:autoSpaceDN/>
        <w:bidi w:val="0"/>
        <w:snapToGrid/>
        <w:spacing w:line="240" w:lineRule="auto"/>
        <w:ind w:left="0" w:leftChars="0" w:firstLine="0" w:firstLineChars="0"/>
        <w:rPr>
          <w:rFonts w:hint="eastAsia" w:ascii="仿宋_GB2312" w:hAnsi="仿宋_GB2312" w:eastAsia="仿宋_GB2312" w:cs="仿宋_GB2312"/>
          <w:b/>
          <w:color w:val="auto"/>
          <w:sz w:val="32"/>
          <w:szCs w:val="32"/>
          <w:highlight w:val="none"/>
        </w:rPr>
      </w:pPr>
      <w:r>
        <w:rPr>
          <w:rFonts w:hint="eastAsia" w:ascii="黑体" w:hAnsi="黑体" w:eastAsia="黑体" w:cs="黑体"/>
          <w:b/>
          <w:color w:val="auto"/>
          <w:sz w:val="32"/>
          <w:szCs w:val="32"/>
          <w:highlight w:val="none"/>
        </w:rPr>
        <w:t>四、职业面向</w:t>
      </w: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t>表</w:t>
      </w:r>
      <w:r>
        <w:rPr>
          <w:rFonts w:hint="eastAsia" w:ascii="楷体_GB2312" w:hAnsi="楷体_GB2312" w:eastAsia="楷体_GB2312" w:cs="楷体_GB2312"/>
          <w:b w:val="0"/>
          <w:bCs w:val="0"/>
          <w:color w:val="auto"/>
          <w:sz w:val="32"/>
          <w:szCs w:val="32"/>
          <w:highlight w:val="none"/>
          <w:lang w:val="en-US" w:eastAsia="zh-CN"/>
        </w:rPr>
        <w:t xml:space="preserve">1 </w:t>
      </w:r>
      <w:r>
        <w:rPr>
          <w:rFonts w:hint="eastAsia" w:ascii="楷体_GB2312" w:hAnsi="楷体_GB2312" w:eastAsia="楷体_GB2312" w:cs="楷体_GB2312"/>
          <w:b w:val="0"/>
          <w:bCs w:val="0"/>
          <w:color w:val="auto"/>
          <w:sz w:val="32"/>
          <w:szCs w:val="32"/>
          <w:highlight w:val="none"/>
        </w:rPr>
        <w:t>本专业职业分析表</w:t>
      </w:r>
    </w:p>
    <w:tbl>
      <w:tblPr>
        <w:tblStyle w:val="11"/>
        <w:tblW w:w="49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6"/>
        <w:gridCol w:w="1099"/>
        <w:gridCol w:w="1126"/>
        <w:gridCol w:w="1675"/>
        <w:gridCol w:w="1955"/>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b w:val="0"/>
                <w:bCs/>
                <w:color w:val="auto"/>
                <w:sz w:val="24"/>
                <w:szCs w:val="24"/>
                <w:highlight w:val="none"/>
              </w:rPr>
            </w:pPr>
            <w:r>
              <w:rPr>
                <w:rFonts w:hint="eastAsia" w:ascii="黑体" w:hAnsi="黑体" w:eastAsia="黑体" w:cs="黑体"/>
                <w:b w:val="0"/>
                <w:bCs/>
                <w:color w:val="auto"/>
                <w:sz w:val="24"/>
                <w:szCs w:val="24"/>
                <w:highlight w:val="none"/>
              </w:rPr>
              <w:t>所属专业大类（代码）</w:t>
            </w:r>
          </w:p>
        </w:tc>
        <w:tc>
          <w:tcPr>
            <w:tcW w:w="646"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b w:val="0"/>
                <w:bCs/>
                <w:color w:val="auto"/>
                <w:sz w:val="24"/>
                <w:szCs w:val="24"/>
                <w:highlight w:val="none"/>
              </w:rPr>
            </w:pPr>
            <w:r>
              <w:rPr>
                <w:rFonts w:hint="eastAsia" w:ascii="黑体" w:hAnsi="黑体" w:eastAsia="黑体" w:cs="黑体"/>
                <w:b w:val="0"/>
                <w:bCs/>
                <w:color w:val="auto"/>
                <w:sz w:val="24"/>
                <w:szCs w:val="24"/>
                <w:highlight w:val="none"/>
              </w:rPr>
              <w:t>所属专业类</w:t>
            </w: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b w:val="0"/>
                <w:bCs/>
                <w:color w:val="auto"/>
                <w:sz w:val="24"/>
                <w:szCs w:val="24"/>
                <w:highlight w:val="none"/>
              </w:rPr>
            </w:pPr>
            <w:r>
              <w:rPr>
                <w:rFonts w:hint="eastAsia" w:ascii="黑体" w:hAnsi="黑体" w:eastAsia="黑体" w:cs="黑体"/>
                <w:b w:val="0"/>
                <w:bCs/>
                <w:color w:val="auto"/>
                <w:sz w:val="24"/>
                <w:szCs w:val="24"/>
                <w:highlight w:val="none"/>
              </w:rPr>
              <w:t>（代码）</w:t>
            </w:r>
          </w:p>
        </w:tc>
        <w:tc>
          <w:tcPr>
            <w:tcW w:w="662"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b w:val="0"/>
                <w:bCs/>
                <w:color w:val="auto"/>
                <w:sz w:val="24"/>
                <w:szCs w:val="24"/>
                <w:highlight w:val="none"/>
              </w:rPr>
            </w:pPr>
            <w:r>
              <w:rPr>
                <w:rFonts w:hint="eastAsia" w:ascii="黑体" w:hAnsi="黑体" w:eastAsia="黑体" w:cs="黑体"/>
                <w:b w:val="0"/>
                <w:bCs/>
                <w:color w:val="auto"/>
                <w:sz w:val="24"/>
                <w:szCs w:val="24"/>
                <w:highlight w:val="none"/>
              </w:rPr>
              <w:t>对应行业代码（代码）</w:t>
            </w:r>
          </w:p>
        </w:tc>
        <w:tc>
          <w:tcPr>
            <w:tcW w:w="985"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b w:val="0"/>
                <w:bCs/>
                <w:color w:val="auto"/>
                <w:sz w:val="24"/>
                <w:szCs w:val="24"/>
                <w:highlight w:val="none"/>
              </w:rPr>
            </w:pPr>
            <w:r>
              <w:rPr>
                <w:rFonts w:hint="eastAsia" w:ascii="黑体" w:hAnsi="黑体" w:eastAsia="黑体" w:cs="黑体"/>
                <w:b w:val="0"/>
                <w:bCs/>
                <w:color w:val="auto"/>
                <w:sz w:val="24"/>
                <w:szCs w:val="24"/>
                <w:highlight w:val="none"/>
              </w:rPr>
              <w:t>主要职业类别</w:t>
            </w: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b w:val="0"/>
                <w:bCs/>
                <w:color w:val="auto"/>
                <w:sz w:val="24"/>
                <w:szCs w:val="24"/>
                <w:highlight w:val="none"/>
              </w:rPr>
            </w:pPr>
            <w:r>
              <w:rPr>
                <w:rFonts w:hint="eastAsia" w:ascii="黑体" w:hAnsi="黑体" w:eastAsia="黑体" w:cs="黑体"/>
                <w:b w:val="0"/>
                <w:bCs/>
                <w:color w:val="auto"/>
                <w:sz w:val="24"/>
                <w:szCs w:val="24"/>
                <w:highlight w:val="none"/>
              </w:rPr>
              <w:t>（代码）</w:t>
            </w:r>
          </w:p>
        </w:tc>
        <w:tc>
          <w:tcPr>
            <w:tcW w:w="1149"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b w:val="0"/>
                <w:bCs/>
                <w:color w:val="auto"/>
                <w:sz w:val="24"/>
                <w:szCs w:val="24"/>
                <w:highlight w:val="none"/>
              </w:rPr>
            </w:pPr>
            <w:r>
              <w:rPr>
                <w:rFonts w:hint="eastAsia" w:ascii="黑体" w:hAnsi="黑体" w:eastAsia="黑体" w:cs="黑体"/>
                <w:b w:val="0"/>
                <w:bCs/>
                <w:color w:val="auto"/>
                <w:sz w:val="24"/>
                <w:szCs w:val="24"/>
                <w:highlight w:val="none"/>
              </w:rPr>
              <w:t>主要岗位类别或技术领域举例</w:t>
            </w:r>
          </w:p>
        </w:tc>
        <w:tc>
          <w:tcPr>
            <w:tcW w:w="864"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b w:val="0"/>
                <w:bCs/>
                <w:color w:val="auto"/>
                <w:sz w:val="24"/>
                <w:szCs w:val="24"/>
                <w:highlight w:val="none"/>
              </w:rPr>
            </w:pPr>
            <w:r>
              <w:rPr>
                <w:rFonts w:hint="eastAsia" w:ascii="黑体" w:hAnsi="黑体" w:eastAsia="黑体" w:cs="黑体"/>
                <w:b w:val="0"/>
                <w:bCs/>
                <w:color w:val="auto"/>
                <w:sz w:val="24"/>
                <w:szCs w:val="24"/>
                <w:highlight w:val="none"/>
              </w:rPr>
              <w:t>职业资格或职业技能等级证书举例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教育与体育大类（77）</w:t>
            </w: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p>
        </w:tc>
        <w:tc>
          <w:tcPr>
            <w:tcW w:w="646"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教育类（7701）</w:t>
            </w:r>
          </w:p>
        </w:tc>
        <w:tc>
          <w:tcPr>
            <w:tcW w:w="662"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教育（83）</w:t>
            </w: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居民服务业（80）</w:t>
            </w:r>
          </w:p>
        </w:tc>
        <w:tc>
          <w:tcPr>
            <w:tcW w:w="985"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学前教育（8310）</w:t>
            </w: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托儿所服务（8020）</w:t>
            </w: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lang w:val="en-US" w:eastAsia="zh-CN"/>
              </w:rPr>
            </w:pPr>
          </w:p>
        </w:tc>
        <w:tc>
          <w:tcPr>
            <w:tcW w:w="1149"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各级各类幼儿园教师和托幼机构、早教机构、婴幼儿照护服务机构、社区、家庭教育咨询机构、幼儿培训学校等相关服务部门就业和自主创业，从事保育、保教、儿童节目、托幼园所保育老师、托幼园所保健老师助理、托幼园所助教/育婴师、儿童服务机构辅导员</w:t>
            </w:r>
            <w:r>
              <w:rPr>
                <w:rFonts w:hint="eastAsia" w:ascii="仿宋_GB2312" w:hAnsi="仿宋_GB2312" w:eastAsia="仿宋_GB2312" w:cs="仿宋_GB2312"/>
                <w:color w:val="auto"/>
                <w:sz w:val="24"/>
                <w:szCs w:val="24"/>
                <w:highlight w:val="none"/>
                <w:lang w:val="en-US" w:eastAsia="zh-Hans"/>
              </w:rPr>
              <w:t>等。</w:t>
            </w:r>
          </w:p>
        </w:tc>
        <w:tc>
          <w:tcPr>
            <w:tcW w:w="864"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保育员职业资格证（中级）</w:t>
            </w:r>
          </w:p>
          <w:p>
            <w:pPr>
              <w:keepNext w:val="0"/>
              <w:keepLines w:val="0"/>
              <w:pageBreakBefore w:val="0"/>
              <w:kinsoku/>
              <w:wordWrap/>
              <w:topLinePunct w:val="0"/>
              <w:autoSpaceDE/>
              <w:autoSpaceDN/>
              <w:bidi w:val="0"/>
              <w:snapToGrid/>
              <w:spacing w:line="240" w:lineRule="auto"/>
              <w:ind w:left="0" w:leftChars="0" w:firstLine="0" w:firstLineChars="0"/>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育婴员职业资格证（中级）</w:t>
            </w:r>
          </w:p>
          <w:p>
            <w:pPr>
              <w:keepNext w:val="0"/>
              <w:keepLines w:val="0"/>
              <w:pageBreakBefore w:val="0"/>
              <w:kinsoku/>
              <w:wordWrap/>
              <w:topLinePunct w:val="0"/>
              <w:autoSpaceDE/>
              <w:autoSpaceDN/>
              <w:bidi w:val="0"/>
              <w:snapToGrid/>
              <w:spacing w:line="240" w:lineRule="auto"/>
              <w:ind w:left="0" w:leftChars="0" w:firstLine="0" w:firstLineChars="0"/>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幼儿照护职业技能证（中级）</w:t>
            </w:r>
          </w:p>
          <w:p>
            <w:pPr>
              <w:keepNext w:val="0"/>
              <w:keepLines w:val="0"/>
              <w:pageBreakBefore w:val="0"/>
              <w:kinsoku/>
              <w:wordWrap/>
              <w:topLinePunct w:val="0"/>
              <w:autoSpaceDE/>
              <w:autoSpaceDN/>
              <w:bidi w:val="0"/>
              <w:snapToGrid/>
              <w:spacing w:line="240" w:lineRule="auto"/>
              <w:ind w:left="0" w:leftChars="0" w:firstLine="0" w:firstLineChars="0"/>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普通话证</w:t>
            </w:r>
          </w:p>
        </w:tc>
      </w:tr>
    </w:tbl>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t>表</w:t>
      </w:r>
      <w:r>
        <w:rPr>
          <w:rFonts w:hint="eastAsia" w:ascii="楷体_GB2312" w:hAnsi="楷体_GB2312" w:eastAsia="楷体_GB2312" w:cs="楷体_GB2312"/>
          <w:b w:val="0"/>
          <w:bCs w:val="0"/>
          <w:color w:val="auto"/>
          <w:sz w:val="32"/>
          <w:szCs w:val="32"/>
          <w:highlight w:val="none"/>
          <w:lang w:val="en-US" w:eastAsia="zh-CN"/>
        </w:rPr>
        <w:t xml:space="preserve">2 </w:t>
      </w:r>
      <w:r>
        <w:rPr>
          <w:rFonts w:hint="eastAsia" w:ascii="楷体_GB2312" w:hAnsi="楷体_GB2312" w:eastAsia="楷体_GB2312" w:cs="楷体_GB2312"/>
          <w:b w:val="0"/>
          <w:bCs w:val="0"/>
          <w:color w:val="auto"/>
          <w:sz w:val="32"/>
          <w:szCs w:val="32"/>
          <w:highlight w:val="none"/>
        </w:rPr>
        <w:t>职业岗位能力分析表</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7"/>
        <w:gridCol w:w="1715"/>
        <w:gridCol w:w="1324"/>
        <w:gridCol w:w="1327"/>
        <w:gridCol w:w="1812"/>
        <w:gridCol w:w="1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438" w:type="pct"/>
            <w:vMerge w:val="restar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b w:val="0"/>
                <w:bCs/>
                <w:color w:val="auto"/>
                <w:sz w:val="24"/>
                <w:szCs w:val="24"/>
                <w:highlight w:val="none"/>
              </w:rPr>
            </w:pPr>
            <w:r>
              <w:rPr>
                <w:rFonts w:hint="eastAsia" w:ascii="黑体" w:hAnsi="黑体" w:eastAsia="黑体" w:cs="黑体"/>
                <w:b w:val="0"/>
                <w:bCs/>
                <w:color w:val="auto"/>
                <w:sz w:val="24"/>
                <w:szCs w:val="24"/>
                <w:highlight w:val="none"/>
              </w:rPr>
              <w:t>序号</w:t>
            </w:r>
          </w:p>
        </w:tc>
        <w:tc>
          <w:tcPr>
            <w:tcW w:w="1005" w:type="pct"/>
            <w:vMerge w:val="restar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b w:val="0"/>
                <w:bCs/>
                <w:color w:val="auto"/>
                <w:sz w:val="24"/>
                <w:szCs w:val="24"/>
                <w:highlight w:val="none"/>
              </w:rPr>
            </w:pPr>
            <w:r>
              <w:rPr>
                <w:rFonts w:hint="eastAsia" w:ascii="黑体" w:hAnsi="黑体" w:eastAsia="黑体" w:cs="黑体"/>
                <w:b w:val="0"/>
                <w:bCs/>
                <w:color w:val="auto"/>
                <w:sz w:val="24"/>
                <w:szCs w:val="24"/>
                <w:highlight w:val="none"/>
              </w:rPr>
              <w:t>岗位名称</w:t>
            </w:r>
          </w:p>
        </w:tc>
        <w:tc>
          <w:tcPr>
            <w:tcW w:w="1554"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b w:val="0"/>
                <w:bCs/>
                <w:color w:val="auto"/>
                <w:sz w:val="24"/>
                <w:szCs w:val="24"/>
                <w:highlight w:val="none"/>
              </w:rPr>
            </w:pPr>
            <w:r>
              <w:rPr>
                <w:rFonts w:hint="eastAsia" w:ascii="黑体" w:hAnsi="黑体" w:eastAsia="黑体" w:cs="黑体"/>
                <w:b w:val="0"/>
                <w:bCs/>
                <w:color w:val="auto"/>
                <w:sz w:val="24"/>
                <w:szCs w:val="24"/>
                <w:highlight w:val="none"/>
              </w:rPr>
              <w:t>岗位类别</w:t>
            </w:r>
          </w:p>
        </w:tc>
        <w:tc>
          <w:tcPr>
            <w:tcW w:w="1062" w:type="pct"/>
            <w:vMerge w:val="restar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b w:val="0"/>
                <w:bCs/>
                <w:color w:val="auto"/>
                <w:sz w:val="24"/>
                <w:szCs w:val="24"/>
                <w:highlight w:val="none"/>
              </w:rPr>
            </w:pPr>
            <w:r>
              <w:rPr>
                <w:rFonts w:hint="eastAsia" w:ascii="黑体" w:hAnsi="黑体" w:eastAsia="黑体" w:cs="黑体"/>
                <w:b w:val="0"/>
                <w:bCs/>
                <w:color w:val="auto"/>
                <w:sz w:val="24"/>
                <w:szCs w:val="24"/>
                <w:highlight w:val="none"/>
              </w:rPr>
              <w:t>岗位描述</w:t>
            </w:r>
            <w:r>
              <w:rPr>
                <w:rFonts w:hint="eastAsia" w:ascii="黑体" w:hAnsi="黑体" w:eastAsia="黑体" w:cs="黑体"/>
                <w:b w:val="0"/>
                <w:bCs/>
                <w:color w:val="auto"/>
                <w:sz w:val="24"/>
                <w:szCs w:val="24"/>
                <w:highlight w:val="none"/>
                <w:vertAlign w:val="superscript"/>
              </w:rPr>
              <w:t>1</w:t>
            </w:r>
          </w:p>
        </w:tc>
        <w:tc>
          <w:tcPr>
            <w:tcW w:w="939" w:type="pct"/>
            <w:vMerge w:val="restar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b w:val="0"/>
                <w:bCs/>
                <w:color w:val="auto"/>
                <w:sz w:val="24"/>
                <w:szCs w:val="24"/>
                <w:highlight w:val="none"/>
              </w:rPr>
            </w:pPr>
            <w:r>
              <w:rPr>
                <w:rFonts w:hint="eastAsia" w:ascii="黑体" w:hAnsi="黑体" w:eastAsia="黑体" w:cs="黑体"/>
                <w:b w:val="0"/>
                <w:bCs/>
                <w:color w:val="auto"/>
                <w:sz w:val="24"/>
                <w:szCs w:val="24"/>
                <w:highlight w:val="none"/>
              </w:rPr>
              <w:t>岗位能力要求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38" w:type="pct"/>
            <w:vMerge w:val="continue"/>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color w:val="auto"/>
                <w:sz w:val="24"/>
                <w:szCs w:val="24"/>
                <w:highlight w:val="none"/>
              </w:rPr>
            </w:pPr>
          </w:p>
        </w:tc>
        <w:tc>
          <w:tcPr>
            <w:tcW w:w="1005" w:type="pct"/>
            <w:vMerge w:val="continue"/>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color w:val="auto"/>
                <w:sz w:val="24"/>
                <w:szCs w:val="24"/>
                <w:highlight w:val="none"/>
              </w:rPr>
            </w:pPr>
          </w:p>
        </w:tc>
        <w:tc>
          <w:tcPr>
            <w:tcW w:w="776"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b w:val="0"/>
                <w:bCs/>
                <w:color w:val="auto"/>
                <w:sz w:val="24"/>
                <w:szCs w:val="24"/>
                <w:highlight w:val="none"/>
              </w:rPr>
            </w:pPr>
            <w:r>
              <w:rPr>
                <w:rFonts w:hint="eastAsia" w:ascii="黑体" w:hAnsi="黑体" w:eastAsia="黑体" w:cs="黑体"/>
                <w:b w:val="0"/>
                <w:bCs/>
                <w:color w:val="auto"/>
                <w:sz w:val="24"/>
                <w:szCs w:val="24"/>
                <w:highlight w:val="none"/>
              </w:rPr>
              <w:t>初始岗位</w:t>
            </w:r>
          </w:p>
        </w:tc>
        <w:tc>
          <w:tcPr>
            <w:tcW w:w="778"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b w:val="0"/>
                <w:bCs/>
                <w:color w:val="auto"/>
                <w:sz w:val="24"/>
                <w:szCs w:val="24"/>
                <w:highlight w:val="none"/>
              </w:rPr>
            </w:pPr>
            <w:r>
              <w:rPr>
                <w:rFonts w:hint="eastAsia" w:ascii="黑体" w:hAnsi="黑体" w:eastAsia="黑体" w:cs="黑体"/>
                <w:b w:val="0"/>
                <w:bCs/>
                <w:color w:val="auto"/>
                <w:sz w:val="24"/>
                <w:szCs w:val="24"/>
                <w:highlight w:val="none"/>
              </w:rPr>
              <w:t>发展岗位</w:t>
            </w:r>
          </w:p>
        </w:tc>
        <w:tc>
          <w:tcPr>
            <w:tcW w:w="1062" w:type="pct"/>
            <w:vMerge w:val="continue"/>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p>
        </w:tc>
        <w:tc>
          <w:tcPr>
            <w:tcW w:w="939" w:type="pct"/>
            <w:vMerge w:val="continue"/>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w:t>
            </w:r>
          </w:p>
        </w:tc>
        <w:tc>
          <w:tcPr>
            <w:tcW w:w="1005"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保育员</w:t>
            </w:r>
          </w:p>
        </w:tc>
        <w:tc>
          <w:tcPr>
            <w:tcW w:w="776"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sym w:font="Wingdings" w:char="00FE"/>
            </w:r>
          </w:p>
        </w:tc>
        <w:tc>
          <w:tcPr>
            <w:tcW w:w="778"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sym w:font="Wingdings" w:char="00A8"/>
            </w:r>
          </w:p>
        </w:tc>
        <w:tc>
          <w:tcPr>
            <w:tcW w:w="1062"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托幼园所保育工作，辅助幼儿教师组织一日活动。</w:t>
            </w:r>
          </w:p>
        </w:tc>
        <w:tc>
          <w:tcPr>
            <w:tcW w:w="939"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热爱婴幼儿；掌握幼儿身心发展规律；熟悉并掌握保育员的工作职责。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438"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w:t>
            </w:r>
          </w:p>
        </w:tc>
        <w:tc>
          <w:tcPr>
            <w:tcW w:w="1005"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幼儿园教师</w:t>
            </w:r>
          </w:p>
        </w:tc>
        <w:tc>
          <w:tcPr>
            <w:tcW w:w="776"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sym w:font="Wingdings" w:char="00A8"/>
            </w:r>
          </w:p>
        </w:tc>
        <w:tc>
          <w:tcPr>
            <w:tcW w:w="778"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sym w:font="Wingdings" w:char="00FE"/>
            </w:r>
          </w:p>
        </w:tc>
        <w:tc>
          <w:tcPr>
            <w:tcW w:w="1062"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托幼园所教师工作，组织幼儿一日活动。</w:t>
            </w:r>
          </w:p>
        </w:tc>
        <w:tc>
          <w:tcPr>
            <w:tcW w:w="939"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热爱婴幼儿；提升学历；掌握幼儿身心发展规律；能够组织幼儿教育活动。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438"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w:t>
            </w:r>
          </w:p>
        </w:tc>
        <w:tc>
          <w:tcPr>
            <w:tcW w:w="1005"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育婴员</w:t>
            </w:r>
          </w:p>
        </w:tc>
        <w:tc>
          <w:tcPr>
            <w:tcW w:w="776"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sym w:font="Wingdings" w:char="00FE"/>
            </w:r>
          </w:p>
        </w:tc>
        <w:tc>
          <w:tcPr>
            <w:tcW w:w="778"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sym w:font="Wingdings" w:char="00A8"/>
            </w:r>
          </w:p>
        </w:tc>
        <w:tc>
          <w:tcPr>
            <w:tcW w:w="1062"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早教机构担任育婴员，对婴幼儿进行照护。</w:t>
            </w:r>
          </w:p>
        </w:tc>
        <w:tc>
          <w:tcPr>
            <w:tcW w:w="939"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热爱婴幼儿；掌握育婴员的工作职责。</w:t>
            </w:r>
          </w:p>
        </w:tc>
      </w:tr>
    </w:tbl>
    <w:p>
      <w:pPr>
        <w:keepNext w:val="0"/>
        <w:keepLines w:val="0"/>
        <w:pageBreakBefore w:val="0"/>
        <w:kinsoku/>
        <w:wordWrap/>
        <w:topLinePunct w:val="0"/>
        <w:autoSpaceDE/>
        <w:autoSpaceDN/>
        <w:bidi w:val="0"/>
        <w:snapToGrid/>
        <w:spacing w:line="240" w:lineRule="auto"/>
        <w:ind w:left="0" w:leftChars="0" w:firstLine="0" w:firstLineChars="0"/>
        <w:rPr>
          <w:rFonts w:hint="eastAsia" w:ascii="仿宋_GB2312" w:hAnsi="仿宋_GB2312" w:eastAsia="仿宋_GB2312" w:cs="仿宋_GB2312"/>
          <w:color w:val="auto"/>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leftChars="200"/>
        <w:textAlignment w:val="auto"/>
        <w:rPr>
          <w:rFonts w:hint="eastAsia" w:ascii="仿宋_GB2312" w:hAnsi="仿宋_GB2312" w:eastAsia="仿宋_GB2312" w:cs="仿宋_GB2312"/>
          <w:b/>
          <w:color w:val="auto"/>
          <w:sz w:val="32"/>
          <w:szCs w:val="32"/>
          <w:highlight w:val="none"/>
        </w:rPr>
      </w:pPr>
      <w:r>
        <w:rPr>
          <w:rFonts w:hint="eastAsia" w:ascii="黑体" w:hAnsi="黑体" w:eastAsia="黑体" w:cs="黑体"/>
          <w:b/>
          <w:color w:val="auto"/>
          <w:sz w:val="32"/>
          <w:szCs w:val="32"/>
          <w:highlight w:val="none"/>
          <w:lang w:val="en-US" w:eastAsia="zh-CN"/>
        </w:rPr>
        <w:t>五、</w:t>
      </w:r>
      <w:r>
        <w:rPr>
          <w:rFonts w:hint="eastAsia" w:ascii="黑体" w:hAnsi="黑体" w:eastAsia="黑体" w:cs="黑体"/>
          <w:b/>
          <w:color w:val="auto"/>
          <w:sz w:val="32"/>
          <w:szCs w:val="32"/>
          <w:highlight w:val="none"/>
        </w:rPr>
        <w:t>培养目标与培养规格</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43" w:firstLineChars="200"/>
        <w:textAlignment w:val="auto"/>
        <w:rPr>
          <w:rFonts w:hint="eastAsia" w:ascii="仿宋_GB2312" w:hAnsi="仿宋_GB2312" w:eastAsia="仿宋_GB2312" w:cs="仿宋_GB2312"/>
          <w:b/>
          <w:color w:val="auto"/>
          <w:sz w:val="32"/>
          <w:szCs w:val="32"/>
          <w:highlight w:val="none"/>
        </w:rPr>
      </w:pPr>
      <w:r>
        <w:rPr>
          <w:rFonts w:hint="eastAsia" w:ascii="楷体_GB2312" w:hAnsi="楷体_GB2312" w:eastAsia="楷体_GB2312" w:cs="楷体_GB2312"/>
          <w:b/>
          <w:color w:val="auto"/>
          <w:sz w:val="32"/>
          <w:szCs w:val="32"/>
          <w:highlight w:val="none"/>
        </w:rPr>
        <w:t>（一）培养目标</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本专业坚持社会主义办学方向，培养拥护党的领导、拥护党的基本路线和方针政策，培养德智体美劳全面发展的社会主义建设者和接班人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掌握较为系统的幼儿保育专业知识和专业技能，具有较强的保育能力、家庭幼儿保育咨询与指导能力的人才；培养热爱幼儿保育事业，适应幼儿保育事业发展和改革的需要，从事在托幼园所、社会福利机构及其他保育机构中从事保育工作和管理等工作的德智体美劳全面发展的高素质劳动者和技能型人才，并为高校输送合格的学生。</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43" w:firstLineChars="200"/>
        <w:textAlignment w:val="auto"/>
        <w:rPr>
          <w:rFonts w:hint="eastAsia" w:ascii="仿宋_GB2312" w:hAnsi="仿宋_GB2312" w:eastAsia="仿宋_GB2312" w:cs="仿宋_GB2312"/>
          <w:b/>
          <w:color w:val="auto"/>
          <w:sz w:val="32"/>
          <w:szCs w:val="32"/>
          <w:highlight w:val="none"/>
        </w:rPr>
      </w:pPr>
      <w:r>
        <w:rPr>
          <w:rFonts w:hint="eastAsia" w:ascii="楷体_GB2312" w:hAnsi="楷体_GB2312" w:eastAsia="楷体_GB2312" w:cs="楷体_GB2312"/>
          <w:b/>
          <w:color w:val="auto"/>
          <w:sz w:val="32"/>
          <w:szCs w:val="32"/>
          <w:highlight w:val="none"/>
        </w:rPr>
        <w:t>（二）培养规格</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本专业毕业生应在素质、知识和能力方面达到以下要求。</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1.素质</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具有正确的世界观、人生观、价值观：坚决拥护中国共产党领导，树立中国特色社会主义共同理想，践行社会主义核心价值观，具有深厚的爱国情感和中华民族自豪感；崇尚宪法、遵守法律，遵规守纪；具有社会责任感和参与意识。</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具有良好的职业道德和职业素养：立德树人，爱岗敬业，认同幼儿保育的专业性；平等对待每一个婴幼儿，尊重婴幼儿人格及个体差异，维护婴幼儿合法权益；尊重其他教师和家长，愿意与他们进行沟通合作；具有终身学习的意愿。</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具有良好的的人文素养：具有一定的审美和人文素养；具有自我反思、学习、实践研究与自我发展的能力；具有高度的责任心，团队合作精神和奉献精神。</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具有良好的身心素质:有健全的体魄和良好的生理、心理素质。</w:t>
      </w: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t>表</w:t>
      </w:r>
      <w:r>
        <w:rPr>
          <w:rFonts w:hint="eastAsia" w:ascii="楷体_GB2312" w:hAnsi="楷体_GB2312" w:eastAsia="楷体_GB2312" w:cs="楷体_GB2312"/>
          <w:b w:val="0"/>
          <w:bCs w:val="0"/>
          <w:color w:val="auto"/>
          <w:sz w:val="32"/>
          <w:szCs w:val="32"/>
          <w:highlight w:val="none"/>
          <w:lang w:val="en-US" w:eastAsia="zh-CN"/>
        </w:rPr>
        <w:t xml:space="preserve">3 </w:t>
      </w:r>
      <w:r>
        <w:rPr>
          <w:rFonts w:hint="eastAsia" w:ascii="楷体_GB2312" w:hAnsi="楷体_GB2312" w:eastAsia="楷体_GB2312" w:cs="楷体_GB2312"/>
          <w:b w:val="0"/>
          <w:bCs w:val="0"/>
          <w:color w:val="auto"/>
          <w:sz w:val="32"/>
          <w:szCs w:val="32"/>
          <w:highlight w:val="none"/>
        </w:rPr>
        <w:t>培养规格素质对应教学环节课程表</w:t>
      </w:r>
    </w:p>
    <w:tbl>
      <w:tblPr>
        <w:tblStyle w:val="1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2016"/>
        <w:gridCol w:w="4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培养规格</w:t>
            </w:r>
          </w:p>
        </w:tc>
        <w:tc>
          <w:tcPr>
            <w:tcW w:w="2016"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具体指标</w:t>
            </w:r>
          </w:p>
        </w:tc>
        <w:tc>
          <w:tcPr>
            <w:tcW w:w="4827"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相关课程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restar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1.素质</w:t>
            </w:r>
          </w:p>
        </w:tc>
        <w:tc>
          <w:tcPr>
            <w:tcW w:w="2016"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1.1职业品德</w:t>
            </w:r>
          </w:p>
        </w:tc>
        <w:tc>
          <w:tcPr>
            <w:tcW w:w="4827"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1.</w:t>
            </w:r>
            <w:r>
              <w:rPr>
                <w:rFonts w:hint="eastAsia" w:ascii="仿宋_GB2312" w:hAnsi="仿宋_GB2312" w:eastAsia="仿宋_GB2312" w:cs="仿宋_GB2312"/>
                <w:color w:val="auto"/>
                <w:sz w:val="24"/>
                <w:szCs w:val="24"/>
                <w:highlight w:val="none"/>
                <w:lang w:val="en-US" w:eastAsia="zh-CN"/>
              </w:rPr>
              <w:t>中国特色社会主义</w:t>
            </w:r>
          </w:p>
          <w:p>
            <w:pPr>
              <w:keepNext w:val="0"/>
              <w:keepLines w:val="0"/>
              <w:pageBreakBefore w:val="0"/>
              <w:kinsoku/>
              <w:wordWrap/>
              <w:topLinePunct w:val="0"/>
              <w:autoSpaceDE/>
              <w:autoSpaceDN/>
              <w:bidi w:val="0"/>
              <w:snapToGrid/>
              <w:spacing w:line="240" w:lineRule="auto"/>
              <w:ind w:left="0" w:leftChars="0" w:firstLine="0" w:firstLineChars="0"/>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2.心理健康与职业生涯</w:t>
            </w:r>
          </w:p>
          <w:p>
            <w:pPr>
              <w:keepNext w:val="0"/>
              <w:keepLines w:val="0"/>
              <w:pageBreakBefore w:val="0"/>
              <w:kinsoku/>
              <w:wordWrap/>
              <w:topLinePunct w:val="0"/>
              <w:autoSpaceDE/>
              <w:autoSpaceDN/>
              <w:bidi w:val="0"/>
              <w:snapToGrid/>
              <w:spacing w:line="240" w:lineRule="auto"/>
              <w:ind w:left="0" w:leftChars="0" w:firstLine="0" w:firstLineChars="0"/>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3.职业道德与法治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continue"/>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p>
        </w:tc>
        <w:tc>
          <w:tcPr>
            <w:tcW w:w="2016"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1.2职业素质</w:t>
            </w:r>
          </w:p>
        </w:tc>
        <w:tc>
          <w:tcPr>
            <w:tcW w:w="4827"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1.幼儿园教师口语</w:t>
            </w:r>
          </w:p>
          <w:p>
            <w:pPr>
              <w:keepNext w:val="0"/>
              <w:keepLines w:val="0"/>
              <w:pageBreakBefore w:val="0"/>
              <w:kinsoku/>
              <w:wordWrap/>
              <w:topLinePunct w:val="0"/>
              <w:autoSpaceDE/>
              <w:autoSpaceDN/>
              <w:bidi w:val="0"/>
              <w:snapToGrid/>
              <w:spacing w:line="240" w:lineRule="auto"/>
              <w:ind w:left="0" w:leftChars="0" w:firstLine="0" w:firstLineChars="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2.托幼园所保育工作</w:t>
            </w:r>
          </w:p>
          <w:p>
            <w:pPr>
              <w:keepNext w:val="0"/>
              <w:keepLines w:val="0"/>
              <w:pageBreakBefore w:val="0"/>
              <w:kinsoku/>
              <w:wordWrap/>
              <w:topLinePunct w:val="0"/>
              <w:autoSpaceDE/>
              <w:autoSpaceDN/>
              <w:bidi w:val="0"/>
              <w:snapToGrid/>
              <w:spacing w:line="240" w:lineRule="auto"/>
              <w:ind w:left="0" w:leftChars="0" w:firstLine="0" w:firstLineChars="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3.体育与健康</w:t>
            </w:r>
          </w:p>
        </w:tc>
      </w:tr>
    </w:tbl>
    <w:p>
      <w:pPr>
        <w:keepNext w:val="0"/>
        <w:keepLines w:val="0"/>
        <w:pageBreakBefore w:val="0"/>
        <w:widowControl w:val="0"/>
        <w:kinsoku/>
        <w:wordWrap/>
        <w:overflowPunct/>
        <w:topLinePunct w:val="0"/>
        <w:autoSpaceDE/>
        <w:autoSpaceDN/>
        <w:bidi w:val="0"/>
        <w:adjustRightInd/>
        <w:snapToGrid/>
        <w:spacing w:line="51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2.知识</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掌握一定的自然科学和人文社会科学知识；</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熟悉幼儿保育发展现状，熟悉我国与幼儿保育相关的基本政策、法律法规；</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掌握婴幼儿不同阶段身心发展特点和教养的策略与方法；</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掌握婴幼儿保育、营养与喂养、常见疾病预防与护理、安全防护与救助等知识与方法；</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楷体_GB2312" w:hAnsi="楷体_GB2312" w:eastAsia="楷体_GB2312" w:cs="楷体_GB2312"/>
          <w:b w:val="0"/>
          <w:bCs w:val="0"/>
          <w:color w:val="auto"/>
          <w:sz w:val="32"/>
          <w:szCs w:val="32"/>
          <w:highlight w:val="none"/>
        </w:rPr>
      </w:pPr>
      <w:r>
        <w:rPr>
          <w:rFonts w:hint="eastAsia" w:ascii="仿宋_GB2312" w:hAnsi="仿宋_GB2312" w:eastAsia="仿宋_GB2312" w:cs="仿宋_GB2312"/>
          <w:color w:val="auto"/>
          <w:sz w:val="32"/>
          <w:szCs w:val="32"/>
          <w:highlight w:val="none"/>
          <w:lang w:val="en-US" w:eastAsia="zh-CN"/>
        </w:rPr>
        <w:t>掌握观察、谈话、记录等研究婴幼儿的基本方法；掌握婴幼儿游戏、学习、运动中的保育知识。</w:t>
      </w: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t>表</w:t>
      </w:r>
      <w:r>
        <w:rPr>
          <w:rFonts w:hint="eastAsia" w:ascii="楷体_GB2312" w:hAnsi="楷体_GB2312" w:eastAsia="楷体_GB2312" w:cs="楷体_GB2312"/>
          <w:b w:val="0"/>
          <w:bCs w:val="0"/>
          <w:color w:val="auto"/>
          <w:sz w:val="32"/>
          <w:szCs w:val="32"/>
          <w:highlight w:val="none"/>
          <w:lang w:val="en-US" w:eastAsia="zh-CN"/>
        </w:rPr>
        <w:t>4</w:t>
      </w:r>
      <w:r>
        <w:rPr>
          <w:rFonts w:hint="eastAsia" w:ascii="楷体_GB2312" w:hAnsi="楷体_GB2312" w:eastAsia="楷体_GB2312" w:cs="楷体_GB2312"/>
          <w:b w:val="0"/>
          <w:bCs w:val="0"/>
          <w:color w:val="auto"/>
          <w:sz w:val="32"/>
          <w:szCs w:val="32"/>
          <w:highlight w:val="none"/>
        </w:rPr>
        <w:t xml:space="preserve"> 培养规格知识对应教学环节课程表</w:t>
      </w:r>
    </w:p>
    <w:tbl>
      <w:tblPr>
        <w:tblStyle w:val="11"/>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2540"/>
        <w:gridCol w:w="4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培养规格</w:t>
            </w:r>
          </w:p>
        </w:tc>
        <w:tc>
          <w:tcPr>
            <w:tcW w:w="2540"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具体指标</w:t>
            </w:r>
          </w:p>
        </w:tc>
        <w:tc>
          <w:tcPr>
            <w:tcW w:w="4973"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相关课程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2.知识</w:t>
            </w:r>
          </w:p>
        </w:tc>
        <w:tc>
          <w:tcPr>
            <w:tcW w:w="254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1.1行业通用知识</w:t>
            </w:r>
          </w:p>
        </w:tc>
        <w:tc>
          <w:tcPr>
            <w:tcW w:w="4973"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1.语文</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2.数学</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3.英语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254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1.2专业基础知识</w:t>
            </w:r>
          </w:p>
        </w:tc>
        <w:tc>
          <w:tcPr>
            <w:tcW w:w="4973"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w:t>
            </w:r>
            <w:r>
              <w:rPr>
                <w:rFonts w:hint="eastAsia" w:ascii="仿宋_GB2312" w:hAnsi="仿宋_GB2312" w:eastAsia="仿宋_GB2312" w:cs="仿宋_GB2312"/>
                <w:color w:val="auto"/>
                <w:sz w:val="24"/>
                <w:szCs w:val="24"/>
                <w:highlight w:val="none"/>
              </w:rPr>
              <w:t>托幼园所保育工作</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rPr>
              <w:t>幼儿卫生保育</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3.</w:t>
            </w:r>
            <w:r>
              <w:rPr>
                <w:rFonts w:hint="eastAsia" w:ascii="仿宋_GB2312" w:hAnsi="仿宋_GB2312" w:eastAsia="仿宋_GB2312" w:cs="仿宋_GB2312"/>
                <w:color w:val="auto"/>
                <w:sz w:val="24"/>
                <w:szCs w:val="24"/>
                <w:highlight w:val="none"/>
              </w:rPr>
              <w:t>幼儿心理学</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4.</w:t>
            </w:r>
            <w:r>
              <w:rPr>
                <w:rFonts w:hint="eastAsia" w:ascii="仿宋_GB2312" w:hAnsi="仿宋_GB2312" w:eastAsia="仿宋_GB2312" w:cs="仿宋_GB2312"/>
                <w:color w:val="auto"/>
                <w:sz w:val="24"/>
                <w:szCs w:val="24"/>
                <w:highlight w:val="none"/>
              </w:rPr>
              <w:t>幼儿教育学</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5.</w:t>
            </w:r>
            <w:r>
              <w:rPr>
                <w:rFonts w:hint="eastAsia" w:ascii="仿宋_GB2312" w:hAnsi="仿宋_GB2312" w:eastAsia="仿宋_GB2312" w:cs="仿宋_GB2312"/>
                <w:color w:val="auto"/>
                <w:sz w:val="24"/>
                <w:szCs w:val="24"/>
                <w:highlight w:val="none"/>
              </w:rPr>
              <w:t>幼儿游戏保育</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6.</w:t>
            </w:r>
            <w:r>
              <w:rPr>
                <w:rFonts w:hint="eastAsia" w:ascii="仿宋_GB2312" w:hAnsi="仿宋_GB2312" w:eastAsia="仿宋_GB2312" w:cs="仿宋_GB2312"/>
                <w:color w:val="auto"/>
                <w:sz w:val="24"/>
                <w:szCs w:val="24"/>
                <w:highlight w:val="none"/>
              </w:rPr>
              <w:t>幼儿园活动设计与指导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254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1.3岗位职业知识</w:t>
            </w:r>
          </w:p>
        </w:tc>
        <w:tc>
          <w:tcPr>
            <w:tcW w:w="4973"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1.心理健康与职业生涯</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2.职业道德与法治</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3.</w:t>
            </w:r>
            <w:r>
              <w:rPr>
                <w:rFonts w:hint="eastAsia" w:ascii="仿宋_GB2312" w:hAnsi="仿宋_GB2312" w:eastAsia="仿宋_GB2312" w:cs="仿宋_GB2312"/>
                <w:color w:val="auto"/>
                <w:sz w:val="24"/>
                <w:szCs w:val="24"/>
                <w:highlight w:val="none"/>
              </w:rPr>
              <w:t>视唱练耳</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4.</w:t>
            </w:r>
            <w:r>
              <w:rPr>
                <w:rFonts w:hint="eastAsia" w:ascii="仿宋_GB2312" w:hAnsi="仿宋_GB2312" w:eastAsia="仿宋_GB2312" w:cs="仿宋_GB2312"/>
                <w:color w:val="auto"/>
                <w:sz w:val="24"/>
                <w:szCs w:val="24"/>
                <w:highlight w:val="none"/>
              </w:rPr>
              <w:t>钢琴伴奏</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5.</w:t>
            </w:r>
            <w:r>
              <w:rPr>
                <w:rFonts w:hint="eastAsia" w:ascii="仿宋_GB2312" w:hAnsi="仿宋_GB2312" w:eastAsia="仿宋_GB2312" w:cs="仿宋_GB2312"/>
                <w:color w:val="auto"/>
                <w:sz w:val="24"/>
                <w:szCs w:val="24"/>
                <w:highlight w:val="none"/>
              </w:rPr>
              <w:t>音乐（包括歌唱、乐理）</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6.</w:t>
            </w:r>
            <w:r>
              <w:rPr>
                <w:rFonts w:hint="eastAsia" w:ascii="仿宋_GB2312" w:hAnsi="仿宋_GB2312" w:eastAsia="仿宋_GB2312" w:cs="仿宋_GB2312"/>
                <w:color w:val="auto"/>
                <w:sz w:val="24"/>
                <w:szCs w:val="24"/>
                <w:highlight w:val="none"/>
              </w:rPr>
              <w:t>舞蹈</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7.</w:t>
            </w:r>
            <w:r>
              <w:rPr>
                <w:rFonts w:hint="eastAsia" w:ascii="仿宋_GB2312" w:hAnsi="仿宋_GB2312" w:eastAsia="仿宋_GB2312" w:cs="仿宋_GB2312"/>
                <w:color w:val="auto"/>
                <w:sz w:val="24"/>
                <w:szCs w:val="24"/>
                <w:highlight w:val="none"/>
              </w:rPr>
              <w:t>苗舞</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8.</w:t>
            </w:r>
            <w:r>
              <w:rPr>
                <w:rFonts w:hint="eastAsia" w:ascii="仿宋_GB2312" w:hAnsi="仿宋_GB2312" w:eastAsia="仿宋_GB2312" w:cs="仿宋_GB2312"/>
                <w:color w:val="auto"/>
                <w:sz w:val="24"/>
                <w:szCs w:val="24"/>
                <w:highlight w:val="none"/>
              </w:rPr>
              <w:t>书法</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9.</w:t>
            </w:r>
            <w:r>
              <w:rPr>
                <w:rFonts w:hint="eastAsia" w:ascii="仿宋_GB2312" w:hAnsi="仿宋_GB2312" w:eastAsia="仿宋_GB2312" w:cs="仿宋_GB2312"/>
                <w:color w:val="auto"/>
                <w:sz w:val="24"/>
                <w:szCs w:val="24"/>
                <w:highlight w:val="none"/>
              </w:rPr>
              <w:t>美术（简笔画、素描、手工）</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10.</w:t>
            </w:r>
            <w:r>
              <w:rPr>
                <w:rFonts w:hint="eastAsia" w:ascii="仿宋_GB2312" w:hAnsi="仿宋_GB2312" w:eastAsia="仿宋_GB2312" w:cs="仿宋_GB2312"/>
                <w:color w:val="auto"/>
                <w:sz w:val="24"/>
                <w:szCs w:val="24"/>
                <w:highlight w:val="none"/>
              </w:rPr>
              <w:t>幼儿园教师口语</w:t>
            </w:r>
          </w:p>
        </w:tc>
      </w:tr>
    </w:tbl>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3.能力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具备一日生活的组织与保育能力，掌握一定的疾病预防与护理能力，能及时处理常见的意外伤害和紧急情况，有效保护婴幼儿；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具备通过艺术手段促进婴幼儿身心发展的技巧和能力；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具备沟通和合作、反思与专业发展的能力；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具备能够参与托幼机构的运作与管理的能力。</w:t>
      </w: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rPr>
        <w:t>表</w:t>
      </w:r>
      <w:r>
        <w:rPr>
          <w:rFonts w:hint="eastAsia" w:ascii="楷体_GB2312" w:hAnsi="楷体_GB2312" w:eastAsia="楷体_GB2312" w:cs="楷体_GB2312"/>
          <w:b w:val="0"/>
          <w:bCs w:val="0"/>
          <w:color w:val="auto"/>
          <w:sz w:val="32"/>
          <w:szCs w:val="32"/>
          <w:highlight w:val="none"/>
          <w:lang w:val="en-US" w:eastAsia="zh-CN"/>
        </w:rPr>
        <w:t>5</w:t>
      </w:r>
      <w:r>
        <w:rPr>
          <w:rFonts w:hint="eastAsia" w:ascii="楷体_GB2312" w:hAnsi="楷体_GB2312" w:eastAsia="楷体_GB2312" w:cs="楷体_GB2312"/>
          <w:b w:val="0"/>
          <w:bCs w:val="0"/>
          <w:color w:val="auto"/>
          <w:sz w:val="32"/>
          <w:szCs w:val="32"/>
          <w:highlight w:val="none"/>
        </w:rPr>
        <w:t xml:space="preserve"> 培养规格能力对应教学环节课程表</w:t>
      </w:r>
    </w:p>
    <w:tbl>
      <w:tblPr>
        <w:tblStyle w:val="11"/>
        <w:tblW w:w="8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5"/>
        <w:gridCol w:w="2310"/>
        <w:gridCol w:w="4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64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培养规格</w:t>
            </w: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具体指标</w:t>
            </w:r>
          </w:p>
        </w:tc>
        <w:tc>
          <w:tcPr>
            <w:tcW w:w="4523"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相关课程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1645"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3.能力</w:t>
            </w: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1.1专业能力</w:t>
            </w:r>
          </w:p>
        </w:tc>
        <w:tc>
          <w:tcPr>
            <w:tcW w:w="4523"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left="0" w:leftChars="0" w:firstLine="0" w:firstLineChars="0"/>
              <w:jc w:val="lef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幼儿生活活动保育</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Chars="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幼儿卫生保育</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rPr>
              <w:t>幼儿心理学</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4.</w:t>
            </w:r>
            <w:r>
              <w:rPr>
                <w:rFonts w:hint="eastAsia" w:ascii="仿宋_GB2312" w:hAnsi="仿宋_GB2312" w:eastAsia="仿宋_GB2312" w:cs="仿宋_GB2312"/>
                <w:color w:val="auto"/>
                <w:sz w:val="28"/>
                <w:szCs w:val="28"/>
                <w:highlight w:val="none"/>
              </w:rPr>
              <w:t>幼儿教育学</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5.</w:t>
            </w:r>
            <w:r>
              <w:rPr>
                <w:rFonts w:hint="eastAsia" w:ascii="仿宋_GB2312" w:hAnsi="仿宋_GB2312" w:eastAsia="仿宋_GB2312" w:cs="仿宋_GB2312"/>
                <w:color w:val="auto"/>
                <w:sz w:val="28"/>
                <w:szCs w:val="28"/>
                <w:highlight w:val="none"/>
              </w:rPr>
              <w:t>幼儿游戏保育</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6.</w:t>
            </w:r>
            <w:r>
              <w:rPr>
                <w:rFonts w:hint="eastAsia" w:ascii="仿宋_GB2312" w:hAnsi="仿宋_GB2312" w:eastAsia="仿宋_GB2312" w:cs="仿宋_GB2312"/>
                <w:color w:val="auto"/>
                <w:sz w:val="28"/>
                <w:szCs w:val="28"/>
                <w:highlight w:val="none"/>
              </w:rPr>
              <w:t>幼儿园活动设计与指导</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7</w:t>
            </w:r>
            <w:r>
              <w:rPr>
                <w:rFonts w:hint="eastAsia" w:ascii="仿宋_GB2312" w:hAnsi="仿宋_GB2312" w:eastAsia="仿宋_GB2312" w:cs="仿宋_GB2312"/>
                <w:color w:val="auto"/>
                <w:sz w:val="28"/>
                <w:szCs w:val="28"/>
                <w:highlight w:val="none"/>
              </w:rPr>
              <w:t>.心理健康与职业生涯</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8</w:t>
            </w:r>
            <w:r>
              <w:rPr>
                <w:rFonts w:hint="eastAsia" w:ascii="仿宋_GB2312" w:hAnsi="仿宋_GB2312" w:eastAsia="仿宋_GB2312" w:cs="仿宋_GB2312"/>
                <w:color w:val="auto"/>
                <w:sz w:val="28"/>
                <w:szCs w:val="28"/>
                <w:highlight w:val="none"/>
              </w:rPr>
              <w:t>.职业道德与法治</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8.</w:t>
            </w:r>
            <w:r>
              <w:rPr>
                <w:rFonts w:hint="eastAsia" w:ascii="仿宋_GB2312" w:hAnsi="仿宋_GB2312" w:eastAsia="仿宋_GB2312" w:cs="仿宋_GB2312"/>
                <w:color w:val="auto"/>
                <w:sz w:val="28"/>
                <w:szCs w:val="28"/>
                <w:highlight w:val="none"/>
              </w:rPr>
              <w:t>视唱练耳</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9.</w:t>
            </w:r>
            <w:r>
              <w:rPr>
                <w:rFonts w:hint="eastAsia" w:ascii="仿宋_GB2312" w:hAnsi="仿宋_GB2312" w:eastAsia="仿宋_GB2312" w:cs="仿宋_GB2312"/>
                <w:color w:val="auto"/>
                <w:sz w:val="28"/>
                <w:szCs w:val="28"/>
                <w:highlight w:val="none"/>
              </w:rPr>
              <w:t>钢琴伴奏</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10.</w:t>
            </w:r>
            <w:r>
              <w:rPr>
                <w:rFonts w:hint="eastAsia" w:ascii="仿宋_GB2312" w:hAnsi="仿宋_GB2312" w:eastAsia="仿宋_GB2312" w:cs="仿宋_GB2312"/>
                <w:color w:val="auto"/>
                <w:sz w:val="28"/>
                <w:szCs w:val="28"/>
                <w:highlight w:val="none"/>
              </w:rPr>
              <w:t>音乐（包括歌唱、乐理）</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11.</w:t>
            </w:r>
            <w:r>
              <w:rPr>
                <w:rFonts w:hint="eastAsia" w:ascii="仿宋_GB2312" w:hAnsi="仿宋_GB2312" w:eastAsia="仿宋_GB2312" w:cs="仿宋_GB2312"/>
                <w:color w:val="auto"/>
                <w:sz w:val="28"/>
                <w:szCs w:val="28"/>
                <w:highlight w:val="none"/>
              </w:rPr>
              <w:t>舞蹈</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12.</w:t>
            </w:r>
            <w:r>
              <w:rPr>
                <w:rFonts w:hint="eastAsia" w:ascii="仿宋_GB2312" w:hAnsi="仿宋_GB2312" w:eastAsia="仿宋_GB2312" w:cs="仿宋_GB2312"/>
                <w:color w:val="auto"/>
                <w:sz w:val="28"/>
                <w:szCs w:val="28"/>
                <w:highlight w:val="none"/>
              </w:rPr>
              <w:t>苗舞</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12.</w:t>
            </w:r>
            <w:r>
              <w:rPr>
                <w:rFonts w:hint="eastAsia" w:ascii="仿宋_GB2312" w:hAnsi="仿宋_GB2312" w:eastAsia="仿宋_GB2312" w:cs="仿宋_GB2312"/>
                <w:color w:val="auto"/>
                <w:sz w:val="28"/>
                <w:szCs w:val="28"/>
                <w:highlight w:val="none"/>
              </w:rPr>
              <w:t>书法</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13.</w:t>
            </w:r>
            <w:r>
              <w:rPr>
                <w:rFonts w:hint="eastAsia" w:ascii="仿宋_GB2312" w:hAnsi="仿宋_GB2312" w:eastAsia="仿宋_GB2312" w:cs="仿宋_GB2312"/>
                <w:color w:val="auto"/>
                <w:sz w:val="28"/>
                <w:szCs w:val="28"/>
                <w:highlight w:val="none"/>
              </w:rPr>
              <w:t>美术（简笔画、素描、手工）</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14.</w:t>
            </w:r>
            <w:r>
              <w:rPr>
                <w:rFonts w:hint="eastAsia" w:ascii="仿宋_GB2312" w:hAnsi="仿宋_GB2312" w:eastAsia="仿宋_GB2312" w:cs="仿宋_GB2312"/>
                <w:color w:val="auto"/>
                <w:sz w:val="28"/>
                <w:szCs w:val="28"/>
                <w:highlight w:val="none"/>
              </w:rPr>
              <w:t>幼儿园教师口语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9" w:hRule="atLeast"/>
        </w:trPr>
        <w:tc>
          <w:tcPr>
            <w:tcW w:w="164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eastAsia" w:ascii="仿宋_GB2312" w:hAnsi="仿宋_GB2312" w:eastAsia="仿宋_GB2312" w:cs="仿宋_GB2312"/>
                <w:color w:val="auto"/>
                <w:sz w:val="28"/>
                <w:szCs w:val="28"/>
                <w:highlight w:val="none"/>
              </w:rPr>
            </w:pP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1.2社会能力</w:t>
            </w:r>
          </w:p>
        </w:tc>
        <w:tc>
          <w:tcPr>
            <w:tcW w:w="4523"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语文</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2.普通话</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3.英语</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lef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4.幼儿园活动设计与指导</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lef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5.中国特色社会主义</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lef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6.心理健康与职业生涯</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lef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7.哲学与人生</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lef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8.职业道德与法治</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lef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9.贵州生态文明</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lef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10.</w:t>
            </w:r>
            <w:r>
              <w:rPr>
                <w:rFonts w:hint="eastAsia" w:ascii="仿宋_GB2312" w:hAnsi="仿宋_GB2312" w:eastAsia="仿宋_GB2312" w:cs="仿宋_GB2312"/>
                <w:color w:val="auto"/>
                <w:sz w:val="28"/>
                <w:szCs w:val="28"/>
                <w:highlight w:val="none"/>
              </w:rPr>
              <w:t>中学生安全教育</w:t>
            </w:r>
          </w:p>
        </w:tc>
      </w:tr>
    </w:tbl>
    <w:p>
      <w:pPr>
        <w:keepNext w:val="0"/>
        <w:keepLines w:val="0"/>
        <w:pageBreakBefore w:val="0"/>
        <w:numPr>
          <w:ilvl w:val="0"/>
          <w:numId w:val="0"/>
        </w:numPr>
        <w:kinsoku/>
        <w:wordWrap/>
        <w:topLinePunct w:val="0"/>
        <w:autoSpaceDE/>
        <w:autoSpaceDN/>
        <w:bidi w:val="0"/>
        <w:snapToGrid/>
        <w:spacing w:line="240" w:lineRule="auto"/>
        <w:ind w:leftChars="0"/>
        <w:rPr>
          <w:rFonts w:hint="eastAsia" w:ascii="仿宋_GB2312" w:hAnsi="仿宋_GB2312" w:eastAsia="仿宋_GB2312" w:cs="仿宋_GB2312"/>
          <w:b/>
          <w:color w:val="auto"/>
          <w:sz w:val="32"/>
          <w:szCs w:val="32"/>
          <w:highlight w:val="none"/>
        </w:rPr>
      </w:pPr>
      <w:r>
        <w:rPr>
          <w:rFonts w:hint="eastAsia" w:ascii="黑体" w:hAnsi="黑体" w:eastAsia="黑体" w:cs="黑体"/>
          <w:b/>
          <w:color w:val="auto"/>
          <w:sz w:val="32"/>
          <w:szCs w:val="32"/>
          <w:highlight w:val="none"/>
          <w:lang w:val="en-US" w:eastAsia="zh-CN"/>
        </w:rPr>
        <w:t>六、</w:t>
      </w:r>
      <w:r>
        <w:rPr>
          <w:rFonts w:hint="eastAsia" w:ascii="黑体" w:hAnsi="黑体" w:eastAsia="黑体" w:cs="黑体"/>
          <w:b/>
          <w:color w:val="auto"/>
          <w:sz w:val="32"/>
          <w:szCs w:val="32"/>
          <w:highlight w:val="none"/>
        </w:rPr>
        <w:t>课程设置及要求</w:t>
      </w:r>
    </w:p>
    <w:p>
      <w:pPr>
        <w:keepNext w:val="0"/>
        <w:keepLines w:val="0"/>
        <w:pageBreakBefore w:val="0"/>
        <w:kinsoku/>
        <w:wordWrap/>
        <w:topLinePunct w:val="0"/>
        <w:autoSpaceDE/>
        <w:autoSpaceDN/>
        <w:bidi w:val="0"/>
        <w:adjustRightInd w:val="0"/>
        <w:snapToGrid/>
        <w:spacing w:line="240" w:lineRule="auto"/>
        <w:ind w:left="0" w:leftChars="0" w:firstLine="0" w:firstLineChars="0"/>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1. 典型工作岗位及核心能力分析。</w:t>
      </w:r>
    </w:p>
    <w:p>
      <w:pPr>
        <w:keepNext w:val="0"/>
        <w:keepLines w:val="0"/>
        <w:pageBreakBefore w:val="0"/>
        <w:kinsoku/>
        <w:wordWrap/>
        <w:topLinePunct w:val="0"/>
        <w:autoSpaceDE/>
        <w:autoSpaceDN/>
        <w:bidi w:val="0"/>
        <w:adjustRightInd w:val="0"/>
        <w:snapToGrid/>
        <w:spacing w:line="240" w:lineRule="auto"/>
        <w:ind w:left="0" w:leftChars="0" w:firstLine="0" w:firstLineChars="0"/>
        <w:jc w:val="center"/>
        <w:rPr>
          <w:rFonts w:hint="eastAsia" w:ascii="仿宋_GB2312" w:hAnsi="仿宋_GB2312" w:eastAsia="仿宋_GB2312" w:cs="仿宋_GB2312"/>
          <w:b/>
          <w:color w:val="auto"/>
          <w:sz w:val="32"/>
          <w:szCs w:val="32"/>
          <w:highlight w:val="none"/>
        </w:rPr>
      </w:pPr>
      <w:r>
        <w:rPr>
          <w:rFonts w:hint="eastAsia" w:ascii="楷体_GB2312" w:hAnsi="楷体_GB2312" w:eastAsia="楷体_GB2312" w:cs="楷体_GB2312"/>
          <w:b w:val="0"/>
          <w:bCs w:val="0"/>
          <w:color w:val="auto"/>
          <w:sz w:val="32"/>
          <w:szCs w:val="32"/>
          <w:highlight w:val="none"/>
        </w:rPr>
        <w:t>表</w:t>
      </w:r>
      <w:r>
        <w:rPr>
          <w:rFonts w:hint="eastAsia" w:ascii="楷体_GB2312" w:hAnsi="楷体_GB2312" w:eastAsia="楷体_GB2312" w:cs="楷体_GB2312"/>
          <w:b w:val="0"/>
          <w:bCs w:val="0"/>
          <w:color w:val="auto"/>
          <w:sz w:val="32"/>
          <w:szCs w:val="32"/>
          <w:highlight w:val="none"/>
          <w:lang w:val="en-US" w:eastAsia="zh-CN"/>
        </w:rPr>
        <w:t>6</w:t>
      </w:r>
      <w:r>
        <w:rPr>
          <w:rFonts w:hint="eastAsia" w:ascii="楷体_GB2312" w:hAnsi="楷体_GB2312" w:eastAsia="楷体_GB2312" w:cs="楷体_GB2312"/>
          <w:b w:val="0"/>
          <w:bCs w:val="0"/>
          <w:color w:val="auto"/>
          <w:sz w:val="32"/>
          <w:szCs w:val="32"/>
          <w:highlight w:val="none"/>
        </w:rPr>
        <w:t xml:space="preserve"> 本专业职业岗位专业核心技能表</w:t>
      </w:r>
    </w:p>
    <w:tbl>
      <w:tblPr>
        <w:tblStyle w:val="11"/>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1435"/>
        <w:gridCol w:w="3557"/>
        <w:gridCol w:w="2137"/>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1465"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职业岗位</w:t>
            </w:r>
          </w:p>
        </w:tc>
        <w:tc>
          <w:tcPr>
            <w:tcW w:w="1435"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核心技能名称</w:t>
            </w:r>
          </w:p>
        </w:tc>
        <w:tc>
          <w:tcPr>
            <w:tcW w:w="3557"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核心技能标准</w:t>
            </w:r>
          </w:p>
        </w:tc>
        <w:tc>
          <w:tcPr>
            <w:tcW w:w="2137"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对应专业课程</w:t>
            </w:r>
          </w:p>
        </w:tc>
        <w:tc>
          <w:tcPr>
            <w:tcW w:w="1311"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培养方式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1465"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both"/>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1.</w:t>
            </w:r>
            <w:r>
              <w:rPr>
                <w:rFonts w:hint="eastAsia" w:ascii="仿宋_GB2312" w:hAnsi="仿宋_GB2312" w:eastAsia="仿宋_GB2312" w:cs="仿宋_GB2312"/>
                <w:color w:val="auto"/>
                <w:sz w:val="28"/>
                <w:szCs w:val="28"/>
                <w:highlight w:val="none"/>
                <w:lang w:val="en-US" w:eastAsia="zh-CN"/>
              </w:rPr>
              <w:t>保育员</w:t>
            </w:r>
          </w:p>
        </w:tc>
        <w:tc>
          <w:tcPr>
            <w:tcW w:w="1435"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both"/>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1.</w:t>
            </w:r>
            <w:r>
              <w:rPr>
                <w:rFonts w:hint="eastAsia" w:ascii="仿宋_GB2312" w:hAnsi="仿宋_GB2312" w:eastAsia="仿宋_GB2312" w:cs="仿宋_GB2312"/>
                <w:color w:val="auto"/>
                <w:sz w:val="28"/>
                <w:szCs w:val="28"/>
                <w:highlight w:val="none"/>
                <w:lang w:val="en-US" w:eastAsia="zh-CN"/>
              </w:rPr>
              <w:t>保育员</w:t>
            </w:r>
          </w:p>
        </w:tc>
        <w:tc>
          <w:tcPr>
            <w:tcW w:w="3557"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both"/>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1.1</w:t>
            </w:r>
            <w:r>
              <w:rPr>
                <w:rFonts w:hint="eastAsia" w:ascii="仿宋_GB2312" w:hAnsi="仿宋_GB2312" w:eastAsia="仿宋_GB2312" w:cs="仿宋_GB2312"/>
                <w:color w:val="auto"/>
                <w:sz w:val="28"/>
                <w:szCs w:val="28"/>
                <w:highlight w:val="none"/>
                <w:lang w:val="en-US" w:eastAsia="zh-CN"/>
              </w:rPr>
              <w:t>热爱婴幼儿，掌握婴幼儿身心发展规律。</w:t>
            </w:r>
          </w:p>
          <w:p>
            <w:pPr>
              <w:keepNext w:val="0"/>
              <w:keepLines w:val="0"/>
              <w:pageBreakBefore w:val="0"/>
              <w:kinsoku/>
              <w:wordWrap/>
              <w:topLinePunct w:val="0"/>
              <w:autoSpaceDE/>
              <w:autoSpaceDN/>
              <w:bidi w:val="0"/>
              <w:snapToGrid/>
              <w:spacing w:line="240" w:lineRule="auto"/>
              <w:ind w:left="0" w:leftChars="0" w:firstLine="0" w:firstLineChars="0"/>
              <w:jc w:val="both"/>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1.2</w:t>
            </w:r>
            <w:r>
              <w:rPr>
                <w:rFonts w:hint="eastAsia" w:ascii="仿宋_GB2312" w:hAnsi="仿宋_GB2312" w:eastAsia="仿宋_GB2312" w:cs="仿宋_GB2312"/>
                <w:color w:val="auto"/>
                <w:sz w:val="28"/>
                <w:szCs w:val="28"/>
                <w:highlight w:val="none"/>
                <w:lang w:val="en-US" w:eastAsia="zh-CN"/>
              </w:rPr>
              <w:t>熟练保育员的工作操作及辅助幼儿园教师组织一日活动。</w:t>
            </w:r>
          </w:p>
        </w:tc>
        <w:tc>
          <w:tcPr>
            <w:tcW w:w="2137"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both"/>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《幼儿心理学》</w:t>
            </w:r>
          </w:p>
          <w:p>
            <w:pPr>
              <w:keepNext w:val="0"/>
              <w:keepLines w:val="0"/>
              <w:pageBreakBefore w:val="0"/>
              <w:kinsoku/>
              <w:wordWrap/>
              <w:topLinePunct w:val="0"/>
              <w:autoSpaceDE/>
              <w:autoSpaceDN/>
              <w:bidi w:val="0"/>
              <w:snapToGrid/>
              <w:spacing w:line="240" w:lineRule="auto"/>
              <w:ind w:left="0" w:leftChars="0" w:firstLine="0" w:firstLineChars="0"/>
              <w:jc w:val="both"/>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《幼儿生活活动保育》《幼儿卫生保育》</w:t>
            </w:r>
          </w:p>
        </w:tc>
        <w:tc>
          <w:tcPr>
            <w:tcW w:w="1311"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both"/>
              <w:rPr>
                <w:rFonts w:hint="eastAsia" w:ascii="仿宋_GB2312" w:hAnsi="仿宋_GB2312" w:eastAsia="仿宋_GB2312" w:cs="仿宋_GB2312"/>
                <w:color w:val="auto"/>
                <w:sz w:val="28"/>
                <w:szCs w:val="28"/>
                <w:highlight w:val="none"/>
              </w:rPr>
            </w:pPr>
          </w:p>
          <w:p>
            <w:pPr>
              <w:keepNext w:val="0"/>
              <w:keepLines w:val="0"/>
              <w:pageBreakBefore w:val="0"/>
              <w:kinsoku/>
              <w:wordWrap/>
              <w:topLinePunct w:val="0"/>
              <w:autoSpaceDE/>
              <w:autoSpaceDN/>
              <w:bidi w:val="0"/>
              <w:snapToGrid/>
              <w:spacing w:line="240" w:lineRule="auto"/>
              <w:ind w:left="0" w:leftChars="0" w:firstLine="0" w:firstLineChars="0"/>
              <w:jc w:val="both"/>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3+3中高职贯通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1465"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both"/>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2.</w:t>
            </w:r>
            <w:r>
              <w:rPr>
                <w:rFonts w:hint="eastAsia" w:ascii="仿宋_GB2312" w:hAnsi="仿宋_GB2312" w:eastAsia="仿宋_GB2312" w:cs="仿宋_GB2312"/>
                <w:color w:val="auto"/>
                <w:sz w:val="28"/>
                <w:szCs w:val="28"/>
                <w:highlight w:val="none"/>
                <w:lang w:val="en-US" w:eastAsia="zh-CN"/>
              </w:rPr>
              <w:t>育婴员</w:t>
            </w:r>
          </w:p>
        </w:tc>
        <w:tc>
          <w:tcPr>
            <w:tcW w:w="1435"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both"/>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2.</w:t>
            </w:r>
            <w:r>
              <w:rPr>
                <w:rFonts w:hint="eastAsia" w:ascii="仿宋_GB2312" w:hAnsi="仿宋_GB2312" w:eastAsia="仿宋_GB2312" w:cs="仿宋_GB2312"/>
                <w:color w:val="auto"/>
                <w:sz w:val="28"/>
                <w:szCs w:val="28"/>
                <w:highlight w:val="none"/>
                <w:lang w:val="en-US" w:eastAsia="zh-CN"/>
              </w:rPr>
              <w:t>育婴员</w:t>
            </w:r>
          </w:p>
        </w:tc>
        <w:tc>
          <w:tcPr>
            <w:tcW w:w="3557"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both"/>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2.1</w:t>
            </w:r>
            <w:r>
              <w:rPr>
                <w:rFonts w:hint="eastAsia" w:ascii="仿宋_GB2312" w:hAnsi="仿宋_GB2312" w:eastAsia="仿宋_GB2312" w:cs="仿宋_GB2312"/>
                <w:color w:val="auto"/>
                <w:sz w:val="28"/>
                <w:szCs w:val="28"/>
                <w:highlight w:val="none"/>
                <w:lang w:val="en-US" w:eastAsia="zh-CN"/>
              </w:rPr>
              <w:t>热爱婴幼儿，掌握婴幼儿身心发展规律。</w:t>
            </w:r>
          </w:p>
          <w:p>
            <w:pPr>
              <w:keepNext w:val="0"/>
              <w:keepLines w:val="0"/>
              <w:pageBreakBefore w:val="0"/>
              <w:kinsoku/>
              <w:wordWrap/>
              <w:topLinePunct w:val="0"/>
              <w:autoSpaceDE/>
              <w:autoSpaceDN/>
              <w:bidi w:val="0"/>
              <w:snapToGrid/>
              <w:spacing w:line="240" w:lineRule="auto"/>
              <w:ind w:left="0" w:leftChars="0" w:firstLine="0" w:firstLineChars="0"/>
              <w:jc w:val="both"/>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2.2</w:t>
            </w:r>
            <w:r>
              <w:rPr>
                <w:rFonts w:hint="eastAsia" w:ascii="仿宋_GB2312" w:hAnsi="仿宋_GB2312" w:eastAsia="仿宋_GB2312" w:cs="仿宋_GB2312"/>
                <w:color w:val="auto"/>
                <w:sz w:val="28"/>
                <w:szCs w:val="28"/>
                <w:highlight w:val="none"/>
                <w:lang w:val="en-US" w:eastAsia="zh-CN"/>
              </w:rPr>
              <w:t>熟练婴幼儿照护的工作任务。</w:t>
            </w:r>
          </w:p>
        </w:tc>
        <w:tc>
          <w:tcPr>
            <w:tcW w:w="2137"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both"/>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《幼儿心理学》</w:t>
            </w:r>
          </w:p>
          <w:p>
            <w:pPr>
              <w:keepNext w:val="0"/>
              <w:keepLines w:val="0"/>
              <w:pageBreakBefore w:val="0"/>
              <w:kinsoku/>
              <w:wordWrap/>
              <w:topLinePunct w:val="0"/>
              <w:autoSpaceDE/>
              <w:autoSpaceDN/>
              <w:bidi w:val="0"/>
              <w:snapToGrid/>
              <w:spacing w:line="240" w:lineRule="auto"/>
              <w:ind w:left="0" w:leftChars="0" w:firstLine="0" w:firstLineChars="0"/>
              <w:jc w:val="both"/>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lang w:val="en-US" w:eastAsia="zh-CN"/>
              </w:rPr>
              <w:t>《幼儿生活活动保育》《幼儿卫生保育》</w:t>
            </w:r>
          </w:p>
        </w:tc>
        <w:tc>
          <w:tcPr>
            <w:tcW w:w="1311"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both"/>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3+3中高职贯通</w:t>
            </w:r>
          </w:p>
        </w:tc>
      </w:tr>
    </w:tbl>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楷体_GB2312" w:hAnsi="楷体_GB2312" w:eastAsia="楷体_GB2312" w:cs="楷体_GB2312"/>
          <w:b w:val="0"/>
          <w:bCs w:val="0"/>
          <w:color w:val="auto"/>
          <w:sz w:val="32"/>
          <w:szCs w:val="32"/>
          <w:highlight w:val="none"/>
        </w:rPr>
      </w:pPr>
    </w:p>
    <w:p>
      <w:pPr>
        <w:keepNext w:val="0"/>
        <w:keepLines w:val="0"/>
        <w:pageBreakBefore w:val="0"/>
        <w:kinsoku/>
        <w:wordWrap/>
        <w:topLinePunct w:val="0"/>
        <w:autoSpaceDE/>
        <w:autoSpaceDN/>
        <w:bidi w:val="0"/>
        <w:snapToGrid/>
        <w:spacing w:line="240" w:lineRule="auto"/>
        <w:ind w:left="0" w:leftChars="0" w:firstLine="0" w:firstLineChars="0"/>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2.专业核心课程设置</w:t>
      </w: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rPr>
        <w:t>表</w:t>
      </w:r>
      <w:r>
        <w:rPr>
          <w:rFonts w:hint="eastAsia" w:ascii="楷体_GB2312" w:hAnsi="楷体_GB2312" w:eastAsia="楷体_GB2312" w:cs="楷体_GB2312"/>
          <w:b w:val="0"/>
          <w:bCs w:val="0"/>
          <w:color w:val="auto"/>
          <w:sz w:val="32"/>
          <w:szCs w:val="32"/>
          <w:highlight w:val="none"/>
          <w:lang w:val="en-US" w:eastAsia="zh-CN"/>
        </w:rPr>
        <w:t>7</w:t>
      </w:r>
      <w:r>
        <w:rPr>
          <w:rFonts w:hint="eastAsia" w:ascii="楷体_GB2312" w:hAnsi="楷体_GB2312" w:eastAsia="楷体_GB2312" w:cs="楷体_GB2312"/>
          <w:b w:val="0"/>
          <w:bCs w:val="0"/>
          <w:color w:val="auto"/>
          <w:sz w:val="32"/>
          <w:szCs w:val="32"/>
          <w:highlight w:val="none"/>
        </w:rPr>
        <w:t xml:space="preserve"> </w:t>
      </w:r>
      <w:r>
        <w:rPr>
          <w:rFonts w:hint="eastAsia" w:ascii="楷体_GB2312" w:hAnsi="楷体_GB2312" w:eastAsia="楷体_GB2312" w:cs="楷体_GB2312"/>
          <w:b w:val="0"/>
          <w:bCs w:val="0"/>
          <w:color w:val="auto"/>
          <w:sz w:val="32"/>
          <w:szCs w:val="32"/>
          <w:highlight w:val="none"/>
          <w:lang w:val="en-US" w:eastAsia="zh-CN"/>
        </w:rPr>
        <w:t>幼儿心理学</w:t>
      </w:r>
    </w:p>
    <w:tbl>
      <w:tblPr>
        <w:tblStyle w:val="11"/>
        <w:tblW w:w="97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3026"/>
        <w:gridCol w:w="2135"/>
        <w:gridCol w:w="3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242"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课程名称</w:t>
            </w:r>
          </w:p>
        </w:tc>
        <w:tc>
          <w:tcPr>
            <w:tcW w:w="302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黑体" w:hAnsi="黑体" w:eastAsia="黑体" w:cs="黑体"/>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《幼儿心理学》</w:t>
            </w:r>
          </w:p>
        </w:tc>
        <w:tc>
          <w:tcPr>
            <w:tcW w:w="2135"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学时</w:t>
            </w:r>
          </w:p>
        </w:tc>
        <w:tc>
          <w:tcPr>
            <w:tcW w:w="3354"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color w:val="auto"/>
                <w:sz w:val="28"/>
                <w:szCs w:val="28"/>
                <w:highlight w:val="none"/>
                <w:lang w:val="en-US" w:eastAsia="zh-CN"/>
              </w:rPr>
            </w:pPr>
            <w:r>
              <w:rPr>
                <w:rFonts w:hint="eastAsia" w:ascii="黑体" w:hAnsi="黑体" w:eastAsia="黑体" w:cs="黑体"/>
                <w:color w:val="auto"/>
                <w:sz w:val="28"/>
                <w:szCs w:val="28"/>
                <w:highlight w:val="none"/>
              </w:rPr>
              <w:t>理论</w:t>
            </w:r>
            <w:r>
              <w:rPr>
                <w:rFonts w:hint="eastAsia" w:ascii="黑体" w:hAnsi="黑体" w:eastAsia="黑体" w:cs="黑体"/>
                <w:color w:val="auto"/>
                <w:sz w:val="28"/>
                <w:szCs w:val="28"/>
                <w:highlight w:val="none"/>
                <w:lang w:val="en-US" w:eastAsia="zh-CN"/>
              </w:rPr>
              <w:t>68</w:t>
            </w: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color w:val="auto"/>
                <w:sz w:val="28"/>
                <w:szCs w:val="28"/>
                <w:highlight w:val="none"/>
                <w:lang w:eastAsia="zh-CN"/>
              </w:rPr>
            </w:pPr>
            <w:r>
              <w:rPr>
                <w:rFonts w:hint="eastAsia" w:ascii="黑体" w:hAnsi="黑体" w:eastAsia="黑体" w:cs="黑体"/>
                <w:color w:val="auto"/>
                <w:sz w:val="28"/>
                <w:szCs w:val="28"/>
                <w:highlight w:val="none"/>
              </w:rPr>
              <w:t>实践</w:t>
            </w:r>
            <w:r>
              <w:rPr>
                <w:rFonts w:hint="eastAsia" w:ascii="黑体" w:hAnsi="黑体" w:eastAsia="黑体" w:cs="黑体"/>
                <w:color w:val="auto"/>
                <w:sz w:val="28"/>
                <w:szCs w:val="28"/>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242"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前修课程</w:t>
            </w:r>
          </w:p>
        </w:tc>
        <w:tc>
          <w:tcPr>
            <w:tcW w:w="3026"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8"/>
                <w:szCs w:val="28"/>
                <w:highlight w:val="none"/>
              </w:rPr>
            </w:pPr>
          </w:p>
        </w:tc>
        <w:tc>
          <w:tcPr>
            <w:tcW w:w="2135"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后续课程</w:t>
            </w:r>
          </w:p>
        </w:tc>
        <w:tc>
          <w:tcPr>
            <w:tcW w:w="335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《幼儿卫生保育》</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《幼儿教育学》</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《幼儿游戏保育》</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《幼儿园活动设计与指导》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242"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教学目标</w:t>
            </w:r>
          </w:p>
        </w:tc>
        <w:tc>
          <w:tcPr>
            <w:tcW w:w="8515"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掌握幼儿认知、情绪和情感、社会化、个性和心理健康等方面发展规律和各年龄阶段发展的特征；</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 xml:space="preserve">了解幼儿发展差异形成的原因，初步掌握了解幼儿心理的主要方法； </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知道幼儿学习的主要方式和特点；</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学会观察与解释幼儿的行为，能够正确判断、解释和说明有关心理现象和问题， 解决一般的幼儿心理问题。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242"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教学内容</w:t>
            </w:r>
          </w:p>
        </w:tc>
        <w:tc>
          <w:tcPr>
            <w:tcW w:w="8515"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幼儿认知、情绪和情感、社会化、个性和心理健康等方面发展规律和各年龄阶段发展的特征。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242"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教学方法</w:t>
            </w:r>
          </w:p>
        </w:tc>
        <w:tc>
          <w:tcPr>
            <w:tcW w:w="8515"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案例分析法、情境模拟法、讲授法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242"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教学环境</w:t>
            </w:r>
          </w:p>
        </w:tc>
        <w:tc>
          <w:tcPr>
            <w:tcW w:w="8515"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早教活动室、感统实训室、幼儿园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242"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b w:val="0"/>
                <w:bCs/>
                <w:color w:val="auto"/>
                <w:sz w:val="28"/>
                <w:szCs w:val="28"/>
                <w:highlight w:val="none"/>
              </w:rPr>
            </w:pPr>
            <w:r>
              <w:rPr>
                <w:rFonts w:hint="eastAsia" w:ascii="黑体" w:hAnsi="黑体" w:eastAsia="黑体" w:cs="黑体"/>
                <w:b w:val="0"/>
                <w:bCs/>
                <w:color w:val="auto"/>
                <w:sz w:val="28"/>
                <w:szCs w:val="28"/>
                <w:highlight w:val="none"/>
              </w:rPr>
              <w:t>考核评价</w:t>
            </w:r>
          </w:p>
        </w:tc>
        <w:tc>
          <w:tcPr>
            <w:tcW w:w="8515"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考试</w:t>
            </w:r>
          </w:p>
        </w:tc>
      </w:tr>
    </w:tbl>
    <w:p>
      <w:pPr>
        <w:keepNext w:val="0"/>
        <w:keepLines w:val="0"/>
        <w:pageBreakBefore w:val="0"/>
        <w:kinsoku/>
        <w:wordWrap/>
        <w:topLinePunct w:val="0"/>
        <w:autoSpaceDE/>
        <w:autoSpaceDN/>
        <w:bidi w:val="0"/>
        <w:snapToGrid/>
        <w:spacing w:line="240" w:lineRule="auto"/>
        <w:ind w:left="0" w:leftChars="0" w:firstLine="0" w:firstLineChars="0"/>
        <w:rPr>
          <w:rFonts w:hint="eastAsia" w:ascii="仿宋_GB2312" w:hAnsi="仿宋_GB2312" w:eastAsia="仿宋_GB2312" w:cs="仿宋_GB2312"/>
          <w:b/>
          <w:bCs w:val="0"/>
          <w:color w:val="auto"/>
          <w:sz w:val="32"/>
          <w:szCs w:val="32"/>
          <w:highlight w:val="none"/>
        </w:rPr>
      </w:pP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rPr>
        <w:t>表</w:t>
      </w:r>
      <w:r>
        <w:rPr>
          <w:rFonts w:hint="eastAsia" w:ascii="楷体_GB2312" w:hAnsi="楷体_GB2312" w:eastAsia="楷体_GB2312" w:cs="楷体_GB2312"/>
          <w:b w:val="0"/>
          <w:bCs w:val="0"/>
          <w:color w:val="auto"/>
          <w:sz w:val="32"/>
          <w:szCs w:val="32"/>
          <w:highlight w:val="none"/>
          <w:lang w:val="en-US" w:eastAsia="zh-CN"/>
        </w:rPr>
        <w:t>8</w:t>
      </w:r>
      <w:r>
        <w:rPr>
          <w:rFonts w:hint="eastAsia" w:ascii="楷体_GB2312" w:hAnsi="楷体_GB2312" w:eastAsia="楷体_GB2312" w:cs="楷体_GB2312"/>
          <w:b w:val="0"/>
          <w:bCs w:val="0"/>
          <w:color w:val="auto"/>
          <w:sz w:val="32"/>
          <w:szCs w:val="32"/>
          <w:highlight w:val="none"/>
        </w:rPr>
        <w:t xml:space="preserve"> </w:t>
      </w:r>
      <w:r>
        <w:rPr>
          <w:rFonts w:hint="eastAsia" w:ascii="楷体_GB2312" w:hAnsi="楷体_GB2312" w:eastAsia="楷体_GB2312" w:cs="楷体_GB2312"/>
          <w:b w:val="0"/>
          <w:bCs w:val="0"/>
          <w:color w:val="auto"/>
          <w:sz w:val="32"/>
          <w:szCs w:val="32"/>
          <w:highlight w:val="none"/>
          <w:lang w:val="en-US" w:eastAsia="zh-CN"/>
        </w:rPr>
        <w:t>幼儿生活活动保育</w:t>
      </w:r>
    </w:p>
    <w:tbl>
      <w:tblPr>
        <w:tblStyle w:val="11"/>
        <w:tblW w:w="8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3026"/>
        <w:gridCol w:w="2135"/>
        <w:gridCol w:w="2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242"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课程名称</w:t>
            </w:r>
          </w:p>
        </w:tc>
        <w:tc>
          <w:tcPr>
            <w:tcW w:w="3026"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《幼儿生活活动保育》</w:t>
            </w:r>
          </w:p>
        </w:tc>
        <w:tc>
          <w:tcPr>
            <w:tcW w:w="2135"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b/>
                <w:color w:val="auto"/>
                <w:sz w:val="28"/>
                <w:szCs w:val="28"/>
                <w:highlight w:val="none"/>
              </w:rPr>
            </w:pPr>
            <w:r>
              <w:rPr>
                <w:rFonts w:hint="eastAsia" w:ascii="黑体" w:hAnsi="黑体" w:eastAsia="黑体" w:cs="黑体"/>
                <w:b/>
                <w:color w:val="auto"/>
                <w:sz w:val="28"/>
                <w:szCs w:val="28"/>
                <w:highlight w:val="none"/>
              </w:rPr>
              <w:t>学时</w:t>
            </w:r>
          </w:p>
        </w:tc>
        <w:tc>
          <w:tcPr>
            <w:tcW w:w="2137"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理论</w:t>
            </w:r>
            <w:r>
              <w:rPr>
                <w:rFonts w:hint="eastAsia" w:ascii="仿宋_GB2312" w:hAnsi="仿宋_GB2312" w:eastAsia="仿宋_GB2312" w:cs="仿宋_GB2312"/>
                <w:color w:val="auto"/>
                <w:sz w:val="28"/>
                <w:szCs w:val="28"/>
                <w:highlight w:val="none"/>
                <w:lang w:val="en-US" w:eastAsia="zh-CN"/>
              </w:rPr>
              <w:t>44</w:t>
            </w: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实践</w:t>
            </w:r>
            <w:r>
              <w:rPr>
                <w:rFonts w:hint="eastAsia" w:ascii="仿宋_GB2312" w:hAnsi="仿宋_GB2312" w:eastAsia="仿宋_GB2312" w:cs="仿宋_GB2312"/>
                <w:color w:val="auto"/>
                <w:sz w:val="28"/>
                <w:szCs w:val="28"/>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242"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前修课程</w:t>
            </w:r>
          </w:p>
        </w:tc>
        <w:tc>
          <w:tcPr>
            <w:tcW w:w="3026"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8"/>
                <w:szCs w:val="28"/>
                <w:highlight w:val="none"/>
              </w:rPr>
            </w:pPr>
          </w:p>
        </w:tc>
        <w:tc>
          <w:tcPr>
            <w:tcW w:w="2135"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b/>
                <w:color w:val="auto"/>
                <w:sz w:val="28"/>
                <w:szCs w:val="28"/>
                <w:highlight w:val="none"/>
              </w:rPr>
            </w:pPr>
            <w:r>
              <w:rPr>
                <w:rFonts w:hint="eastAsia" w:ascii="黑体" w:hAnsi="黑体" w:eastAsia="黑体" w:cs="黑体"/>
                <w:b/>
                <w:color w:val="auto"/>
                <w:sz w:val="28"/>
                <w:szCs w:val="28"/>
                <w:highlight w:val="none"/>
              </w:rPr>
              <w:t>后续课程</w:t>
            </w:r>
          </w:p>
        </w:tc>
        <w:tc>
          <w:tcPr>
            <w:tcW w:w="2137"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《幼儿卫生保育》</w:t>
            </w: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《幼儿教育学》</w:t>
            </w: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《幼儿游戏保育》</w:t>
            </w: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《幼儿园活动设计与指导》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242"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b w:val="0"/>
                <w:bCs/>
                <w:color w:val="auto"/>
                <w:sz w:val="28"/>
                <w:szCs w:val="28"/>
                <w:highlight w:val="none"/>
                <w:lang w:val="en-US" w:eastAsia="zh-CN"/>
              </w:rPr>
            </w:pPr>
            <w:r>
              <w:rPr>
                <w:rFonts w:hint="eastAsia" w:ascii="黑体" w:hAnsi="黑体" w:eastAsia="黑体" w:cs="黑体"/>
                <w:b w:val="0"/>
                <w:bCs/>
                <w:color w:val="auto"/>
                <w:sz w:val="28"/>
                <w:szCs w:val="28"/>
                <w:highlight w:val="none"/>
                <w:lang w:val="en-US" w:eastAsia="zh-CN"/>
              </w:rPr>
              <w:t>教学目标</w:t>
            </w:r>
          </w:p>
        </w:tc>
        <w:tc>
          <w:tcPr>
            <w:tcW w:w="7298" w:type="dxa"/>
            <w:gridSpan w:val="3"/>
            <w:vAlign w:val="center"/>
          </w:tcPr>
          <w:p>
            <w:pPr>
              <w:keepNext w:val="0"/>
              <w:keepLines w:val="0"/>
              <w:pageBreakBefore w:val="0"/>
              <w:kinsoku/>
              <w:wordWrap/>
              <w:topLinePunct w:val="0"/>
              <w:autoSpaceDE/>
              <w:autoSpaceDN/>
              <w:bidi w:val="0"/>
              <w:snapToGrid/>
              <w:spacing w:line="240" w:lineRule="auto"/>
              <w:ind w:left="0" w:leftChars="0" w:firstLine="0" w:firstLineChars="0"/>
              <w:jc w:val="lef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了解幼儿园一日生活的内容与保教目的。</w:t>
            </w:r>
          </w:p>
          <w:p>
            <w:pPr>
              <w:keepNext w:val="0"/>
              <w:keepLines w:val="0"/>
              <w:pageBreakBefore w:val="0"/>
              <w:kinsoku/>
              <w:wordWrap/>
              <w:topLinePunct w:val="0"/>
              <w:autoSpaceDE/>
              <w:autoSpaceDN/>
              <w:bidi w:val="0"/>
              <w:snapToGrid/>
              <w:spacing w:line="240" w:lineRule="auto"/>
              <w:ind w:left="0" w:leftChars="0" w:firstLine="0" w:firstLineChars="0"/>
              <w:jc w:val="lef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掌握针对特殊儿童的个别照护及保育。</w:t>
            </w:r>
          </w:p>
          <w:p>
            <w:pPr>
              <w:keepNext w:val="0"/>
              <w:keepLines w:val="0"/>
              <w:pageBreakBefore w:val="0"/>
              <w:kinsoku/>
              <w:wordWrap/>
              <w:topLinePunct w:val="0"/>
              <w:autoSpaceDE/>
              <w:autoSpaceDN/>
              <w:bidi w:val="0"/>
              <w:snapToGrid/>
              <w:spacing w:line="240" w:lineRule="auto"/>
              <w:ind w:left="0" w:leftChars="0" w:firstLine="0" w:firstLineChars="0"/>
              <w:jc w:val="lef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区分不同年龄段幼儿各个环节的保育操作要求。</w:t>
            </w:r>
          </w:p>
          <w:p>
            <w:pPr>
              <w:keepNext w:val="0"/>
              <w:keepLines w:val="0"/>
              <w:pageBreakBefore w:val="0"/>
              <w:kinsoku/>
              <w:wordWrap/>
              <w:topLinePunct w:val="0"/>
              <w:autoSpaceDE/>
              <w:autoSpaceDN/>
              <w:bidi w:val="0"/>
              <w:snapToGrid/>
              <w:spacing w:line="240" w:lineRule="auto"/>
              <w:ind w:left="0" w:leftChars="0" w:firstLine="0" w:firstLineChars="0"/>
              <w:jc w:val="lef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区分教师、保育员的主要职责。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242"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教学内容</w:t>
            </w:r>
          </w:p>
        </w:tc>
        <w:tc>
          <w:tcPr>
            <w:tcW w:w="7298" w:type="dxa"/>
            <w:gridSpan w:val="3"/>
            <w:vAlign w:val="center"/>
          </w:tcPr>
          <w:p>
            <w:pPr>
              <w:keepNext w:val="0"/>
              <w:keepLines w:val="0"/>
              <w:pageBreakBefore w:val="0"/>
              <w:kinsoku/>
              <w:wordWrap/>
              <w:topLinePunct w:val="0"/>
              <w:autoSpaceDE/>
              <w:autoSpaceDN/>
              <w:bidi w:val="0"/>
              <w:snapToGrid/>
              <w:spacing w:line="240" w:lineRule="auto"/>
              <w:ind w:left="0" w:leftChars="0" w:firstLine="0" w:firstLineChars="0"/>
              <w:jc w:val="lef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幼儿生活活动保育价值；幼儿进餐、饮水、睡眠、如厕、盥洗来园、离园保育。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242"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教学方法</w:t>
            </w:r>
          </w:p>
        </w:tc>
        <w:tc>
          <w:tcPr>
            <w:tcW w:w="7298" w:type="dxa"/>
            <w:gridSpan w:val="3"/>
            <w:vAlign w:val="center"/>
          </w:tcPr>
          <w:p>
            <w:pPr>
              <w:keepNext w:val="0"/>
              <w:keepLines w:val="0"/>
              <w:pageBreakBefore w:val="0"/>
              <w:kinsoku/>
              <w:wordWrap/>
              <w:topLinePunct w:val="0"/>
              <w:autoSpaceDE/>
              <w:autoSpaceDN/>
              <w:bidi w:val="0"/>
              <w:snapToGrid/>
              <w:spacing w:line="240" w:lineRule="auto"/>
              <w:ind w:left="0" w:leftChars="0" w:firstLine="0" w:firstLineChars="0"/>
              <w:jc w:val="lef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案例分析法、情境模拟法、讲授法、任务驱动法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242"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教学环境</w:t>
            </w:r>
          </w:p>
        </w:tc>
        <w:tc>
          <w:tcPr>
            <w:tcW w:w="7298" w:type="dxa"/>
            <w:gridSpan w:val="3"/>
            <w:vAlign w:val="center"/>
          </w:tcPr>
          <w:p>
            <w:pPr>
              <w:keepNext w:val="0"/>
              <w:keepLines w:val="0"/>
              <w:pageBreakBefore w:val="0"/>
              <w:kinsoku/>
              <w:wordWrap/>
              <w:topLinePunct w:val="0"/>
              <w:autoSpaceDE/>
              <w:autoSpaceDN/>
              <w:bidi w:val="0"/>
              <w:snapToGrid/>
              <w:spacing w:line="240" w:lineRule="auto"/>
              <w:ind w:left="0" w:leftChars="0" w:firstLine="0" w:firstLineChars="0"/>
              <w:jc w:val="lef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早教活动室、感统实训室、幼儿园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242"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考核评价</w:t>
            </w:r>
          </w:p>
        </w:tc>
        <w:tc>
          <w:tcPr>
            <w:tcW w:w="7298" w:type="dxa"/>
            <w:gridSpan w:val="3"/>
            <w:vAlign w:val="center"/>
          </w:tcPr>
          <w:p>
            <w:pPr>
              <w:keepNext w:val="0"/>
              <w:keepLines w:val="0"/>
              <w:pageBreakBefore w:val="0"/>
              <w:kinsoku/>
              <w:wordWrap/>
              <w:topLinePunct w:val="0"/>
              <w:autoSpaceDE/>
              <w:autoSpaceDN/>
              <w:bidi w:val="0"/>
              <w:snapToGrid/>
              <w:spacing w:line="240" w:lineRule="auto"/>
              <w:ind w:left="0" w:leftChars="0" w:firstLine="0" w:firstLineChars="0"/>
              <w:jc w:val="lef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考试＋考查</w:t>
            </w:r>
          </w:p>
        </w:tc>
      </w:tr>
    </w:tbl>
    <w:p>
      <w:pPr>
        <w:keepNext w:val="0"/>
        <w:keepLines w:val="0"/>
        <w:pageBreakBefore w:val="0"/>
        <w:kinsoku/>
        <w:wordWrap/>
        <w:topLinePunct w:val="0"/>
        <w:autoSpaceDE/>
        <w:autoSpaceDN/>
        <w:bidi w:val="0"/>
        <w:snapToGrid/>
        <w:spacing w:line="240" w:lineRule="auto"/>
        <w:ind w:left="0" w:leftChars="0" w:firstLine="0" w:firstLineChars="0"/>
        <w:rPr>
          <w:rFonts w:hint="eastAsia" w:ascii="仿宋_GB2312" w:hAnsi="仿宋_GB2312" w:eastAsia="仿宋_GB2312" w:cs="仿宋_GB2312"/>
          <w:b/>
          <w:bCs w:val="0"/>
          <w:color w:val="auto"/>
          <w:sz w:val="32"/>
          <w:szCs w:val="32"/>
          <w:highlight w:val="none"/>
          <w:lang w:val="en-US" w:eastAsia="zh-CN"/>
        </w:rPr>
      </w:pP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rPr>
        <w:t>表</w:t>
      </w:r>
      <w:r>
        <w:rPr>
          <w:rFonts w:hint="eastAsia" w:ascii="楷体_GB2312" w:hAnsi="楷体_GB2312" w:eastAsia="楷体_GB2312" w:cs="楷体_GB2312"/>
          <w:b w:val="0"/>
          <w:bCs w:val="0"/>
          <w:color w:val="auto"/>
          <w:sz w:val="32"/>
          <w:szCs w:val="32"/>
          <w:highlight w:val="none"/>
          <w:lang w:val="en-US" w:eastAsia="zh-CN"/>
        </w:rPr>
        <w:t>9</w:t>
      </w:r>
      <w:r>
        <w:rPr>
          <w:rFonts w:hint="eastAsia" w:ascii="楷体_GB2312" w:hAnsi="楷体_GB2312" w:eastAsia="楷体_GB2312" w:cs="楷体_GB2312"/>
          <w:b w:val="0"/>
          <w:bCs w:val="0"/>
          <w:color w:val="auto"/>
          <w:sz w:val="32"/>
          <w:szCs w:val="32"/>
          <w:highlight w:val="none"/>
        </w:rPr>
        <w:t>.</w:t>
      </w:r>
      <w:r>
        <w:rPr>
          <w:rFonts w:hint="eastAsia" w:ascii="楷体_GB2312" w:hAnsi="楷体_GB2312" w:eastAsia="楷体_GB2312" w:cs="楷体_GB2312"/>
          <w:b w:val="0"/>
          <w:bCs w:val="0"/>
          <w:color w:val="auto"/>
          <w:sz w:val="32"/>
          <w:szCs w:val="32"/>
          <w:highlight w:val="none"/>
          <w:lang w:val="en-US" w:eastAsia="zh-CN"/>
        </w:rPr>
        <w:t>幼儿卫生保育</w:t>
      </w:r>
    </w:p>
    <w:tbl>
      <w:tblPr>
        <w:tblStyle w:val="11"/>
        <w:tblW w:w="8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3026"/>
        <w:gridCol w:w="2135"/>
        <w:gridCol w:w="2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242" w:type="dxa"/>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课程名称</w:t>
            </w:r>
          </w:p>
        </w:tc>
        <w:tc>
          <w:tcPr>
            <w:tcW w:w="3026" w:type="dxa"/>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《幼儿卫生保育》</w:t>
            </w:r>
          </w:p>
        </w:tc>
        <w:tc>
          <w:tcPr>
            <w:tcW w:w="2135" w:type="dxa"/>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黑体" w:hAnsi="黑体" w:eastAsia="黑体" w:cs="黑体"/>
                <w:b/>
                <w:color w:val="auto"/>
                <w:sz w:val="28"/>
                <w:szCs w:val="28"/>
                <w:highlight w:val="none"/>
              </w:rPr>
            </w:pPr>
            <w:r>
              <w:rPr>
                <w:rFonts w:hint="eastAsia" w:ascii="黑体" w:hAnsi="黑体" w:eastAsia="黑体" w:cs="黑体"/>
                <w:b/>
                <w:color w:val="auto"/>
                <w:sz w:val="28"/>
                <w:szCs w:val="28"/>
                <w:highlight w:val="none"/>
              </w:rPr>
              <w:t>学时</w:t>
            </w:r>
          </w:p>
        </w:tc>
        <w:tc>
          <w:tcPr>
            <w:tcW w:w="2137" w:type="dxa"/>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理论</w:t>
            </w:r>
            <w:r>
              <w:rPr>
                <w:rFonts w:hint="eastAsia" w:ascii="仿宋_GB2312" w:hAnsi="仿宋_GB2312" w:eastAsia="仿宋_GB2312" w:cs="仿宋_GB2312"/>
                <w:color w:val="auto"/>
                <w:sz w:val="28"/>
                <w:szCs w:val="28"/>
                <w:highlight w:val="none"/>
                <w:lang w:val="en-US" w:eastAsia="zh-CN"/>
              </w:rPr>
              <w:t>62</w:t>
            </w:r>
          </w:p>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实践</w:t>
            </w:r>
            <w:r>
              <w:rPr>
                <w:rFonts w:hint="eastAsia" w:ascii="仿宋_GB2312" w:hAnsi="仿宋_GB2312" w:eastAsia="仿宋_GB2312" w:cs="仿宋_GB2312"/>
                <w:color w:val="auto"/>
                <w:sz w:val="28"/>
                <w:szCs w:val="28"/>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242" w:type="dxa"/>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前修课程</w:t>
            </w:r>
          </w:p>
        </w:tc>
        <w:tc>
          <w:tcPr>
            <w:tcW w:w="3026" w:type="dxa"/>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幼儿心理学》</w:t>
            </w:r>
          </w:p>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《幼儿生活活动保育》</w:t>
            </w:r>
          </w:p>
        </w:tc>
        <w:tc>
          <w:tcPr>
            <w:tcW w:w="2135" w:type="dxa"/>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黑体" w:hAnsi="黑体" w:eastAsia="黑体" w:cs="黑体"/>
                <w:b/>
                <w:color w:val="auto"/>
                <w:sz w:val="28"/>
                <w:szCs w:val="28"/>
                <w:highlight w:val="none"/>
              </w:rPr>
            </w:pPr>
            <w:r>
              <w:rPr>
                <w:rFonts w:hint="eastAsia" w:ascii="黑体" w:hAnsi="黑体" w:eastAsia="黑体" w:cs="黑体"/>
                <w:b/>
                <w:color w:val="auto"/>
                <w:sz w:val="28"/>
                <w:szCs w:val="28"/>
                <w:highlight w:val="none"/>
              </w:rPr>
              <w:t>后续课程</w:t>
            </w:r>
          </w:p>
        </w:tc>
        <w:tc>
          <w:tcPr>
            <w:tcW w:w="2137" w:type="dxa"/>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《幼儿教育学》</w:t>
            </w:r>
          </w:p>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《幼儿游戏保育》</w:t>
            </w:r>
          </w:p>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《幼儿园活动设计与指导》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242" w:type="dxa"/>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教学目标</w:t>
            </w:r>
          </w:p>
        </w:tc>
        <w:tc>
          <w:tcPr>
            <w:tcW w:w="7298" w:type="dxa"/>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掌握幼儿解剖生理特点、生长发育规律及健康评价；</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掌握幼儿所需营养的相关知识，并了解托幼机构的膳食管理；</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熟悉幼儿常见疾病及心理卫生问题的基础知识，掌握基本急救措施及教育对策；</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了解教育环境创设及教育过程中的卫生要求，熟悉幼儿园的卫生保健制度；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提高幼儿卫生保健实操能力。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242" w:type="dxa"/>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教学内容</w:t>
            </w:r>
          </w:p>
        </w:tc>
        <w:tc>
          <w:tcPr>
            <w:tcW w:w="7298" w:type="dxa"/>
            <w:gridSpan w:val="3"/>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幼儿生长解剖生理特点、生长发育规律及健康评价；幼儿营养；基本急救措施及教育对策；幼儿园卫生保健制度。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242" w:type="dxa"/>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教学方法</w:t>
            </w:r>
          </w:p>
        </w:tc>
        <w:tc>
          <w:tcPr>
            <w:tcW w:w="7298" w:type="dxa"/>
            <w:gridSpan w:val="3"/>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案例分析法、情境模拟法、讲授法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242" w:type="dxa"/>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教学环境</w:t>
            </w:r>
          </w:p>
        </w:tc>
        <w:tc>
          <w:tcPr>
            <w:tcW w:w="7298" w:type="dxa"/>
            <w:gridSpan w:val="3"/>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婴幼儿护理实训室、教室、幼儿园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242" w:type="dxa"/>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考核评价</w:t>
            </w:r>
          </w:p>
        </w:tc>
        <w:tc>
          <w:tcPr>
            <w:tcW w:w="7298" w:type="dxa"/>
            <w:gridSpan w:val="3"/>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考试＋考查</w:t>
            </w:r>
          </w:p>
        </w:tc>
      </w:tr>
    </w:tbl>
    <w:p>
      <w:pPr>
        <w:keepNext w:val="0"/>
        <w:keepLines w:val="0"/>
        <w:pageBreakBefore w:val="0"/>
        <w:kinsoku/>
        <w:wordWrap/>
        <w:topLinePunct w:val="0"/>
        <w:autoSpaceDE/>
        <w:autoSpaceDN/>
        <w:bidi w:val="0"/>
        <w:snapToGrid/>
        <w:spacing w:line="240" w:lineRule="auto"/>
        <w:ind w:left="0" w:leftChars="0" w:firstLine="0" w:firstLineChars="0"/>
        <w:rPr>
          <w:rFonts w:hint="eastAsia" w:ascii="仿宋_GB2312" w:hAnsi="仿宋_GB2312" w:eastAsia="仿宋_GB2312" w:cs="仿宋_GB2312"/>
          <w:b/>
          <w:bCs w:val="0"/>
          <w:color w:val="auto"/>
          <w:sz w:val="32"/>
          <w:szCs w:val="32"/>
          <w:highlight w:val="none"/>
          <w:lang w:val="en-US" w:eastAsia="zh-CN"/>
        </w:rPr>
      </w:pP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rPr>
        <w:t>表</w:t>
      </w:r>
      <w:r>
        <w:rPr>
          <w:rFonts w:hint="eastAsia" w:ascii="楷体_GB2312" w:hAnsi="楷体_GB2312" w:eastAsia="楷体_GB2312" w:cs="楷体_GB2312"/>
          <w:b w:val="0"/>
          <w:bCs w:val="0"/>
          <w:color w:val="auto"/>
          <w:sz w:val="32"/>
          <w:szCs w:val="32"/>
          <w:highlight w:val="none"/>
          <w:lang w:val="en-US" w:eastAsia="zh-CN"/>
        </w:rPr>
        <w:t>10</w:t>
      </w:r>
      <w:r>
        <w:rPr>
          <w:rFonts w:hint="eastAsia" w:ascii="楷体_GB2312" w:hAnsi="楷体_GB2312" w:eastAsia="楷体_GB2312" w:cs="楷体_GB2312"/>
          <w:b w:val="0"/>
          <w:bCs w:val="0"/>
          <w:color w:val="auto"/>
          <w:sz w:val="32"/>
          <w:szCs w:val="32"/>
          <w:highlight w:val="none"/>
        </w:rPr>
        <w:t>.</w:t>
      </w:r>
      <w:r>
        <w:rPr>
          <w:rFonts w:hint="eastAsia" w:ascii="楷体_GB2312" w:hAnsi="楷体_GB2312" w:eastAsia="楷体_GB2312" w:cs="楷体_GB2312"/>
          <w:b w:val="0"/>
          <w:bCs w:val="0"/>
          <w:color w:val="auto"/>
          <w:sz w:val="32"/>
          <w:szCs w:val="32"/>
          <w:highlight w:val="none"/>
          <w:lang w:val="en-US" w:eastAsia="zh-CN"/>
        </w:rPr>
        <w:t>幼儿教育学</w:t>
      </w:r>
    </w:p>
    <w:tbl>
      <w:tblPr>
        <w:tblStyle w:val="11"/>
        <w:tblW w:w="8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3026"/>
        <w:gridCol w:w="2135"/>
        <w:gridCol w:w="2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124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课程名称</w:t>
            </w:r>
          </w:p>
        </w:tc>
        <w:tc>
          <w:tcPr>
            <w:tcW w:w="302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幼儿教育学</w:t>
            </w:r>
          </w:p>
        </w:tc>
        <w:tc>
          <w:tcPr>
            <w:tcW w:w="213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黑体" w:hAnsi="黑体" w:eastAsia="黑体" w:cs="黑体"/>
                <w:b/>
                <w:color w:val="auto"/>
                <w:sz w:val="28"/>
                <w:szCs w:val="28"/>
                <w:highlight w:val="none"/>
              </w:rPr>
            </w:pPr>
            <w:r>
              <w:rPr>
                <w:rFonts w:hint="eastAsia" w:ascii="黑体" w:hAnsi="黑体" w:eastAsia="黑体" w:cs="黑体"/>
                <w:b/>
                <w:color w:val="auto"/>
                <w:sz w:val="28"/>
                <w:szCs w:val="28"/>
                <w:highlight w:val="none"/>
              </w:rPr>
              <w:t>学时</w:t>
            </w:r>
          </w:p>
        </w:tc>
        <w:tc>
          <w:tcPr>
            <w:tcW w:w="213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理论</w:t>
            </w:r>
            <w:r>
              <w:rPr>
                <w:rFonts w:hint="eastAsia" w:ascii="仿宋_GB2312" w:hAnsi="仿宋_GB2312" w:eastAsia="仿宋_GB2312" w:cs="仿宋_GB2312"/>
                <w:color w:val="auto"/>
                <w:sz w:val="28"/>
                <w:szCs w:val="28"/>
                <w:highlight w:val="none"/>
                <w:lang w:val="en-US" w:eastAsia="zh-CN"/>
              </w:rPr>
              <w:t>68</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实践</w:t>
            </w:r>
            <w:r>
              <w:rPr>
                <w:rFonts w:hint="eastAsia" w:ascii="仿宋_GB2312" w:hAnsi="仿宋_GB2312" w:eastAsia="仿宋_GB2312" w:cs="仿宋_GB2312"/>
                <w:color w:val="auto"/>
                <w:sz w:val="28"/>
                <w:szCs w:val="28"/>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24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前修课程</w:t>
            </w:r>
          </w:p>
        </w:tc>
        <w:tc>
          <w:tcPr>
            <w:tcW w:w="302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幼儿心理学》</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《幼儿生活活动保育》</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《幼儿卫生保育》</w:t>
            </w:r>
          </w:p>
        </w:tc>
        <w:tc>
          <w:tcPr>
            <w:tcW w:w="213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黑体" w:hAnsi="黑体" w:eastAsia="黑体" w:cs="黑体"/>
                <w:b/>
                <w:color w:val="auto"/>
                <w:sz w:val="28"/>
                <w:szCs w:val="28"/>
                <w:highlight w:val="none"/>
              </w:rPr>
            </w:pPr>
            <w:r>
              <w:rPr>
                <w:rFonts w:hint="eastAsia" w:ascii="黑体" w:hAnsi="黑体" w:eastAsia="黑体" w:cs="黑体"/>
                <w:b/>
                <w:color w:val="auto"/>
                <w:sz w:val="28"/>
                <w:szCs w:val="28"/>
                <w:highlight w:val="none"/>
              </w:rPr>
              <w:t>后续课程</w:t>
            </w:r>
          </w:p>
        </w:tc>
        <w:tc>
          <w:tcPr>
            <w:tcW w:w="213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《幼儿园活动设计与指导》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24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教学目标</w:t>
            </w:r>
          </w:p>
        </w:tc>
        <w:tc>
          <w:tcPr>
            <w:tcW w:w="7298"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知道学习幼儿教育学的意义；</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掌握幼儿教育学的基本内容以及学习幼儿教育学的方法，为当好幼师、幼儿园管理者打下牢固的专业知识基础。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24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教学内容</w:t>
            </w:r>
          </w:p>
        </w:tc>
        <w:tc>
          <w:tcPr>
            <w:tcW w:w="7298"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学习幼儿体育、德育、美育、游戏、劳动等各方面的基本内容和方法。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1" w:hRule="atLeast"/>
        </w:trPr>
        <w:tc>
          <w:tcPr>
            <w:tcW w:w="124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教学方法</w:t>
            </w:r>
          </w:p>
        </w:tc>
        <w:tc>
          <w:tcPr>
            <w:tcW w:w="7298"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案例分析法、情境模拟法、讲授法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24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教学环境</w:t>
            </w:r>
          </w:p>
        </w:tc>
        <w:tc>
          <w:tcPr>
            <w:tcW w:w="7298"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教室、幼儿园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24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考核评价</w:t>
            </w:r>
          </w:p>
        </w:tc>
        <w:tc>
          <w:tcPr>
            <w:tcW w:w="7298"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考试</w:t>
            </w:r>
          </w:p>
        </w:tc>
      </w:tr>
    </w:tbl>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rPr>
        <w:t>表</w:t>
      </w:r>
      <w:r>
        <w:rPr>
          <w:rFonts w:hint="eastAsia" w:ascii="楷体_GB2312" w:hAnsi="楷体_GB2312" w:eastAsia="楷体_GB2312" w:cs="楷体_GB2312"/>
          <w:b w:val="0"/>
          <w:bCs w:val="0"/>
          <w:color w:val="auto"/>
          <w:sz w:val="32"/>
          <w:szCs w:val="32"/>
          <w:highlight w:val="none"/>
          <w:lang w:val="en-US" w:eastAsia="zh-CN"/>
        </w:rPr>
        <w:t>11</w:t>
      </w:r>
      <w:r>
        <w:rPr>
          <w:rFonts w:hint="eastAsia" w:ascii="楷体_GB2312" w:hAnsi="楷体_GB2312" w:eastAsia="楷体_GB2312" w:cs="楷体_GB2312"/>
          <w:b w:val="0"/>
          <w:bCs w:val="0"/>
          <w:color w:val="auto"/>
          <w:sz w:val="32"/>
          <w:szCs w:val="32"/>
          <w:highlight w:val="none"/>
        </w:rPr>
        <w:t>.</w:t>
      </w:r>
      <w:r>
        <w:rPr>
          <w:rFonts w:hint="eastAsia" w:ascii="楷体_GB2312" w:hAnsi="楷体_GB2312" w:eastAsia="楷体_GB2312" w:cs="楷体_GB2312"/>
          <w:b w:val="0"/>
          <w:bCs w:val="0"/>
          <w:color w:val="auto"/>
          <w:sz w:val="32"/>
          <w:szCs w:val="32"/>
          <w:highlight w:val="none"/>
          <w:lang w:val="en-US" w:eastAsia="zh-CN"/>
        </w:rPr>
        <w:t>幼儿游戏保育</w:t>
      </w:r>
    </w:p>
    <w:tbl>
      <w:tblPr>
        <w:tblStyle w:val="11"/>
        <w:tblW w:w="8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3026"/>
        <w:gridCol w:w="2135"/>
        <w:gridCol w:w="2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242"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课程名称</w:t>
            </w:r>
          </w:p>
        </w:tc>
        <w:tc>
          <w:tcPr>
            <w:tcW w:w="3026"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幼儿游戏保育</w:t>
            </w:r>
          </w:p>
        </w:tc>
        <w:tc>
          <w:tcPr>
            <w:tcW w:w="2135"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b/>
                <w:color w:val="auto"/>
                <w:sz w:val="28"/>
                <w:szCs w:val="28"/>
                <w:highlight w:val="none"/>
              </w:rPr>
            </w:pPr>
            <w:r>
              <w:rPr>
                <w:rFonts w:hint="eastAsia" w:ascii="黑体" w:hAnsi="黑体" w:eastAsia="黑体" w:cs="黑体"/>
                <w:b/>
                <w:color w:val="auto"/>
                <w:sz w:val="28"/>
                <w:szCs w:val="28"/>
                <w:highlight w:val="none"/>
              </w:rPr>
              <w:t>学时</w:t>
            </w:r>
          </w:p>
        </w:tc>
        <w:tc>
          <w:tcPr>
            <w:tcW w:w="2137"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理论</w:t>
            </w:r>
            <w:r>
              <w:rPr>
                <w:rFonts w:hint="eastAsia" w:ascii="仿宋_GB2312" w:hAnsi="仿宋_GB2312" w:eastAsia="仿宋_GB2312" w:cs="仿宋_GB2312"/>
                <w:color w:val="auto"/>
                <w:sz w:val="28"/>
                <w:szCs w:val="28"/>
                <w:highlight w:val="none"/>
                <w:lang w:val="en-US" w:eastAsia="zh-CN"/>
              </w:rPr>
              <w:t>44</w:t>
            </w: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实践</w:t>
            </w:r>
            <w:r>
              <w:rPr>
                <w:rFonts w:hint="eastAsia" w:ascii="仿宋_GB2312" w:hAnsi="仿宋_GB2312" w:eastAsia="仿宋_GB2312" w:cs="仿宋_GB2312"/>
                <w:color w:val="auto"/>
                <w:sz w:val="28"/>
                <w:szCs w:val="28"/>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242"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前修课程</w:t>
            </w:r>
          </w:p>
        </w:tc>
        <w:tc>
          <w:tcPr>
            <w:tcW w:w="3026"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幼儿心理学》</w:t>
            </w: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《幼儿生活活动保育》</w:t>
            </w: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《幼儿卫生保育》</w:t>
            </w:r>
          </w:p>
        </w:tc>
        <w:tc>
          <w:tcPr>
            <w:tcW w:w="2135"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b/>
                <w:color w:val="auto"/>
                <w:sz w:val="28"/>
                <w:szCs w:val="28"/>
                <w:highlight w:val="none"/>
              </w:rPr>
            </w:pPr>
            <w:r>
              <w:rPr>
                <w:rFonts w:hint="eastAsia" w:ascii="黑体" w:hAnsi="黑体" w:eastAsia="黑体" w:cs="黑体"/>
                <w:b/>
                <w:color w:val="auto"/>
                <w:sz w:val="28"/>
                <w:szCs w:val="28"/>
                <w:highlight w:val="none"/>
              </w:rPr>
              <w:t>后续课程</w:t>
            </w:r>
          </w:p>
        </w:tc>
        <w:tc>
          <w:tcPr>
            <w:tcW w:w="2137"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《幼儿园活动设计与指导》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242"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教学目标</w:t>
            </w:r>
          </w:p>
        </w:tc>
        <w:tc>
          <w:tcPr>
            <w:tcW w:w="7298" w:type="dxa"/>
            <w:gridSpan w:val="3"/>
            <w:vAlign w:val="center"/>
          </w:tcPr>
          <w:p>
            <w:pPr>
              <w:keepNext w:val="0"/>
              <w:keepLines w:val="0"/>
              <w:pageBreakBefore w:val="0"/>
              <w:kinsoku/>
              <w:wordWrap/>
              <w:topLinePunct w:val="0"/>
              <w:autoSpaceDE/>
              <w:autoSpaceDN/>
              <w:bidi w:val="0"/>
              <w:snapToGrid/>
              <w:spacing w:line="240" w:lineRule="auto"/>
              <w:ind w:left="0" w:leftChars="0" w:firstLine="0" w:firstLineChars="0"/>
              <w:jc w:val="lef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了解幼儿游戏的意义；</w:t>
            </w:r>
          </w:p>
          <w:p>
            <w:pPr>
              <w:keepNext w:val="0"/>
              <w:keepLines w:val="0"/>
              <w:pageBreakBefore w:val="0"/>
              <w:kinsoku/>
              <w:wordWrap/>
              <w:topLinePunct w:val="0"/>
              <w:autoSpaceDE/>
              <w:autoSpaceDN/>
              <w:bidi w:val="0"/>
              <w:snapToGrid/>
              <w:spacing w:line="240" w:lineRule="auto"/>
              <w:ind w:left="0" w:leftChars="0" w:firstLine="0" w:firstLineChars="0"/>
              <w:jc w:val="lef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掌握并能够区分各种幼儿游戏类型；</w:t>
            </w:r>
          </w:p>
          <w:p>
            <w:pPr>
              <w:keepNext w:val="0"/>
              <w:keepLines w:val="0"/>
              <w:pageBreakBefore w:val="0"/>
              <w:kinsoku/>
              <w:wordWrap/>
              <w:topLinePunct w:val="0"/>
              <w:autoSpaceDE/>
              <w:autoSpaceDN/>
              <w:bidi w:val="0"/>
              <w:snapToGrid/>
              <w:spacing w:line="240" w:lineRule="auto"/>
              <w:ind w:left="0" w:leftChars="0" w:firstLine="0" w:firstLineChars="0"/>
              <w:jc w:val="lef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能够小组合作设计、组织与实施幼儿游戏。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242"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教学内容</w:t>
            </w:r>
          </w:p>
        </w:tc>
        <w:tc>
          <w:tcPr>
            <w:tcW w:w="7298" w:type="dxa"/>
            <w:gridSpan w:val="3"/>
            <w:vAlign w:val="center"/>
          </w:tcPr>
          <w:p>
            <w:pPr>
              <w:keepNext w:val="0"/>
              <w:keepLines w:val="0"/>
              <w:pageBreakBefore w:val="0"/>
              <w:kinsoku/>
              <w:wordWrap/>
              <w:topLinePunct w:val="0"/>
              <w:autoSpaceDE/>
              <w:autoSpaceDN/>
              <w:bidi w:val="0"/>
              <w:snapToGrid/>
              <w:spacing w:line="240" w:lineRule="auto"/>
              <w:ind w:left="0" w:leftChars="0" w:firstLine="0" w:firstLineChars="0"/>
              <w:jc w:val="lef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幼儿游戏意义；幼儿游戏分类；设计、组织与实施幼儿游戏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242"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教学方法</w:t>
            </w:r>
          </w:p>
        </w:tc>
        <w:tc>
          <w:tcPr>
            <w:tcW w:w="7298" w:type="dxa"/>
            <w:gridSpan w:val="3"/>
            <w:vAlign w:val="center"/>
          </w:tcPr>
          <w:p>
            <w:pPr>
              <w:keepNext w:val="0"/>
              <w:keepLines w:val="0"/>
              <w:pageBreakBefore w:val="0"/>
              <w:kinsoku/>
              <w:wordWrap/>
              <w:topLinePunct w:val="0"/>
              <w:autoSpaceDE/>
              <w:autoSpaceDN/>
              <w:bidi w:val="0"/>
              <w:snapToGrid/>
              <w:spacing w:line="240" w:lineRule="auto"/>
              <w:ind w:left="0" w:leftChars="0" w:firstLine="0" w:firstLineChars="0"/>
              <w:jc w:val="lef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案例分析法、情境模拟法、讲授法、游戏法、任务驱动法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242"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教学环境</w:t>
            </w:r>
          </w:p>
        </w:tc>
        <w:tc>
          <w:tcPr>
            <w:tcW w:w="7298" w:type="dxa"/>
            <w:gridSpan w:val="3"/>
            <w:vAlign w:val="center"/>
          </w:tcPr>
          <w:p>
            <w:pPr>
              <w:keepNext w:val="0"/>
              <w:keepLines w:val="0"/>
              <w:pageBreakBefore w:val="0"/>
              <w:kinsoku/>
              <w:wordWrap/>
              <w:topLinePunct w:val="0"/>
              <w:autoSpaceDE/>
              <w:autoSpaceDN/>
              <w:bidi w:val="0"/>
              <w:snapToGrid/>
              <w:spacing w:line="240" w:lineRule="auto"/>
              <w:ind w:left="0" w:leftChars="0" w:firstLine="0" w:firstLineChars="0"/>
              <w:jc w:val="lef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游戏活动实训室、幼儿园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242"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考核评价</w:t>
            </w:r>
          </w:p>
        </w:tc>
        <w:tc>
          <w:tcPr>
            <w:tcW w:w="7298" w:type="dxa"/>
            <w:gridSpan w:val="3"/>
            <w:vAlign w:val="center"/>
          </w:tcPr>
          <w:p>
            <w:pPr>
              <w:keepNext w:val="0"/>
              <w:keepLines w:val="0"/>
              <w:pageBreakBefore w:val="0"/>
              <w:kinsoku/>
              <w:wordWrap/>
              <w:topLinePunct w:val="0"/>
              <w:autoSpaceDE/>
              <w:autoSpaceDN/>
              <w:bidi w:val="0"/>
              <w:snapToGrid/>
              <w:spacing w:line="240" w:lineRule="auto"/>
              <w:ind w:left="0" w:leftChars="0" w:firstLine="0" w:firstLineChars="0"/>
              <w:jc w:val="lef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考查</w:t>
            </w:r>
          </w:p>
        </w:tc>
      </w:tr>
    </w:tbl>
    <w:p>
      <w:pPr>
        <w:keepNext w:val="0"/>
        <w:keepLines w:val="0"/>
        <w:pageBreakBefore w:val="0"/>
        <w:kinsoku/>
        <w:wordWrap/>
        <w:topLinePunct w:val="0"/>
        <w:autoSpaceDE/>
        <w:autoSpaceDN/>
        <w:bidi w:val="0"/>
        <w:snapToGrid/>
        <w:spacing w:line="240" w:lineRule="auto"/>
        <w:ind w:left="0" w:leftChars="0" w:firstLine="0" w:firstLineChars="0"/>
        <w:jc w:val="both"/>
        <w:rPr>
          <w:rFonts w:hint="eastAsia" w:ascii="仿宋_GB2312" w:hAnsi="仿宋_GB2312" w:eastAsia="仿宋_GB2312" w:cs="仿宋_GB2312"/>
          <w:color w:val="auto"/>
          <w:sz w:val="32"/>
          <w:szCs w:val="32"/>
          <w:highlight w:val="none"/>
        </w:rPr>
      </w:pP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rPr>
        <w:t>表</w:t>
      </w:r>
      <w:r>
        <w:rPr>
          <w:rFonts w:hint="eastAsia" w:ascii="楷体_GB2312" w:hAnsi="楷体_GB2312" w:eastAsia="楷体_GB2312" w:cs="楷体_GB2312"/>
          <w:b w:val="0"/>
          <w:bCs w:val="0"/>
          <w:color w:val="auto"/>
          <w:sz w:val="32"/>
          <w:szCs w:val="32"/>
          <w:highlight w:val="none"/>
          <w:lang w:val="en-US" w:eastAsia="zh-CN"/>
        </w:rPr>
        <w:t>12</w:t>
      </w:r>
      <w:r>
        <w:rPr>
          <w:rFonts w:hint="eastAsia" w:ascii="楷体_GB2312" w:hAnsi="楷体_GB2312" w:eastAsia="楷体_GB2312" w:cs="楷体_GB2312"/>
          <w:b w:val="0"/>
          <w:bCs w:val="0"/>
          <w:color w:val="auto"/>
          <w:sz w:val="32"/>
          <w:szCs w:val="32"/>
          <w:highlight w:val="none"/>
        </w:rPr>
        <w:t>.</w:t>
      </w:r>
      <w:r>
        <w:rPr>
          <w:rFonts w:hint="eastAsia" w:ascii="楷体_GB2312" w:hAnsi="楷体_GB2312" w:eastAsia="楷体_GB2312" w:cs="楷体_GB2312"/>
          <w:b w:val="0"/>
          <w:bCs w:val="0"/>
          <w:color w:val="auto"/>
          <w:sz w:val="32"/>
          <w:szCs w:val="32"/>
          <w:highlight w:val="none"/>
          <w:lang w:val="en-US" w:eastAsia="zh-CN"/>
        </w:rPr>
        <w:t>幼儿园活动设计与指导</w:t>
      </w:r>
    </w:p>
    <w:tbl>
      <w:tblPr>
        <w:tblStyle w:val="11"/>
        <w:tblW w:w="8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3026"/>
        <w:gridCol w:w="2135"/>
        <w:gridCol w:w="2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242"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课程名称</w:t>
            </w:r>
          </w:p>
        </w:tc>
        <w:tc>
          <w:tcPr>
            <w:tcW w:w="3026"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幼儿园活动设计与指导</w:t>
            </w:r>
          </w:p>
        </w:tc>
        <w:tc>
          <w:tcPr>
            <w:tcW w:w="2135"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b/>
                <w:color w:val="auto"/>
                <w:sz w:val="28"/>
                <w:szCs w:val="28"/>
                <w:highlight w:val="none"/>
              </w:rPr>
            </w:pPr>
            <w:r>
              <w:rPr>
                <w:rFonts w:hint="eastAsia" w:ascii="黑体" w:hAnsi="黑体" w:eastAsia="黑体" w:cs="黑体"/>
                <w:b/>
                <w:color w:val="auto"/>
                <w:sz w:val="28"/>
                <w:szCs w:val="28"/>
                <w:highlight w:val="none"/>
              </w:rPr>
              <w:t>学时</w:t>
            </w:r>
          </w:p>
        </w:tc>
        <w:tc>
          <w:tcPr>
            <w:tcW w:w="2137"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理论</w:t>
            </w:r>
            <w:r>
              <w:rPr>
                <w:rFonts w:hint="eastAsia" w:ascii="仿宋_GB2312" w:hAnsi="仿宋_GB2312" w:eastAsia="仿宋_GB2312" w:cs="仿宋_GB2312"/>
                <w:color w:val="auto"/>
                <w:sz w:val="28"/>
                <w:szCs w:val="28"/>
                <w:highlight w:val="none"/>
                <w:lang w:val="en-US" w:eastAsia="zh-CN"/>
              </w:rPr>
              <w:t>62</w:t>
            </w: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实践</w:t>
            </w:r>
            <w:r>
              <w:rPr>
                <w:rFonts w:hint="eastAsia" w:ascii="仿宋_GB2312" w:hAnsi="仿宋_GB2312" w:eastAsia="仿宋_GB2312" w:cs="仿宋_GB2312"/>
                <w:color w:val="auto"/>
                <w:sz w:val="28"/>
                <w:szCs w:val="28"/>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242"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前修课程</w:t>
            </w:r>
          </w:p>
        </w:tc>
        <w:tc>
          <w:tcPr>
            <w:tcW w:w="3026"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幼儿心理学》</w:t>
            </w: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《幼儿生活活动保育》</w:t>
            </w: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《幼儿卫生保育》</w:t>
            </w: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《幼儿教育学》</w:t>
            </w: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《幼儿游戏保育》</w:t>
            </w:r>
          </w:p>
        </w:tc>
        <w:tc>
          <w:tcPr>
            <w:tcW w:w="2135"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b/>
                <w:color w:val="auto"/>
                <w:sz w:val="28"/>
                <w:szCs w:val="28"/>
                <w:highlight w:val="none"/>
              </w:rPr>
            </w:pPr>
            <w:r>
              <w:rPr>
                <w:rFonts w:hint="eastAsia" w:ascii="黑体" w:hAnsi="黑体" w:eastAsia="黑体" w:cs="黑体"/>
                <w:b/>
                <w:color w:val="auto"/>
                <w:sz w:val="28"/>
                <w:szCs w:val="28"/>
                <w:highlight w:val="none"/>
              </w:rPr>
              <w:t>后续课程</w:t>
            </w:r>
          </w:p>
        </w:tc>
        <w:tc>
          <w:tcPr>
            <w:tcW w:w="2137"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岗位实习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242"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教学目标</w:t>
            </w:r>
          </w:p>
        </w:tc>
        <w:tc>
          <w:tcPr>
            <w:tcW w:w="7298" w:type="dxa"/>
            <w:gridSpan w:val="3"/>
            <w:vAlign w:val="center"/>
          </w:tcPr>
          <w:p>
            <w:pPr>
              <w:keepNext w:val="0"/>
              <w:keepLines w:val="0"/>
              <w:pageBreakBefore w:val="0"/>
              <w:kinsoku/>
              <w:wordWrap/>
              <w:topLinePunct w:val="0"/>
              <w:autoSpaceDE/>
              <w:autoSpaceDN/>
              <w:bidi w:val="0"/>
              <w:snapToGrid/>
              <w:spacing w:line="240" w:lineRule="auto"/>
              <w:ind w:left="0" w:leftChars="0" w:firstLine="0" w:firstLineChars="0"/>
              <w:jc w:val="lef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熟悉五大领域的教学内容及目标；</w:t>
            </w:r>
          </w:p>
          <w:p>
            <w:pPr>
              <w:keepNext w:val="0"/>
              <w:keepLines w:val="0"/>
              <w:pageBreakBefore w:val="0"/>
              <w:kinsoku/>
              <w:wordWrap/>
              <w:topLinePunct w:val="0"/>
              <w:autoSpaceDE/>
              <w:autoSpaceDN/>
              <w:bidi w:val="0"/>
              <w:snapToGrid/>
              <w:spacing w:line="240" w:lineRule="auto"/>
              <w:ind w:left="0" w:leftChars="0" w:firstLine="0" w:firstLineChars="0"/>
              <w:jc w:val="lef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掌握活动设计的方法与流程；</w:t>
            </w:r>
          </w:p>
          <w:p>
            <w:pPr>
              <w:keepNext w:val="0"/>
              <w:keepLines w:val="0"/>
              <w:pageBreakBefore w:val="0"/>
              <w:kinsoku/>
              <w:wordWrap/>
              <w:topLinePunct w:val="0"/>
              <w:autoSpaceDE/>
              <w:autoSpaceDN/>
              <w:bidi w:val="0"/>
              <w:snapToGrid/>
              <w:spacing w:line="240" w:lineRule="auto"/>
              <w:ind w:left="0" w:leftChars="0" w:firstLine="0" w:firstLineChars="0"/>
              <w:jc w:val="lef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能够撰写活动设计并实施。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242"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教学内容</w:t>
            </w:r>
          </w:p>
        </w:tc>
        <w:tc>
          <w:tcPr>
            <w:tcW w:w="7298" w:type="dxa"/>
            <w:gridSpan w:val="3"/>
            <w:vAlign w:val="center"/>
          </w:tcPr>
          <w:p>
            <w:pPr>
              <w:keepNext w:val="0"/>
              <w:keepLines w:val="0"/>
              <w:pageBreakBefore w:val="0"/>
              <w:kinsoku/>
              <w:wordWrap/>
              <w:topLinePunct w:val="0"/>
              <w:autoSpaceDE/>
              <w:autoSpaceDN/>
              <w:bidi w:val="0"/>
              <w:snapToGrid/>
              <w:spacing w:line="240" w:lineRule="auto"/>
              <w:ind w:left="0" w:leftChars="0" w:firstLine="0" w:firstLineChars="0"/>
              <w:jc w:val="lef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五大领域：内容、目标；活动设计的方法与流程；活动设计的格式；活动设计的组织与实施。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242"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教学方法</w:t>
            </w:r>
          </w:p>
        </w:tc>
        <w:tc>
          <w:tcPr>
            <w:tcW w:w="7298" w:type="dxa"/>
            <w:gridSpan w:val="3"/>
            <w:vAlign w:val="center"/>
          </w:tcPr>
          <w:p>
            <w:pPr>
              <w:keepNext w:val="0"/>
              <w:keepLines w:val="0"/>
              <w:pageBreakBefore w:val="0"/>
              <w:kinsoku/>
              <w:wordWrap/>
              <w:topLinePunct w:val="0"/>
              <w:autoSpaceDE/>
              <w:autoSpaceDN/>
              <w:bidi w:val="0"/>
              <w:snapToGrid/>
              <w:spacing w:line="240" w:lineRule="auto"/>
              <w:ind w:left="0" w:leftChars="0" w:firstLine="0" w:firstLineChars="0"/>
              <w:jc w:val="lef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案例分析法、情境模拟法、讲授法、任务驱动法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242"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教学环境</w:t>
            </w:r>
          </w:p>
        </w:tc>
        <w:tc>
          <w:tcPr>
            <w:tcW w:w="7298" w:type="dxa"/>
            <w:gridSpan w:val="3"/>
            <w:vAlign w:val="center"/>
          </w:tcPr>
          <w:p>
            <w:pPr>
              <w:keepNext w:val="0"/>
              <w:keepLines w:val="0"/>
              <w:pageBreakBefore w:val="0"/>
              <w:kinsoku/>
              <w:wordWrap/>
              <w:topLinePunct w:val="0"/>
              <w:autoSpaceDE/>
              <w:autoSpaceDN/>
              <w:bidi w:val="0"/>
              <w:snapToGrid/>
              <w:spacing w:line="240" w:lineRule="auto"/>
              <w:ind w:left="0" w:leftChars="0" w:firstLine="0" w:firstLineChars="0"/>
              <w:jc w:val="lef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早教活动室、感统实训室、游戏实训室、幼儿园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242"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考核评价</w:t>
            </w:r>
          </w:p>
        </w:tc>
        <w:tc>
          <w:tcPr>
            <w:tcW w:w="7298" w:type="dxa"/>
            <w:gridSpan w:val="3"/>
            <w:vAlign w:val="center"/>
          </w:tcPr>
          <w:p>
            <w:pPr>
              <w:keepNext w:val="0"/>
              <w:keepLines w:val="0"/>
              <w:pageBreakBefore w:val="0"/>
              <w:kinsoku/>
              <w:wordWrap/>
              <w:topLinePunct w:val="0"/>
              <w:autoSpaceDE/>
              <w:autoSpaceDN/>
              <w:bidi w:val="0"/>
              <w:snapToGrid/>
              <w:spacing w:line="240" w:lineRule="auto"/>
              <w:ind w:left="0" w:leftChars="0" w:firstLine="0" w:firstLineChars="0"/>
              <w:jc w:val="lef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考查</w:t>
            </w:r>
          </w:p>
        </w:tc>
      </w:tr>
    </w:tbl>
    <w:p>
      <w:pPr>
        <w:keepNext w:val="0"/>
        <w:keepLines w:val="0"/>
        <w:pageBreakBefore w:val="0"/>
        <w:kinsoku/>
        <w:wordWrap/>
        <w:topLinePunct w:val="0"/>
        <w:autoSpaceDE/>
        <w:autoSpaceDN/>
        <w:bidi w:val="0"/>
        <w:snapToGrid/>
        <w:spacing w:line="240" w:lineRule="auto"/>
        <w:ind w:left="0" w:leftChars="0" w:firstLine="0" w:firstLineChars="0"/>
        <w:jc w:val="both"/>
        <w:rPr>
          <w:rFonts w:hint="eastAsia" w:ascii="仿宋_GB2312" w:hAnsi="仿宋_GB2312" w:eastAsia="仿宋_GB2312" w:cs="仿宋_GB2312"/>
          <w:color w:val="auto"/>
          <w:sz w:val="32"/>
          <w:szCs w:val="32"/>
          <w:highlight w:val="none"/>
        </w:rPr>
      </w:pPr>
    </w:p>
    <w:p>
      <w:pPr>
        <w:keepNext w:val="0"/>
        <w:keepLines w:val="0"/>
        <w:pageBreakBefore w:val="0"/>
        <w:kinsoku/>
        <w:wordWrap/>
        <w:topLinePunct w:val="0"/>
        <w:autoSpaceDE/>
        <w:autoSpaceDN/>
        <w:bidi w:val="0"/>
        <w:snapToGrid/>
        <w:spacing w:line="240" w:lineRule="auto"/>
        <w:ind w:left="0" w:leftChars="0" w:firstLine="0" w:firstLineChars="0"/>
        <w:jc w:val="both"/>
        <w:rPr>
          <w:rFonts w:hint="eastAsia" w:ascii="仿宋_GB2312" w:hAnsi="仿宋_GB2312" w:eastAsia="仿宋_GB2312" w:cs="仿宋_GB2312"/>
          <w:color w:val="auto"/>
          <w:sz w:val="32"/>
          <w:szCs w:val="32"/>
          <w:highlight w:val="none"/>
        </w:rPr>
      </w:pPr>
    </w:p>
    <w:p>
      <w:pPr>
        <w:keepNext w:val="0"/>
        <w:keepLines w:val="0"/>
        <w:pageBreakBefore w:val="0"/>
        <w:kinsoku/>
        <w:wordWrap/>
        <w:topLinePunct w:val="0"/>
        <w:autoSpaceDE/>
        <w:autoSpaceDN/>
        <w:bidi w:val="0"/>
        <w:snapToGrid/>
        <w:spacing w:line="240" w:lineRule="auto"/>
        <w:ind w:left="0" w:leftChars="0" w:firstLine="0" w:firstLineChars="0"/>
        <w:jc w:val="both"/>
        <w:rPr>
          <w:rFonts w:hint="eastAsia" w:ascii="仿宋_GB2312" w:hAnsi="仿宋_GB2312" w:eastAsia="仿宋_GB2312" w:cs="仿宋_GB2312"/>
          <w:color w:val="auto"/>
          <w:sz w:val="32"/>
          <w:szCs w:val="32"/>
          <w:highlight w:val="none"/>
        </w:rPr>
      </w:pPr>
    </w:p>
    <w:p>
      <w:pPr>
        <w:keepNext w:val="0"/>
        <w:keepLines w:val="0"/>
        <w:pageBreakBefore w:val="0"/>
        <w:kinsoku/>
        <w:wordWrap/>
        <w:topLinePunct w:val="0"/>
        <w:autoSpaceDE/>
        <w:autoSpaceDN/>
        <w:bidi w:val="0"/>
        <w:snapToGrid/>
        <w:spacing w:line="240" w:lineRule="auto"/>
        <w:ind w:left="0" w:leftChars="0" w:firstLine="0" w:firstLineChars="0"/>
        <w:jc w:val="both"/>
        <w:rPr>
          <w:rFonts w:hint="eastAsia" w:ascii="仿宋_GB2312" w:hAnsi="仿宋_GB2312" w:eastAsia="仿宋_GB2312" w:cs="仿宋_GB2312"/>
          <w:color w:val="auto"/>
          <w:sz w:val="32"/>
          <w:szCs w:val="32"/>
          <w:highlight w:val="none"/>
        </w:rPr>
      </w:pPr>
    </w:p>
    <w:p>
      <w:pPr>
        <w:keepNext w:val="0"/>
        <w:keepLines w:val="0"/>
        <w:pageBreakBefore w:val="0"/>
        <w:kinsoku/>
        <w:wordWrap/>
        <w:topLinePunct w:val="0"/>
        <w:autoSpaceDE/>
        <w:autoSpaceDN/>
        <w:bidi w:val="0"/>
        <w:snapToGrid/>
        <w:spacing w:line="240" w:lineRule="auto"/>
        <w:ind w:left="0" w:leftChars="0" w:firstLine="0" w:firstLineChars="0"/>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3.职业技能等级（资格）证书安排</w:t>
      </w: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t>表</w:t>
      </w:r>
      <w:r>
        <w:rPr>
          <w:rFonts w:hint="eastAsia" w:ascii="楷体_GB2312" w:hAnsi="楷体_GB2312" w:eastAsia="楷体_GB2312" w:cs="楷体_GB2312"/>
          <w:b w:val="0"/>
          <w:bCs w:val="0"/>
          <w:color w:val="auto"/>
          <w:sz w:val="32"/>
          <w:szCs w:val="32"/>
          <w:highlight w:val="none"/>
          <w:lang w:val="en-US" w:eastAsia="zh-CN"/>
        </w:rPr>
        <w:t>13</w:t>
      </w:r>
      <w:r>
        <w:rPr>
          <w:rFonts w:hint="eastAsia" w:ascii="楷体_GB2312" w:hAnsi="楷体_GB2312" w:eastAsia="楷体_GB2312" w:cs="楷体_GB2312"/>
          <w:b w:val="0"/>
          <w:bCs w:val="0"/>
          <w:color w:val="auto"/>
          <w:sz w:val="32"/>
          <w:szCs w:val="32"/>
          <w:highlight w:val="none"/>
        </w:rPr>
        <w:t xml:space="preserve"> 本专业1+X技能证书要求表</w:t>
      </w:r>
    </w:p>
    <w:tbl>
      <w:tblPr>
        <w:tblStyle w:val="11"/>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2608"/>
        <w:gridCol w:w="1495"/>
        <w:gridCol w:w="1023"/>
        <w:gridCol w:w="1812"/>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1" w:hRule="atLeast"/>
          <w:jc w:val="center"/>
        </w:trPr>
        <w:tc>
          <w:tcPr>
            <w:tcW w:w="825"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序号</w:t>
            </w:r>
          </w:p>
        </w:tc>
        <w:tc>
          <w:tcPr>
            <w:tcW w:w="2608"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证书名称</w:t>
            </w:r>
          </w:p>
        </w:tc>
        <w:tc>
          <w:tcPr>
            <w:tcW w:w="1495"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颁证单位</w:t>
            </w:r>
          </w:p>
        </w:tc>
        <w:tc>
          <w:tcPr>
            <w:tcW w:w="1023"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取证时间安排</w:t>
            </w:r>
          </w:p>
        </w:tc>
        <w:tc>
          <w:tcPr>
            <w:tcW w:w="1812"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等级</w:t>
            </w:r>
          </w:p>
        </w:tc>
        <w:tc>
          <w:tcPr>
            <w:tcW w:w="1813"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毕业取证要求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825"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p>
        </w:tc>
        <w:tc>
          <w:tcPr>
            <w:tcW w:w="2608"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保育员</w:t>
            </w:r>
            <w:r>
              <w:rPr>
                <w:rFonts w:hint="eastAsia" w:ascii="仿宋_GB2312" w:hAnsi="仿宋_GB2312" w:eastAsia="仿宋_GB2312" w:cs="仿宋_GB2312"/>
                <w:color w:val="auto"/>
                <w:sz w:val="32"/>
                <w:szCs w:val="32"/>
                <w:highlight w:val="none"/>
              </w:rPr>
              <w:t>技能证书</w:t>
            </w:r>
          </w:p>
        </w:tc>
        <w:tc>
          <w:tcPr>
            <w:tcW w:w="1495"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人力资源和社会保障局</w:t>
            </w:r>
          </w:p>
        </w:tc>
        <w:tc>
          <w:tcPr>
            <w:tcW w:w="1023"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学期</w:t>
            </w:r>
          </w:p>
        </w:tc>
        <w:tc>
          <w:tcPr>
            <w:tcW w:w="1812"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中</w:t>
            </w:r>
            <w:r>
              <w:rPr>
                <w:rFonts w:hint="eastAsia" w:ascii="仿宋_GB2312" w:hAnsi="仿宋_GB2312" w:eastAsia="仿宋_GB2312" w:cs="仿宋_GB2312"/>
                <w:color w:val="auto"/>
                <w:sz w:val="32"/>
                <w:szCs w:val="32"/>
                <w:highlight w:val="none"/>
              </w:rPr>
              <w:t>级</w:t>
            </w:r>
          </w:p>
        </w:tc>
        <w:tc>
          <w:tcPr>
            <w:tcW w:w="1813"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825"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p>
        </w:tc>
        <w:tc>
          <w:tcPr>
            <w:tcW w:w="2608"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普通话证</w:t>
            </w:r>
          </w:p>
        </w:tc>
        <w:tc>
          <w:tcPr>
            <w:tcW w:w="1495"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贵州省语言文字工作委员会</w:t>
            </w:r>
          </w:p>
        </w:tc>
        <w:tc>
          <w:tcPr>
            <w:tcW w:w="1023"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第3-6学期</w:t>
            </w:r>
          </w:p>
        </w:tc>
        <w:tc>
          <w:tcPr>
            <w:tcW w:w="1812"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both"/>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二乙以上</w:t>
            </w:r>
          </w:p>
        </w:tc>
        <w:tc>
          <w:tcPr>
            <w:tcW w:w="1813"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825"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w:t>
            </w:r>
          </w:p>
        </w:tc>
        <w:tc>
          <w:tcPr>
            <w:tcW w:w="2608"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幼儿照护职业技能证</w:t>
            </w:r>
          </w:p>
        </w:tc>
        <w:tc>
          <w:tcPr>
            <w:tcW w:w="1495"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湖南金职伟业</w:t>
            </w:r>
          </w:p>
        </w:tc>
        <w:tc>
          <w:tcPr>
            <w:tcW w:w="1023"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第4学期</w:t>
            </w:r>
          </w:p>
        </w:tc>
        <w:tc>
          <w:tcPr>
            <w:tcW w:w="1812"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初级</w:t>
            </w:r>
          </w:p>
        </w:tc>
        <w:tc>
          <w:tcPr>
            <w:tcW w:w="1813"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r>
    </w:tbl>
    <w:p>
      <w:pPr>
        <w:keepNext w:val="0"/>
        <w:keepLines w:val="0"/>
        <w:pageBreakBefore w:val="0"/>
        <w:kinsoku/>
        <w:wordWrap/>
        <w:topLinePunct w:val="0"/>
        <w:autoSpaceDE/>
        <w:autoSpaceDN/>
        <w:bidi w:val="0"/>
        <w:snapToGrid/>
        <w:spacing w:line="240" w:lineRule="auto"/>
        <w:ind w:left="0" w:leftChars="0" w:firstLine="0" w:firstLineChars="0"/>
        <w:rPr>
          <w:rFonts w:hint="eastAsia" w:ascii="仿宋_GB2312" w:hAnsi="仿宋_GB2312" w:eastAsia="仿宋_GB2312" w:cs="仿宋_GB2312"/>
          <w:b/>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b/>
          <w:color w:val="auto"/>
          <w:sz w:val="32"/>
          <w:szCs w:val="32"/>
          <w:highlight w:val="none"/>
        </w:rPr>
      </w:pPr>
      <w:r>
        <w:rPr>
          <w:rFonts w:hint="eastAsia" w:ascii="黑体" w:hAnsi="黑体" w:eastAsia="黑体" w:cs="黑体"/>
          <w:b/>
          <w:color w:val="auto"/>
          <w:sz w:val="32"/>
          <w:szCs w:val="32"/>
          <w:highlight w:val="none"/>
        </w:rPr>
        <w:t>七、教学进程总体安排（见第九部分教学进程表附录）</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总学时一般为3000-3500学时，每18学时折算1学分。其中，公共基础课总学时一般不少于总学时的30%。实践性教学学时原则上不少于总学时的50%。其中，岗</w:t>
      </w:r>
      <w:r>
        <w:rPr>
          <w:rFonts w:hint="eastAsia" w:ascii="仿宋_GB2312" w:hAnsi="仿宋_GB2312" w:eastAsia="仿宋_GB2312" w:cs="仿宋_GB2312"/>
          <w:color w:val="auto"/>
          <w:sz w:val="32"/>
          <w:szCs w:val="32"/>
          <w:highlight w:val="none"/>
          <w:lang w:val="en-US" w:eastAsia="zh-CN"/>
        </w:rPr>
        <w:t>位</w:t>
      </w:r>
      <w:r>
        <w:rPr>
          <w:rFonts w:hint="eastAsia" w:ascii="仿宋_GB2312" w:hAnsi="仿宋_GB2312" w:eastAsia="仿宋_GB2312" w:cs="仿宋_GB2312"/>
          <w:color w:val="auto"/>
          <w:sz w:val="32"/>
          <w:szCs w:val="32"/>
          <w:highlight w:val="none"/>
        </w:rPr>
        <w:t>实习累计时间一般为</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6个月，可根据实际集中或分阶段安排实习时间。各类选修课程学时累计不少于总学时的10%。</w:t>
      </w: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t>表</w:t>
      </w:r>
      <w:r>
        <w:rPr>
          <w:rFonts w:hint="eastAsia" w:ascii="楷体_GB2312" w:hAnsi="楷体_GB2312" w:eastAsia="楷体_GB2312" w:cs="楷体_GB2312"/>
          <w:b w:val="0"/>
          <w:bCs w:val="0"/>
          <w:color w:val="auto"/>
          <w:sz w:val="32"/>
          <w:szCs w:val="32"/>
          <w:highlight w:val="none"/>
          <w:lang w:val="en-US" w:eastAsia="zh-CN"/>
        </w:rPr>
        <w:t>14</w:t>
      </w:r>
      <w:r>
        <w:rPr>
          <w:rFonts w:hint="eastAsia" w:ascii="楷体_GB2312" w:hAnsi="楷体_GB2312" w:eastAsia="楷体_GB2312" w:cs="楷体_GB2312"/>
          <w:b w:val="0"/>
          <w:bCs w:val="0"/>
          <w:color w:val="auto"/>
          <w:sz w:val="32"/>
          <w:szCs w:val="32"/>
          <w:highlight w:val="none"/>
        </w:rPr>
        <w:t xml:space="preserve"> </w:t>
      </w:r>
      <w:r>
        <w:rPr>
          <w:rFonts w:hint="eastAsia" w:ascii="楷体_GB2312" w:hAnsi="楷体_GB2312" w:eastAsia="楷体_GB2312" w:cs="楷体_GB2312"/>
          <w:b w:val="0"/>
          <w:bCs w:val="0"/>
          <w:color w:val="auto"/>
          <w:sz w:val="32"/>
          <w:szCs w:val="32"/>
          <w:highlight w:val="none"/>
          <w:lang w:val="en-US" w:eastAsia="zh-CN"/>
        </w:rPr>
        <w:t>幼儿保育</w:t>
      </w:r>
      <w:r>
        <w:rPr>
          <w:rFonts w:hint="eastAsia" w:ascii="楷体_GB2312" w:hAnsi="楷体_GB2312" w:eastAsia="楷体_GB2312" w:cs="楷体_GB2312"/>
          <w:b w:val="0"/>
          <w:bCs w:val="0"/>
          <w:color w:val="auto"/>
          <w:sz w:val="32"/>
          <w:szCs w:val="32"/>
          <w:highlight w:val="none"/>
        </w:rPr>
        <w:t>专业课程体系结构表</w:t>
      </w:r>
    </w:p>
    <w:tbl>
      <w:tblPr>
        <w:tblStyle w:val="11"/>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4"/>
        <w:gridCol w:w="1107"/>
        <w:gridCol w:w="1021"/>
        <w:gridCol w:w="1098"/>
        <w:gridCol w:w="1098"/>
        <w:gridCol w:w="1098"/>
        <w:gridCol w:w="1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jc w:val="center"/>
        </w:trPr>
        <w:tc>
          <w:tcPr>
            <w:tcW w:w="2264" w:type="dxa"/>
            <w:vAlign w:val="center"/>
          </w:tcPr>
          <w:p>
            <w:pPr>
              <w:keepNext w:val="0"/>
              <w:keepLines w:val="0"/>
              <w:widowControl/>
              <w:suppressLineNumbers w:val="0"/>
              <w:jc w:val="center"/>
              <w:textAlignment w:val="center"/>
              <w:rPr>
                <w:rFonts w:hint="eastAsia" w:ascii="黑体" w:hAnsi="黑体" w:eastAsia="黑体" w:cs="黑体"/>
                <w:b/>
                <w:color w:val="auto"/>
                <w:sz w:val="32"/>
                <w:szCs w:val="32"/>
                <w:highlight w:val="none"/>
              </w:rPr>
            </w:pPr>
            <w:r>
              <w:rPr>
                <w:rFonts w:hint="eastAsia" w:ascii="黑体" w:hAnsi="宋体" w:eastAsia="黑体" w:cs="黑体"/>
                <w:b/>
                <w:bCs/>
                <w:i w:val="0"/>
                <w:iCs w:val="0"/>
                <w:color w:val="000000"/>
                <w:kern w:val="0"/>
                <w:sz w:val="32"/>
                <w:szCs w:val="32"/>
                <w:u w:val="none"/>
                <w:lang w:val="en-US" w:eastAsia="zh-CN" w:bidi="ar"/>
              </w:rPr>
              <w:t>课程类别</w:t>
            </w:r>
          </w:p>
        </w:tc>
        <w:tc>
          <w:tcPr>
            <w:tcW w:w="1107" w:type="dxa"/>
            <w:vAlign w:val="center"/>
          </w:tcPr>
          <w:p>
            <w:pPr>
              <w:keepNext w:val="0"/>
              <w:keepLines w:val="0"/>
              <w:widowControl/>
              <w:suppressLineNumbers w:val="0"/>
              <w:jc w:val="center"/>
              <w:textAlignment w:val="center"/>
              <w:rPr>
                <w:rFonts w:hint="eastAsia" w:ascii="黑体" w:hAnsi="黑体" w:eastAsia="黑体" w:cs="黑体"/>
                <w:b/>
                <w:color w:val="auto"/>
                <w:sz w:val="32"/>
                <w:szCs w:val="32"/>
                <w:highlight w:val="none"/>
              </w:rPr>
            </w:pPr>
            <w:r>
              <w:rPr>
                <w:rFonts w:hint="eastAsia" w:ascii="黑体" w:hAnsi="宋体" w:eastAsia="黑体" w:cs="黑体"/>
                <w:b/>
                <w:bCs/>
                <w:i w:val="0"/>
                <w:iCs w:val="0"/>
                <w:color w:val="000000"/>
                <w:kern w:val="0"/>
                <w:sz w:val="32"/>
                <w:szCs w:val="32"/>
                <w:u w:val="none"/>
                <w:lang w:val="en-US" w:eastAsia="zh-CN" w:bidi="ar"/>
              </w:rPr>
              <w:t>课程门数</w:t>
            </w:r>
          </w:p>
        </w:tc>
        <w:tc>
          <w:tcPr>
            <w:tcW w:w="1021" w:type="dxa"/>
            <w:vAlign w:val="center"/>
          </w:tcPr>
          <w:p>
            <w:pPr>
              <w:keepNext w:val="0"/>
              <w:keepLines w:val="0"/>
              <w:widowControl/>
              <w:suppressLineNumbers w:val="0"/>
              <w:jc w:val="center"/>
              <w:textAlignment w:val="center"/>
              <w:rPr>
                <w:rFonts w:hint="eastAsia" w:ascii="黑体" w:hAnsi="黑体" w:eastAsia="黑体" w:cs="黑体"/>
                <w:b/>
                <w:color w:val="auto"/>
                <w:sz w:val="32"/>
                <w:szCs w:val="32"/>
                <w:highlight w:val="none"/>
              </w:rPr>
            </w:pPr>
            <w:r>
              <w:rPr>
                <w:rFonts w:hint="eastAsia" w:ascii="黑体" w:hAnsi="宋体" w:eastAsia="黑体" w:cs="黑体"/>
                <w:b/>
                <w:bCs/>
                <w:i w:val="0"/>
                <w:iCs w:val="0"/>
                <w:color w:val="000000"/>
                <w:kern w:val="0"/>
                <w:sz w:val="32"/>
                <w:szCs w:val="32"/>
                <w:u w:val="none"/>
                <w:lang w:val="en-US" w:eastAsia="zh-CN" w:bidi="ar"/>
              </w:rPr>
              <w:t>学分</w:t>
            </w:r>
          </w:p>
        </w:tc>
        <w:tc>
          <w:tcPr>
            <w:tcW w:w="1098" w:type="dxa"/>
            <w:vAlign w:val="center"/>
          </w:tcPr>
          <w:p>
            <w:pPr>
              <w:keepNext w:val="0"/>
              <w:keepLines w:val="0"/>
              <w:widowControl/>
              <w:suppressLineNumbers w:val="0"/>
              <w:jc w:val="center"/>
              <w:textAlignment w:val="center"/>
              <w:rPr>
                <w:rFonts w:hint="eastAsia" w:ascii="黑体" w:hAnsi="黑体" w:eastAsia="黑体" w:cs="黑体"/>
                <w:b/>
                <w:color w:val="auto"/>
                <w:sz w:val="32"/>
                <w:szCs w:val="32"/>
                <w:highlight w:val="none"/>
              </w:rPr>
            </w:pPr>
            <w:r>
              <w:rPr>
                <w:rFonts w:hint="eastAsia" w:ascii="黑体" w:hAnsi="宋体" w:eastAsia="黑体" w:cs="黑体"/>
                <w:b/>
                <w:bCs/>
                <w:i w:val="0"/>
                <w:iCs w:val="0"/>
                <w:color w:val="000000"/>
                <w:kern w:val="0"/>
                <w:sz w:val="32"/>
                <w:szCs w:val="32"/>
                <w:u w:val="none"/>
                <w:lang w:val="en-US" w:eastAsia="zh-CN" w:bidi="ar"/>
              </w:rPr>
              <w:t>学时</w:t>
            </w:r>
          </w:p>
        </w:tc>
        <w:tc>
          <w:tcPr>
            <w:tcW w:w="1098" w:type="dxa"/>
            <w:vAlign w:val="center"/>
          </w:tcPr>
          <w:p>
            <w:pPr>
              <w:keepNext w:val="0"/>
              <w:keepLines w:val="0"/>
              <w:widowControl/>
              <w:suppressLineNumbers w:val="0"/>
              <w:jc w:val="center"/>
              <w:textAlignment w:val="center"/>
              <w:rPr>
                <w:rFonts w:hint="eastAsia" w:ascii="黑体" w:hAnsi="黑体" w:eastAsia="黑体" w:cs="黑体"/>
                <w:b/>
                <w:color w:val="auto"/>
                <w:sz w:val="32"/>
                <w:szCs w:val="32"/>
                <w:highlight w:val="none"/>
              </w:rPr>
            </w:pPr>
            <w:r>
              <w:rPr>
                <w:rFonts w:hint="eastAsia" w:ascii="黑体" w:hAnsi="宋体" w:eastAsia="黑体" w:cs="黑体"/>
                <w:b/>
                <w:bCs/>
                <w:i w:val="0"/>
                <w:iCs w:val="0"/>
                <w:color w:val="000000"/>
                <w:kern w:val="0"/>
                <w:sz w:val="32"/>
                <w:szCs w:val="32"/>
                <w:u w:val="none"/>
                <w:lang w:val="en-US" w:eastAsia="zh-CN" w:bidi="ar"/>
              </w:rPr>
              <w:t>理论学时</w:t>
            </w:r>
          </w:p>
        </w:tc>
        <w:tc>
          <w:tcPr>
            <w:tcW w:w="1098" w:type="dxa"/>
            <w:vAlign w:val="center"/>
          </w:tcPr>
          <w:p>
            <w:pPr>
              <w:keepNext w:val="0"/>
              <w:keepLines w:val="0"/>
              <w:widowControl/>
              <w:suppressLineNumbers w:val="0"/>
              <w:jc w:val="center"/>
              <w:textAlignment w:val="center"/>
              <w:rPr>
                <w:rFonts w:hint="eastAsia" w:ascii="黑体" w:hAnsi="黑体" w:eastAsia="黑体" w:cs="黑体"/>
                <w:b/>
                <w:color w:val="auto"/>
                <w:sz w:val="32"/>
                <w:szCs w:val="32"/>
                <w:highlight w:val="none"/>
              </w:rPr>
            </w:pPr>
            <w:r>
              <w:rPr>
                <w:rFonts w:hint="eastAsia" w:ascii="黑体" w:hAnsi="宋体" w:eastAsia="黑体" w:cs="黑体"/>
                <w:b/>
                <w:bCs/>
                <w:i w:val="0"/>
                <w:iCs w:val="0"/>
                <w:color w:val="000000"/>
                <w:kern w:val="0"/>
                <w:sz w:val="32"/>
                <w:szCs w:val="32"/>
                <w:u w:val="none"/>
                <w:lang w:val="en-US" w:eastAsia="zh-CN" w:bidi="ar"/>
              </w:rPr>
              <w:t>实践学时</w:t>
            </w:r>
          </w:p>
        </w:tc>
        <w:tc>
          <w:tcPr>
            <w:tcW w:w="1942" w:type="dxa"/>
            <w:vAlign w:val="center"/>
          </w:tcPr>
          <w:p>
            <w:pPr>
              <w:keepNext w:val="0"/>
              <w:keepLines w:val="0"/>
              <w:widowControl/>
              <w:suppressLineNumbers w:val="0"/>
              <w:jc w:val="center"/>
              <w:textAlignment w:val="center"/>
              <w:rPr>
                <w:rFonts w:hint="eastAsia" w:ascii="黑体" w:hAnsi="黑体" w:eastAsia="黑体" w:cs="黑体"/>
                <w:b/>
                <w:color w:val="auto"/>
                <w:sz w:val="32"/>
                <w:szCs w:val="32"/>
                <w:highlight w:val="none"/>
              </w:rPr>
            </w:pPr>
            <w:r>
              <w:rPr>
                <w:rFonts w:hint="eastAsia" w:ascii="黑体" w:hAnsi="宋体" w:eastAsia="黑体" w:cs="黑体"/>
                <w:b/>
                <w:bCs/>
                <w:i w:val="0"/>
                <w:iCs w:val="0"/>
                <w:color w:val="000000"/>
                <w:kern w:val="0"/>
                <w:sz w:val="32"/>
                <w:szCs w:val="32"/>
                <w:u w:val="none"/>
                <w:lang w:val="en-US" w:eastAsia="zh-CN" w:bidi="ar"/>
              </w:rPr>
              <w:t>占总学时百分比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jc w:val="center"/>
        </w:trPr>
        <w:tc>
          <w:tcPr>
            <w:tcW w:w="226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highlight w:val="none"/>
              </w:rPr>
            </w:pPr>
            <w:r>
              <w:rPr>
                <w:rFonts w:hint="eastAsia" w:ascii="仿宋_GB2312" w:hAnsi="等线" w:eastAsia="仿宋_GB2312" w:cs="仿宋_GB2312"/>
                <w:i w:val="0"/>
                <w:iCs w:val="0"/>
                <w:color w:val="000000"/>
                <w:kern w:val="0"/>
                <w:sz w:val="32"/>
                <w:szCs w:val="32"/>
                <w:u w:val="none"/>
                <w:lang w:val="en-US" w:eastAsia="zh-CN" w:bidi="ar"/>
              </w:rPr>
              <w:t>公共基础课程</w:t>
            </w:r>
          </w:p>
        </w:tc>
        <w:tc>
          <w:tcPr>
            <w:tcW w:w="110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highlight w:val="none"/>
                <w:lang w:val="en-US" w:eastAsia="zh-CN"/>
              </w:rPr>
            </w:pPr>
            <w:r>
              <w:rPr>
                <w:rFonts w:hint="eastAsia" w:ascii="仿宋_GB2312" w:hAnsi="等线" w:eastAsia="仿宋_GB2312" w:cs="仿宋_GB2312"/>
                <w:i w:val="0"/>
                <w:iCs w:val="0"/>
                <w:color w:val="000000"/>
                <w:kern w:val="0"/>
                <w:sz w:val="32"/>
                <w:szCs w:val="32"/>
                <w:u w:val="none"/>
                <w:lang w:val="en-US" w:eastAsia="zh-CN" w:bidi="ar"/>
              </w:rPr>
              <w:t>16</w:t>
            </w:r>
          </w:p>
        </w:tc>
        <w:tc>
          <w:tcPr>
            <w:tcW w:w="102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highlight w:val="none"/>
                <w:lang w:val="en-US" w:eastAsia="zh-CN"/>
              </w:rPr>
            </w:pPr>
            <w:r>
              <w:rPr>
                <w:rFonts w:hint="eastAsia" w:ascii="仿宋_GB2312" w:hAnsi="等线" w:eastAsia="仿宋_GB2312" w:cs="仿宋_GB2312"/>
                <w:i w:val="0"/>
                <w:iCs w:val="0"/>
                <w:color w:val="000000"/>
                <w:kern w:val="0"/>
                <w:sz w:val="32"/>
                <w:szCs w:val="32"/>
                <w:u w:val="none"/>
                <w:lang w:val="en-US" w:eastAsia="zh-CN" w:bidi="ar"/>
              </w:rPr>
              <w:t>64</w:t>
            </w:r>
          </w:p>
        </w:tc>
        <w:tc>
          <w:tcPr>
            <w:tcW w:w="10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highlight w:val="none"/>
                <w:lang w:val="en-US" w:eastAsia="zh-CN"/>
              </w:rPr>
            </w:pPr>
            <w:r>
              <w:rPr>
                <w:rFonts w:hint="eastAsia" w:ascii="仿宋_GB2312" w:hAnsi="等线" w:eastAsia="仿宋_GB2312" w:cs="仿宋_GB2312"/>
                <w:i w:val="0"/>
                <w:iCs w:val="0"/>
                <w:color w:val="000000"/>
                <w:kern w:val="0"/>
                <w:sz w:val="32"/>
                <w:szCs w:val="32"/>
                <w:u w:val="none"/>
                <w:lang w:val="en-US" w:eastAsia="zh-CN" w:bidi="ar"/>
              </w:rPr>
              <w:t>1152</w:t>
            </w:r>
          </w:p>
        </w:tc>
        <w:tc>
          <w:tcPr>
            <w:tcW w:w="10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highlight w:val="none"/>
                <w:lang w:val="en-US" w:eastAsia="zh-CN"/>
              </w:rPr>
            </w:pPr>
            <w:r>
              <w:rPr>
                <w:rFonts w:hint="eastAsia" w:ascii="仿宋_GB2312" w:hAnsi="等线" w:eastAsia="仿宋_GB2312" w:cs="仿宋_GB2312"/>
                <w:i w:val="0"/>
                <w:iCs w:val="0"/>
                <w:color w:val="000000"/>
                <w:kern w:val="0"/>
                <w:sz w:val="32"/>
                <w:szCs w:val="32"/>
                <w:u w:val="none"/>
                <w:lang w:val="en-US" w:eastAsia="zh-CN" w:bidi="ar"/>
              </w:rPr>
              <w:t>773</w:t>
            </w:r>
          </w:p>
        </w:tc>
        <w:tc>
          <w:tcPr>
            <w:tcW w:w="10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highlight w:val="none"/>
                <w:lang w:val="en-US" w:eastAsia="zh-CN"/>
              </w:rPr>
            </w:pPr>
            <w:r>
              <w:rPr>
                <w:rFonts w:hint="eastAsia" w:ascii="仿宋_GB2312" w:hAnsi="等线" w:eastAsia="仿宋_GB2312" w:cs="仿宋_GB2312"/>
                <w:i w:val="0"/>
                <w:iCs w:val="0"/>
                <w:color w:val="000000"/>
                <w:kern w:val="0"/>
                <w:sz w:val="32"/>
                <w:szCs w:val="32"/>
                <w:u w:val="none"/>
                <w:lang w:val="en-US" w:eastAsia="zh-CN" w:bidi="ar"/>
              </w:rPr>
              <w:t>379</w:t>
            </w:r>
          </w:p>
        </w:tc>
        <w:tc>
          <w:tcPr>
            <w:tcW w:w="194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highlight w:val="none"/>
              </w:rPr>
            </w:pPr>
            <w:r>
              <w:rPr>
                <w:rFonts w:hint="eastAsia" w:ascii="仿宋_GB2312" w:hAnsi="等线" w:eastAsia="仿宋_GB2312" w:cs="仿宋_GB2312"/>
                <w:i w:val="0"/>
                <w:iCs w:val="0"/>
                <w:color w:val="000000"/>
                <w:kern w:val="0"/>
                <w:sz w:val="32"/>
                <w:szCs w:val="32"/>
                <w:u w:val="none"/>
                <w:lang w:val="en-US" w:eastAsia="zh-CN" w:bidi="ar"/>
              </w:rPr>
              <w:t>34.47%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226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highlight w:val="none"/>
              </w:rPr>
            </w:pPr>
            <w:r>
              <w:rPr>
                <w:rFonts w:hint="eastAsia" w:ascii="仿宋_GB2312" w:hAnsi="等线" w:eastAsia="仿宋_GB2312" w:cs="仿宋_GB2312"/>
                <w:i w:val="0"/>
                <w:iCs w:val="0"/>
                <w:color w:val="000000"/>
                <w:kern w:val="0"/>
                <w:sz w:val="32"/>
                <w:szCs w:val="32"/>
                <w:u w:val="none"/>
                <w:lang w:val="en-US" w:eastAsia="zh-CN" w:bidi="ar"/>
              </w:rPr>
              <w:t>专业基础课程</w:t>
            </w:r>
          </w:p>
        </w:tc>
        <w:tc>
          <w:tcPr>
            <w:tcW w:w="110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highlight w:val="none"/>
                <w:lang w:val="en-US" w:eastAsia="zh-CN"/>
              </w:rPr>
            </w:pPr>
            <w:r>
              <w:rPr>
                <w:rFonts w:hint="eastAsia" w:ascii="仿宋_GB2312" w:hAnsi="等线" w:eastAsia="仿宋_GB2312" w:cs="仿宋_GB2312"/>
                <w:i w:val="0"/>
                <w:iCs w:val="0"/>
                <w:color w:val="000000"/>
                <w:kern w:val="0"/>
                <w:sz w:val="32"/>
                <w:szCs w:val="32"/>
                <w:u w:val="none"/>
                <w:lang w:val="en-US" w:eastAsia="zh-CN" w:bidi="ar"/>
              </w:rPr>
              <w:t>9</w:t>
            </w:r>
          </w:p>
        </w:tc>
        <w:tc>
          <w:tcPr>
            <w:tcW w:w="1021"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32"/>
                <w:szCs w:val="32"/>
                <w:highlight w:val="none"/>
                <w:lang w:val="en-US" w:eastAsia="zh-CN"/>
              </w:rPr>
            </w:pPr>
            <w:r>
              <w:rPr>
                <w:rFonts w:hint="eastAsia" w:ascii="仿宋_GB2312" w:hAnsi="等线" w:eastAsia="仿宋_GB2312" w:cs="仿宋_GB2312"/>
                <w:i w:val="0"/>
                <w:iCs w:val="0"/>
                <w:color w:val="000000"/>
                <w:kern w:val="0"/>
                <w:sz w:val="32"/>
                <w:szCs w:val="32"/>
                <w:u w:val="none"/>
                <w:lang w:val="en-US" w:eastAsia="zh-CN" w:bidi="ar"/>
              </w:rPr>
              <w:t>55</w:t>
            </w:r>
          </w:p>
        </w:tc>
        <w:tc>
          <w:tcPr>
            <w:tcW w:w="1098"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32"/>
                <w:szCs w:val="32"/>
                <w:highlight w:val="none"/>
                <w:lang w:val="en-US" w:eastAsia="zh-CN"/>
              </w:rPr>
            </w:pPr>
            <w:r>
              <w:rPr>
                <w:rFonts w:hint="eastAsia" w:ascii="仿宋_GB2312" w:hAnsi="等线" w:eastAsia="仿宋_GB2312" w:cs="仿宋_GB2312"/>
                <w:i w:val="0"/>
                <w:iCs w:val="0"/>
                <w:color w:val="000000"/>
                <w:kern w:val="0"/>
                <w:sz w:val="32"/>
                <w:szCs w:val="32"/>
                <w:u w:val="none"/>
                <w:lang w:val="en-US" w:eastAsia="zh-CN" w:bidi="ar"/>
              </w:rPr>
              <w:t>990</w:t>
            </w:r>
          </w:p>
        </w:tc>
        <w:tc>
          <w:tcPr>
            <w:tcW w:w="10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highlight w:val="none"/>
                <w:lang w:val="en-US" w:eastAsia="zh-CN"/>
              </w:rPr>
            </w:pPr>
            <w:r>
              <w:rPr>
                <w:rFonts w:hint="eastAsia" w:ascii="仿宋_GB2312" w:hAnsi="等线" w:eastAsia="仿宋_GB2312" w:cs="仿宋_GB2312"/>
                <w:i w:val="0"/>
                <w:iCs w:val="0"/>
                <w:color w:val="0000FF"/>
                <w:kern w:val="0"/>
                <w:sz w:val="32"/>
                <w:szCs w:val="32"/>
                <w:u w:val="none"/>
                <w:lang w:val="en-US" w:eastAsia="zh-CN" w:bidi="ar"/>
              </w:rPr>
              <w:t>309</w:t>
            </w:r>
          </w:p>
        </w:tc>
        <w:tc>
          <w:tcPr>
            <w:tcW w:w="10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highlight w:val="none"/>
                <w:lang w:val="en-US" w:eastAsia="zh-CN"/>
              </w:rPr>
            </w:pPr>
            <w:r>
              <w:rPr>
                <w:rFonts w:hint="eastAsia" w:ascii="仿宋_GB2312" w:hAnsi="等线" w:eastAsia="仿宋_GB2312" w:cs="仿宋_GB2312"/>
                <w:i w:val="0"/>
                <w:iCs w:val="0"/>
                <w:color w:val="0000FF"/>
                <w:kern w:val="0"/>
                <w:sz w:val="32"/>
                <w:szCs w:val="32"/>
                <w:u w:val="none"/>
                <w:lang w:val="en-US" w:eastAsia="zh-CN" w:bidi="ar"/>
              </w:rPr>
              <w:t>681</w:t>
            </w:r>
          </w:p>
        </w:tc>
        <w:tc>
          <w:tcPr>
            <w:tcW w:w="194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highlight w:val="none"/>
              </w:rPr>
            </w:pPr>
            <w:r>
              <w:rPr>
                <w:rFonts w:hint="eastAsia" w:ascii="仿宋_GB2312" w:hAnsi="等线" w:eastAsia="仿宋_GB2312" w:cs="仿宋_GB2312"/>
                <w:i w:val="0"/>
                <w:iCs w:val="0"/>
                <w:color w:val="000000"/>
                <w:kern w:val="0"/>
                <w:sz w:val="32"/>
                <w:szCs w:val="32"/>
                <w:u w:val="none"/>
                <w:lang w:val="en-US" w:eastAsia="zh-CN" w:bidi="ar"/>
              </w:rPr>
              <w:t>29.62%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jc w:val="center"/>
        </w:trPr>
        <w:tc>
          <w:tcPr>
            <w:tcW w:w="226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highlight w:val="none"/>
              </w:rPr>
            </w:pPr>
            <w:r>
              <w:rPr>
                <w:rFonts w:hint="eastAsia" w:ascii="仿宋_GB2312" w:hAnsi="等线" w:eastAsia="仿宋_GB2312" w:cs="仿宋_GB2312"/>
                <w:i w:val="0"/>
                <w:iCs w:val="0"/>
                <w:color w:val="000000"/>
                <w:kern w:val="0"/>
                <w:sz w:val="32"/>
                <w:szCs w:val="32"/>
                <w:u w:val="none"/>
                <w:lang w:val="en-US" w:eastAsia="zh-CN" w:bidi="ar"/>
              </w:rPr>
              <w:t>专业核心课程</w:t>
            </w:r>
          </w:p>
        </w:tc>
        <w:tc>
          <w:tcPr>
            <w:tcW w:w="110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highlight w:val="none"/>
                <w:lang w:val="en-US" w:eastAsia="zh-CN"/>
              </w:rPr>
            </w:pPr>
            <w:r>
              <w:rPr>
                <w:rFonts w:hint="eastAsia" w:ascii="仿宋_GB2312" w:hAnsi="等线" w:eastAsia="仿宋_GB2312" w:cs="仿宋_GB2312"/>
                <w:i w:val="0"/>
                <w:iCs w:val="0"/>
                <w:color w:val="000000"/>
                <w:kern w:val="0"/>
                <w:sz w:val="32"/>
                <w:szCs w:val="32"/>
                <w:u w:val="none"/>
                <w:lang w:val="en-US" w:eastAsia="zh-CN" w:bidi="ar"/>
              </w:rPr>
              <w:t>6</w:t>
            </w:r>
          </w:p>
        </w:tc>
        <w:tc>
          <w:tcPr>
            <w:tcW w:w="102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highlight w:val="none"/>
                <w:lang w:val="en-US" w:eastAsia="zh-CN"/>
              </w:rPr>
            </w:pPr>
            <w:r>
              <w:rPr>
                <w:rFonts w:hint="eastAsia" w:ascii="仿宋_GB2312" w:hAnsi="等线" w:eastAsia="仿宋_GB2312" w:cs="仿宋_GB2312"/>
                <w:i w:val="0"/>
                <w:iCs w:val="0"/>
                <w:color w:val="000000"/>
                <w:kern w:val="0"/>
                <w:sz w:val="32"/>
                <w:szCs w:val="32"/>
                <w:u w:val="none"/>
                <w:lang w:val="en-US" w:eastAsia="zh-CN" w:bidi="ar"/>
              </w:rPr>
              <w:t>27</w:t>
            </w:r>
          </w:p>
        </w:tc>
        <w:tc>
          <w:tcPr>
            <w:tcW w:w="10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highlight w:val="none"/>
                <w:lang w:val="en-US" w:eastAsia="zh-CN"/>
              </w:rPr>
            </w:pPr>
            <w:r>
              <w:rPr>
                <w:rFonts w:hint="eastAsia" w:ascii="仿宋_GB2312" w:hAnsi="等线" w:eastAsia="仿宋_GB2312" w:cs="仿宋_GB2312"/>
                <w:i w:val="0"/>
                <w:iCs w:val="0"/>
                <w:color w:val="000000"/>
                <w:kern w:val="0"/>
                <w:sz w:val="32"/>
                <w:szCs w:val="32"/>
                <w:u w:val="none"/>
                <w:lang w:val="en-US" w:eastAsia="zh-CN" w:bidi="ar"/>
              </w:rPr>
              <w:t>486</w:t>
            </w:r>
          </w:p>
        </w:tc>
        <w:tc>
          <w:tcPr>
            <w:tcW w:w="10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highlight w:val="none"/>
                <w:lang w:val="en-US" w:eastAsia="zh-CN"/>
              </w:rPr>
            </w:pPr>
            <w:r>
              <w:rPr>
                <w:rFonts w:hint="eastAsia" w:ascii="仿宋_GB2312" w:hAnsi="等线" w:eastAsia="仿宋_GB2312" w:cs="仿宋_GB2312"/>
                <w:i w:val="0"/>
                <w:iCs w:val="0"/>
                <w:color w:val="000000"/>
                <w:kern w:val="0"/>
                <w:sz w:val="32"/>
                <w:szCs w:val="32"/>
                <w:u w:val="none"/>
                <w:lang w:val="en-US" w:eastAsia="zh-CN" w:bidi="ar"/>
              </w:rPr>
              <w:t>374</w:t>
            </w:r>
          </w:p>
        </w:tc>
        <w:tc>
          <w:tcPr>
            <w:tcW w:w="10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highlight w:val="none"/>
                <w:lang w:val="en-US" w:eastAsia="zh-CN"/>
              </w:rPr>
            </w:pPr>
            <w:r>
              <w:rPr>
                <w:rFonts w:hint="eastAsia" w:ascii="仿宋_GB2312" w:hAnsi="等线" w:eastAsia="仿宋_GB2312" w:cs="仿宋_GB2312"/>
                <w:i w:val="0"/>
                <w:iCs w:val="0"/>
                <w:color w:val="000000"/>
                <w:kern w:val="0"/>
                <w:sz w:val="32"/>
                <w:szCs w:val="32"/>
                <w:u w:val="none"/>
                <w:lang w:val="en-US" w:eastAsia="zh-CN" w:bidi="ar"/>
              </w:rPr>
              <w:t>112</w:t>
            </w:r>
          </w:p>
        </w:tc>
        <w:tc>
          <w:tcPr>
            <w:tcW w:w="194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highlight w:val="none"/>
              </w:rPr>
            </w:pPr>
            <w:r>
              <w:rPr>
                <w:rFonts w:hint="eastAsia" w:ascii="仿宋_GB2312" w:hAnsi="等线" w:eastAsia="仿宋_GB2312" w:cs="仿宋_GB2312"/>
                <w:i w:val="0"/>
                <w:iCs w:val="0"/>
                <w:color w:val="000000"/>
                <w:kern w:val="0"/>
                <w:sz w:val="32"/>
                <w:szCs w:val="32"/>
                <w:u w:val="none"/>
                <w:lang w:val="en-US" w:eastAsia="zh-CN" w:bidi="ar"/>
              </w:rPr>
              <w:t>14.54%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jc w:val="center"/>
        </w:trPr>
        <w:tc>
          <w:tcPr>
            <w:tcW w:w="226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highlight w:val="none"/>
              </w:rPr>
            </w:pPr>
            <w:r>
              <w:rPr>
                <w:rFonts w:hint="eastAsia" w:ascii="仿宋_GB2312" w:hAnsi="等线" w:eastAsia="仿宋_GB2312" w:cs="仿宋_GB2312"/>
                <w:i w:val="0"/>
                <w:iCs w:val="0"/>
                <w:color w:val="000000"/>
                <w:kern w:val="0"/>
                <w:sz w:val="32"/>
                <w:szCs w:val="32"/>
                <w:u w:val="none"/>
                <w:lang w:val="en-US" w:eastAsia="zh-CN" w:bidi="ar"/>
              </w:rPr>
              <w:t>专业选修课程</w:t>
            </w:r>
          </w:p>
        </w:tc>
        <w:tc>
          <w:tcPr>
            <w:tcW w:w="110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highlight w:val="none"/>
                <w:lang w:val="en-US" w:eastAsia="zh-CN"/>
              </w:rPr>
            </w:pPr>
            <w:r>
              <w:rPr>
                <w:rFonts w:hint="eastAsia" w:ascii="仿宋_GB2312" w:hAnsi="等线" w:eastAsia="仿宋_GB2312" w:cs="仿宋_GB2312"/>
                <w:i w:val="0"/>
                <w:iCs w:val="0"/>
                <w:color w:val="000000"/>
                <w:kern w:val="0"/>
                <w:sz w:val="32"/>
                <w:szCs w:val="32"/>
                <w:u w:val="none"/>
                <w:lang w:val="en-US" w:eastAsia="zh-CN" w:bidi="ar"/>
              </w:rPr>
              <w:t>5</w:t>
            </w:r>
          </w:p>
        </w:tc>
        <w:tc>
          <w:tcPr>
            <w:tcW w:w="102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highlight w:val="none"/>
                <w:lang w:val="en-US" w:eastAsia="zh-CN"/>
              </w:rPr>
            </w:pPr>
            <w:r>
              <w:rPr>
                <w:rFonts w:hint="eastAsia" w:ascii="仿宋_GB2312" w:hAnsi="等线" w:eastAsia="仿宋_GB2312" w:cs="仿宋_GB2312"/>
                <w:i w:val="0"/>
                <w:iCs w:val="0"/>
                <w:color w:val="000000"/>
                <w:kern w:val="0"/>
                <w:sz w:val="32"/>
                <w:szCs w:val="32"/>
                <w:u w:val="none"/>
                <w:lang w:val="en-US" w:eastAsia="zh-CN" w:bidi="ar"/>
              </w:rPr>
              <w:t>13</w:t>
            </w:r>
          </w:p>
        </w:tc>
        <w:tc>
          <w:tcPr>
            <w:tcW w:w="10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highlight w:val="none"/>
                <w:lang w:val="en-US" w:eastAsia="zh-CN"/>
              </w:rPr>
            </w:pPr>
            <w:r>
              <w:rPr>
                <w:rFonts w:hint="eastAsia" w:ascii="仿宋_GB2312" w:hAnsi="等线" w:eastAsia="仿宋_GB2312" w:cs="仿宋_GB2312"/>
                <w:i w:val="0"/>
                <w:iCs w:val="0"/>
                <w:color w:val="000000"/>
                <w:kern w:val="0"/>
                <w:sz w:val="32"/>
                <w:szCs w:val="32"/>
                <w:u w:val="none"/>
                <w:lang w:val="en-US" w:eastAsia="zh-CN" w:bidi="ar"/>
              </w:rPr>
              <w:t>234</w:t>
            </w:r>
          </w:p>
        </w:tc>
        <w:tc>
          <w:tcPr>
            <w:tcW w:w="10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highlight w:val="none"/>
                <w:lang w:val="en-US" w:eastAsia="zh-CN"/>
              </w:rPr>
            </w:pPr>
            <w:r>
              <w:rPr>
                <w:rFonts w:hint="eastAsia" w:ascii="仿宋_GB2312" w:hAnsi="等线" w:eastAsia="仿宋_GB2312" w:cs="仿宋_GB2312"/>
                <w:i w:val="0"/>
                <w:iCs w:val="0"/>
                <w:color w:val="000000"/>
                <w:kern w:val="0"/>
                <w:sz w:val="32"/>
                <w:szCs w:val="32"/>
                <w:u w:val="none"/>
                <w:lang w:val="en-US" w:eastAsia="zh-CN" w:bidi="ar"/>
              </w:rPr>
              <w:t>40</w:t>
            </w:r>
          </w:p>
        </w:tc>
        <w:tc>
          <w:tcPr>
            <w:tcW w:w="10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highlight w:val="none"/>
                <w:lang w:val="en-US" w:eastAsia="zh-CN"/>
              </w:rPr>
            </w:pPr>
            <w:r>
              <w:rPr>
                <w:rFonts w:hint="eastAsia" w:ascii="仿宋_GB2312" w:hAnsi="等线" w:eastAsia="仿宋_GB2312" w:cs="仿宋_GB2312"/>
                <w:i w:val="0"/>
                <w:iCs w:val="0"/>
                <w:color w:val="000000"/>
                <w:kern w:val="0"/>
                <w:sz w:val="32"/>
                <w:szCs w:val="32"/>
                <w:u w:val="none"/>
                <w:lang w:val="en-US" w:eastAsia="zh-CN" w:bidi="ar"/>
              </w:rPr>
              <w:t>194</w:t>
            </w:r>
          </w:p>
        </w:tc>
        <w:tc>
          <w:tcPr>
            <w:tcW w:w="194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highlight w:val="none"/>
              </w:rPr>
            </w:pPr>
            <w:r>
              <w:rPr>
                <w:rFonts w:hint="eastAsia" w:ascii="仿宋_GB2312" w:hAnsi="等线" w:eastAsia="仿宋_GB2312" w:cs="仿宋_GB2312"/>
                <w:i w:val="0"/>
                <w:iCs w:val="0"/>
                <w:color w:val="000000"/>
                <w:kern w:val="0"/>
                <w:sz w:val="32"/>
                <w:szCs w:val="32"/>
                <w:u w:val="none"/>
                <w:lang w:val="en-US" w:eastAsia="zh-CN" w:bidi="ar"/>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jc w:val="center"/>
        </w:trPr>
        <w:tc>
          <w:tcPr>
            <w:tcW w:w="226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highlight w:val="none"/>
              </w:rPr>
            </w:pPr>
            <w:r>
              <w:rPr>
                <w:rFonts w:hint="eastAsia" w:ascii="仿宋_GB2312" w:hAnsi="等线" w:eastAsia="仿宋_GB2312" w:cs="仿宋_GB2312"/>
                <w:i w:val="0"/>
                <w:iCs w:val="0"/>
                <w:color w:val="000000"/>
                <w:kern w:val="0"/>
                <w:sz w:val="32"/>
                <w:szCs w:val="32"/>
                <w:u w:val="none"/>
                <w:lang w:val="en-US" w:eastAsia="zh-CN" w:bidi="ar"/>
              </w:rPr>
              <w:t>专业实践课程</w:t>
            </w:r>
          </w:p>
        </w:tc>
        <w:tc>
          <w:tcPr>
            <w:tcW w:w="110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highlight w:val="none"/>
                <w:lang w:val="en-US" w:eastAsia="zh-CN"/>
              </w:rPr>
            </w:pPr>
            <w:r>
              <w:rPr>
                <w:rFonts w:hint="eastAsia" w:ascii="仿宋_GB2312" w:hAnsi="等线" w:eastAsia="仿宋_GB2312" w:cs="仿宋_GB2312"/>
                <w:i w:val="0"/>
                <w:iCs w:val="0"/>
                <w:color w:val="000000"/>
                <w:kern w:val="0"/>
                <w:sz w:val="32"/>
                <w:szCs w:val="32"/>
                <w:u w:val="none"/>
                <w:lang w:val="en-US" w:eastAsia="zh-CN" w:bidi="ar"/>
              </w:rPr>
              <w:t>2</w:t>
            </w:r>
          </w:p>
        </w:tc>
        <w:tc>
          <w:tcPr>
            <w:tcW w:w="102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highlight w:val="none"/>
                <w:lang w:val="en-US" w:eastAsia="zh-CN"/>
              </w:rPr>
            </w:pPr>
            <w:r>
              <w:rPr>
                <w:rFonts w:hint="eastAsia" w:ascii="仿宋_GB2312" w:hAnsi="等线" w:eastAsia="仿宋_GB2312" w:cs="仿宋_GB2312"/>
                <w:i w:val="0"/>
                <w:iCs w:val="0"/>
                <w:color w:val="000000"/>
                <w:kern w:val="0"/>
                <w:sz w:val="32"/>
                <w:szCs w:val="32"/>
                <w:u w:val="none"/>
                <w:lang w:val="en-US" w:eastAsia="zh-CN" w:bidi="ar"/>
              </w:rPr>
              <w:t>26</w:t>
            </w:r>
          </w:p>
        </w:tc>
        <w:tc>
          <w:tcPr>
            <w:tcW w:w="10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highlight w:val="none"/>
                <w:lang w:val="en-US" w:eastAsia="zh-CN"/>
              </w:rPr>
            </w:pPr>
            <w:r>
              <w:rPr>
                <w:rFonts w:hint="eastAsia" w:ascii="仿宋_GB2312" w:hAnsi="等线" w:eastAsia="仿宋_GB2312" w:cs="仿宋_GB2312"/>
                <w:i w:val="0"/>
                <w:iCs w:val="0"/>
                <w:color w:val="000000"/>
                <w:kern w:val="0"/>
                <w:sz w:val="32"/>
                <w:szCs w:val="32"/>
                <w:u w:val="none"/>
                <w:lang w:val="en-US" w:eastAsia="zh-CN" w:bidi="ar"/>
              </w:rPr>
              <w:t>480</w:t>
            </w:r>
          </w:p>
        </w:tc>
        <w:tc>
          <w:tcPr>
            <w:tcW w:w="10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highlight w:val="none"/>
                <w:lang w:val="en-US" w:eastAsia="zh-CN"/>
              </w:rPr>
            </w:pPr>
            <w:r>
              <w:rPr>
                <w:rFonts w:hint="eastAsia" w:ascii="仿宋_GB2312" w:hAnsi="等线" w:eastAsia="仿宋_GB2312" w:cs="仿宋_GB2312"/>
                <w:i w:val="0"/>
                <w:iCs w:val="0"/>
                <w:color w:val="000000"/>
                <w:kern w:val="0"/>
                <w:sz w:val="32"/>
                <w:szCs w:val="32"/>
                <w:u w:val="none"/>
                <w:lang w:val="en-US" w:eastAsia="zh-CN" w:bidi="ar"/>
              </w:rPr>
              <w:t>0</w:t>
            </w:r>
          </w:p>
        </w:tc>
        <w:tc>
          <w:tcPr>
            <w:tcW w:w="10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highlight w:val="none"/>
                <w:lang w:val="en-US" w:eastAsia="zh-CN"/>
              </w:rPr>
            </w:pPr>
            <w:r>
              <w:rPr>
                <w:rFonts w:hint="eastAsia" w:ascii="仿宋_GB2312" w:hAnsi="等线" w:eastAsia="仿宋_GB2312" w:cs="仿宋_GB2312"/>
                <w:i w:val="0"/>
                <w:iCs w:val="0"/>
                <w:color w:val="000000"/>
                <w:kern w:val="0"/>
                <w:sz w:val="32"/>
                <w:szCs w:val="32"/>
                <w:u w:val="none"/>
                <w:lang w:val="en-US" w:eastAsia="zh-CN" w:bidi="ar"/>
              </w:rPr>
              <w:t>480</w:t>
            </w:r>
          </w:p>
        </w:tc>
        <w:tc>
          <w:tcPr>
            <w:tcW w:w="194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highlight w:val="none"/>
              </w:rPr>
            </w:pPr>
            <w:r>
              <w:rPr>
                <w:rFonts w:hint="eastAsia" w:ascii="仿宋_GB2312" w:hAnsi="等线" w:eastAsia="仿宋_GB2312" w:cs="仿宋_GB2312"/>
                <w:i w:val="0"/>
                <w:iCs w:val="0"/>
                <w:color w:val="000000"/>
                <w:kern w:val="0"/>
                <w:sz w:val="32"/>
                <w:szCs w:val="32"/>
                <w:u w:val="none"/>
                <w:lang w:val="en-US" w:eastAsia="zh-CN" w:bidi="ar"/>
              </w:rPr>
              <w:t>14.36%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jc w:val="center"/>
        </w:trPr>
        <w:tc>
          <w:tcPr>
            <w:tcW w:w="226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highlight w:val="none"/>
              </w:rPr>
            </w:pPr>
            <w:r>
              <w:rPr>
                <w:rFonts w:hint="eastAsia" w:ascii="仿宋_GB2312" w:hAnsi="等线" w:eastAsia="仿宋_GB2312" w:cs="仿宋_GB2312"/>
                <w:i w:val="0"/>
                <w:iCs w:val="0"/>
                <w:color w:val="000000"/>
                <w:kern w:val="0"/>
                <w:sz w:val="32"/>
                <w:szCs w:val="32"/>
                <w:u w:val="none"/>
                <w:lang w:val="en-US" w:eastAsia="zh-CN" w:bidi="ar"/>
              </w:rPr>
              <w:t>合计</w:t>
            </w:r>
          </w:p>
        </w:tc>
        <w:tc>
          <w:tcPr>
            <w:tcW w:w="110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highlight w:val="none"/>
              </w:rPr>
            </w:pPr>
            <w:r>
              <w:rPr>
                <w:rFonts w:hint="eastAsia" w:ascii="仿宋_GB2312" w:hAnsi="等线" w:eastAsia="仿宋_GB2312" w:cs="仿宋_GB2312"/>
                <w:i w:val="0"/>
                <w:iCs w:val="0"/>
                <w:color w:val="000000"/>
                <w:kern w:val="0"/>
                <w:sz w:val="32"/>
                <w:szCs w:val="32"/>
                <w:u w:val="none"/>
                <w:lang w:val="en-US" w:eastAsia="zh-CN" w:bidi="ar"/>
              </w:rPr>
              <w:t>38</w:t>
            </w:r>
          </w:p>
        </w:tc>
        <w:tc>
          <w:tcPr>
            <w:tcW w:w="102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highlight w:val="none"/>
              </w:rPr>
            </w:pPr>
            <w:r>
              <w:rPr>
                <w:rFonts w:hint="eastAsia" w:ascii="仿宋_GB2312" w:hAnsi="等线" w:eastAsia="仿宋_GB2312" w:cs="仿宋_GB2312"/>
                <w:i w:val="0"/>
                <w:iCs w:val="0"/>
                <w:color w:val="000000"/>
                <w:kern w:val="0"/>
                <w:sz w:val="32"/>
                <w:szCs w:val="32"/>
                <w:u w:val="none"/>
                <w:lang w:val="en-US" w:eastAsia="zh-CN" w:bidi="ar"/>
              </w:rPr>
              <w:t>185</w:t>
            </w:r>
          </w:p>
        </w:tc>
        <w:tc>
          <w:tcPr>
            <w:tcW w:w="10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highlight w:val="none"/>
              </w:rPr>
            </w:pPr>
            <w:r>
              <w:rPr>
                <w:rFonts w:hint="eastAsia" w:ascii="仿宋_GB2312" w:hAnsi="等线" w:eastAsia="仿宋_GB2312" w:cs="仿宋_GB2312"/>
                <w:i w:val="0"/>
                <w:iCs w:val="0"/>
                <w:color w:val="000000"/>
                <w:kern w:val="0"/>
                <w:sz w:val="32"/>
                <w:szCs w:val="32"/>
                <w:u w:val="none"/>
                <w:lang w:val="en-US" w:eastAsia="zh-CN" w:bidi="ar"/>
              </w:rPr>
              <w:t>3342</w:t>
            </w:r>
          </w:p>
        </w:tc>
        <w:tc>
          <w:tcPr>
            <w:tcW w:w="10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highlight w:val="none"/>
              </w:rPr>
            </w:pPr>
            <w:r>
              <w:rPr>
                <w:rFonts w:hint="eastAsia" w:ascii="仿宋_GB2312" w:hAnsi="等线" w:eastAsia="仿宋_GB2312" w:cs="仿宋_GB2312"/>
                <w:i w:val="0"/>
                <w:iCs w:val="0"/>
                <w:color w:val="000000"/>
                <w:kern w:val="0"/>
                <w:sz w:val="32"/>
                <w:szCs w:val="32"/>
                <w:u w:val="none"/>
                <w:lang w:val="en-US" w:eastAsia="zh-CN" w:bidi="ar"/>
              </w:rPr>
              <w:t>1496</w:t>
            </w:r>
          </w:p>
        </w:tc>
        <w:tc>
          <w:tcPr>
            <w:tcW w:w="10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highlight w:val="none"/>
              </w:rPr>
            </w:pPr>
            <w:r>
              <w:rPr>
                <w:rFonts w:hint="eastAsia" w:ascii="仿宋_GB2312" w:hAnsi="等线" w:eastAsia="仿宋_GB2312" w:cs="仿宋_GB2312"/>
                <w:i w:val="0"/>
                <w:iCs w:val="0"/>
                <w:color w:val="000000"/>
                <w:kern w:val="0"/>
                <w:sz w:val="32"/>
                <w:szCs w:val="32"/>
                <w:u w:val="none"/>
                <w:lang w:val="en-US" w:eastAsia="zh-CN" w:bidi="ar"/>
              </w:rPr>
              <w:t>1846</w:t>
            </w:r>
          </w:p>
        </w:tc>
        <w:tc>
          <w:tcPr>
            <w:tcW w:w="194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highlight w:val="none"/>
                <w:lang w:val="en-US" w:eastAsia="zh-CN"/>
              </w:rPr>
            </w:pPr>
            <w:r>
              <w:rPr>
                <w:rFonts w:hint="eastAsia" w:ascii="仿宋_GB2312" w:hAnsi="等线" w:eastAsia="仿宋_GB2312" w:cs="仿宋_GB2312"/>
                <w:i w:val="0"/>
                <w:iCs w:val="0"/>
                <w:color w:val="000000"/>
                <w:kern w:val="0"/>
                <w:sz w:val="32"/>
                <w:szCs w:val="3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jc w:val="center"/>
        </w:trPr>
        <w:tc>
          <w:tcPr>
            <w:tcW w:w="226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highlight w:val="none"/>
              </w:rPr>
            </w:pPr>
            <w:r>
              <w:rPr>
                <w:rFonts w:hint="eastAsia" w:ascii="仿宋_GB2312" w:hAnsi="等线" w:eastAsia="仿宋_GB2312" w:cs="仿宋_GB2312"/>
                <w:i w:val="0"/>
                <w:iCs w:val="0"/>
                <w:color w:val="000000"/>
                <w:kern w:val="0"/>
                <w:sz w:val="32"/>
                <w:szCs w:val="32"/>
                <w:u w:val="none"/>
                <w:lang w:val="en-US" w:eastAsia="zh-CN" w:bidi="ar"/>
              </w:rPr>
              <w:t>实践教学学时/总学时</w:t>
            </w:r>
          </w:p>
        </w:tc>
        <w:tc>
          <w:tcPr>
            <w:tcW w:w="7364" w:type="dxa"/>
            <w:gridSpan w:val="6"/>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highlight w:val="none"/>
                <w:lang w:val="en-US" w:eastAsia="zh-CN"/>
              </w:rPr>
            </w:pPr>
            <w:r>
              <w:rPr>
                <w:rFonts w:hint="eastAsia" w:ascii="仿宋_GB2312" w:hAnsi="等线" w:eastAsia="仿宋_GB2312" w:cs="仿宋_GB2312"/>
                <w:i w:val="0"/>
                <w:iCs w:val="0"/>
                <w:color w:val="000000"/>
                <w:kern w:val="0"/>
                <w:sz w:val="32"/>
                <w:szCs w:val="32"/>
                <w:u w:val="none"/>
                <w:lang w:val="en-US" w:eastAsia="zh-CN" w:bidi="ar"/>
              </w:rPr>
              <w:t>55%</w:t>
            </w:r>
          </w:p>
        </w:tc>
      </w:tr>
    </w:tbl>
    <w:p>
      <w:pPr>
        <w:keepNext w:val="0"/>
        <w:keepLines w:val="0"/>
        <w:pageBreakBefore w:val="0"/>
        <w:kinsoku/>
        <w:wordWrap/>
        <w:topLinePunct w:val="0"/>
        <w:autoSpaceDE/>
        <w:autoSpaceDN/>
        <w:bidi w:val="0"/>
        <w:snapToGrid/>
        <w:spacing w:line="240" w:lineRule="auto"/>
        <w:ind w:left="0" w:leftChars="0" w:firstLine="0" w:firstLineChars="0"/>
        <w:rPr>
          <w:rFonts w:hint="eastAsia" w:ascii="仿宋_GB2312" w:hAnsi="仿宋_GB2312" w:eastAsia="仿宋_GB2312" w:cs="仿宋_GB2312"/>
          <w:b/>
          <w:color w:val="auto"/>
          <w:sz w:val="32"/>
          <w:szCs w:val="32"/>
          <w:highlight w:val="none"/>
        </w:rPr>
      </w:pP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t>表</w:t>
      </w:r>
      <w:r>
        <w:rPr>
          <w:rFonts w:hint="eastAsia" w:ascii="楷体_GB2312" w:hAnsi="楷体_GB2312" w:eastAsia="楷体_GB2312" w:cs="楷体_GB2312"/>
          <w:b w:val="0"/>
          <w:bCs w:val="0"/>
          <w:color w:val="auto"/>
          <w:sz w:val="32"/>
          <w:szCs w:val="32"/>
          <w:highlight w:val="none"/>
          <w:lang w:val="en-US" w:eastAsia="zh-CN"/>
        </w:rPr>
        <w:t>15</w:t>
      </w:r>
      <w:r>
        <w:rPr>
          <w:rFonts w:hint="eastAsia" w:ascii="楷体_GB2312" w:hAnsi="楷体_GB2312" w:eastAsia="楷体_GB2312" w:cs="楷体_GB2312"/>
          <w:b w:val="0"/>
          <w:bCs w:val="0"/>
          <w:color w:val="auto"/>
          <w:sz w:val="32"/>
          <w:szCs w:val="32"/>
          <w:highlight w:val="none"/>
        </w:rPr>
        <w:t xml:space="preserve"> </w:t>
      </w:r>
      <w:r>
        <w:rPr>
          <w:rFonts w:hint="eastAsia" w:ascii="楷体_GB2312" w:hAnsi="楷体_GB2312" w:eastAsia="楷体_GB2312" w:cs="楷体_GB2312"/>
          <w:b w:val="0"/>
          <w:bCs w:val="0"/>
          <w:color w:val="auto"/>
          <w:sz w:val="32"/>
          <w:szCs w:val="32"/>
          <w:highlight w:val="none"/>
          <w:lang w:val="en-US" w:eastAsia="zh-CN"/>
        </w:rPr>
        <w:t>幼儿保育</w:t>
      </w:r>
      <w:r>
        <w:rPr>
          <w:rFonts w:hint="eastAsia" w:ascii="楷体_GB2312" w:hAnsi="楷体_GB2312" w:eastAsia="楷体_GB2312" w:cs="楷体_GB2312"/>
          <w:b w:val="0"/>
          <w:bCs w:val="0"/>
          <w:color w:val="auto"/>
          <w:sz w:val="32"/>
          <w:szCs w:val="32"/>
          <w:highlight w:val="none"/>
        </w:rPr>
        <w:t>专业教学环节总周数分配表</w:t>
      </w:r>
    </w:p>
    <w:tbl>
      <w:tblPr>
        <w:tblStyle w:val="11"/>
        <w:tblW w:w="7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7"/>
        <w:gridCol w:w="944"/>
        <w:gridCol w:w="1046"/>
        <w:gridCol w:w="704"/>
        <w:gridCol w:w="683"/>
        <w:gridCol w:w="675"/>
        <w:gridCol w:w="654"/>
        <w:gridCol w:w="709"/>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学期</w:t>
            </w:r>
          </w:p>
        </w:tc>
        <w:tc>
          <w:tcPr>
            <w:tcW w:w="944"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课内教学周数</w:t>
            </w:r>
          </w:p>
        </w:tc>
        <w:tc>
          <w:tcPr>
            <w:tcW w:w="1046"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军事训练入学教育</w:t>
            </w:r>
          </w:p>
        </w:tc>
        <w:tc>
          <w:tcPr>
            <w:tcW w:w="704"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社会实践</w:t>
            </w:r>
          </w:p>
        </w:tc>
        <w:tc>
          <w:tcPr>
            <w:tcW w:w="683"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both"/>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认识实习</w:t>
            </w:r>
          </w:p>
        </w:tc>
        <w:tc>
          <w:tcPr>
            <w:tcW w:w="675"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岗位实习</w:t>
            </w:r>
          </w:p>
        </w:tc>
        <w:tc>
          <w:tcPr>
            <w:tcW w:w="654"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复习考试</w:t>
            </w:r>
          </w:p>
        </w:tc>
        <w:tc>
          <w:tcPr>
            <w:tcW w:w="709"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安全教育</w:t>
            </w:r>
          </w:p>
        </w:tc>
        <w:tc>
          <w:tcPr>
            <w:tcW w:w="1394"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w:t>
            </w:r>
          </w:p>
        </w:tc>
        <w:tc>
          <w:tcPr>
            <w:tcW w:w="944"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18</w:t>
            </w:r>
          </w:p>
        </w:tc>
        <w:tc>
          <w:tcPr>
            <w:tcW w:w="1046"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p>
        </w:tc>
        <w:tc>
          <w:tcPr>
            <w:tcW w:w="704"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c>
          <w:tcPr>
            <w:tcW w:w="683"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w:t>
            </w:r>
          </w:p>
        </w:tc>
        <w:tc>
          <w:tcPr>
            <w:tcW w:w="675"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c>
          <w:tcPr>
            <w:tcW w:w="654"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c>
          <w:tcPr>
            <w:tcW w:w="709"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c>
          <w:tcPr>
            <w:tcW w:w="1394"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w:t>
            </w:r>
          </w:p>
        </w:tc>
        <w:tc>
          <w:tcPr>
            <w:tcW w:w="944"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18</w:t>
            </w:r>
          </w:p>
        </w:tc>
        <w:tc>
          <w:tcPr>
            <w:tcW w:w="1046"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c>
          <w:tcPr>
            <w:tcW w:w="704"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c>
          <w:tcPr>
            <w:tcW w:w="683"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w:t>
            </w:r>
          </w:p>
        </w:tc>
        <w:tc>
          <w:tcPr>
            <w:tcW w:w="675"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c>
          <w:tcPr>
            <w:tcW w:w="654"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p>
        </w:tc>
        <w:tc>
          <w:tcPr>
            <w:tcW w:w="709"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c>
          <w:tcPr>
            <w:tcW w:w="1394"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w:t>
            </w:r>
          </w:p>
        </w:tc>
        <w:tc>
          <w:tcPr>
            <w:tcW w:w="944"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18</w:t>
            </w:r>
          </w:p>
        </w:tc>
        <w:tc>
          <w:tcPr>
            <w:tcW w:w="1046"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c>
          <w:tcPr>
            <w:tcW w:w="704"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c>
          <w:tcPr>
            <w:tcW w:w="683"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w:t>
            </w:r>
          </w:p>
        </w:tc>
        <w:tc>
          <w:tcPr>
            <w:tcW w:w="675"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c>
          <w:tcPr>
            <w:tcW w:w="654"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p>
        </w:tc>
        <w:tc>
          <w:tcPr>
            <w:tcW w:w="709"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p>
        </w:tc>
        <w:tc>
          <w:tcPr>
            <w:tcW w:w="1394"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w:t>
            </w:r>
          </w:p>
        </w:tc>
        <w:tc>
          <w:tcPr>
            <w:tcW w:w="944"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18</w:t>
            </w:r>
          </w:p>
        </w:tc>
        <w:tc>
          <w:tcPr>
            <w:tcW w:w="1046"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c>
          <w:tcPr>
            <w:tcW w:w="704"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c>
          <w:tcPr>
            <w:tcW w:w="683"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w:t>
            </w:r>
          </w:p>
        </w:tc>
        <w:tc>
          <w:tcPr>
            <w:tcW w:w="675"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c>
          <w:tcPr>
            <w:tcW w:w="654"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p>
        </w:tc>
        <w:tc>
          <w:tcPr>
            <w:tcW w:w="709"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c>
          <w:tcPr>
            <w:tcW w:w="1394"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w:t>
            </w:r>
          </w:p>
        </w:tc>
        <w:tc>
          <w:tcPr>
            <w:tcW w:w="944"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18</w:t>
            </w:r>
          </w:p>
        </w:tc>
        <w:tc>
          <w:tcPr>
            <w:tcW w:w="1046"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c>
          <w:tcPr>
            <w:tcW w:w="704"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c>
          <w:tcPr>
            <w:tcW w:w="683"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c>
          <w:tcPr>
            <w:tcW w:w="675"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c>
          <w:tcPr>
            <w:tcW w:w="654"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w:t>
            </w:r>
          </w:p>
        </w:tc>
        <w:tc>
          <w:tcPr>
            <w:tcW w:w="709"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p>
        </w:tc>
        <w:tc>
          <w:tcPr>
            <w:tcW w:w="1394"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w:t>
            </w:r>
          </w:p>
        </w:tc>
        <w:tc>
          <w:tcPr>
            <w:tcW w:w="944"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0</w:t>
            </w:r>
          </w:p>
        </w:tc>
        <w:tc>
          <w:tcPr>
            <w:tcW w:w="1046"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c>
          <w:tcPr>
            <w:tcW w:w="704"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c>
          <w:tcPr>
            <w:tcW w:w="683"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p>
        </w:tc>
        <w:tc>
          <w:tcPr>
            <w:tcW w:w="675"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w:t>
            </w:r>
          </w:p>
        </w:tc>
        <w:tc>
          <w:tcPr>
            <w:tcW w:w="654"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c>
          <w:tcPr>
            <w:tcW w:w="709"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w:t>
            </w:r>
          </w:p>
        </w:tc>
        <w:tc>
          <w:tcPr>
            <w:tcW w:w="1394"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7"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合计</w:t>
            </w:r>
          </w:p>
        </w:tc>
        <w:tc>
          <w:tcPr>
            <w:tcW w:w="944"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c>
          <w:tcPr>
            <w:tcW w:w="1046"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c>
          <w:tcPr>
            <w:tcW w:w="704"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c>
          <w:tcPr>
            <w:tcW w:w="683"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c>
          <w:tcPr>
            <w:tcW w:w="675"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c>
          <w:tcPr>
            <w:tcW w:w="654"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c>
          <w:tcPr>
            <w:tcW w:w="709"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c>
          <w:tcPr>
            <w:tcW w:w="1394"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12</w:t>
            </w:r>
            <w:r>
              <w:rPr>
                <w:rFonts w:hint="eastAsia" w:ascii="仿宋_GB2312" w:hAnsi="仿宋_GB2312" w:eastAsia="仿宋_GB2312" w:cs="仿宋_GB2312"/>
                <w:color w:val="auto"/>
                <w:sz w:val="32"/>
                <w:szCs w:val="32"/>
                <w:highlight w:val="none"/>
                <w:lang w:val="en-US" w:eastAsia="zh-CN"/>
              </w:rPr>
              <w:t>2</w:t>
            </w:r>
          </w:p>
        </w:tc>
      </w:tr>
    </w:tbl>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hint="eastAsia" w:ascii="仿宋_GB2312" w:hAnsi="仿宋_GB2312" w:eastAsia="仿宋_GB2312" w:cs="仿宋_GB2312"/>
          <w:b/>
          <w:color w:val="auto"/>
          <w:sz w:val="32"/>
          <w:szCs w:val="32"/>
          <w:highlight w:val="none"/>
        </w:rPr>
      </w:pPr>
      <w:r>
        <w:rPr>
          <w:rFonts w:hint="eastAsia" w:ascii="黑体" w:hAnsi="黑体" w:eastAsia="黑体" w:cs="黑体"/>
          <w:b/>
          <w:color w:val="auto"/>
          <w:sz w:val="32"/>
          <w:szCs w:val="32"/>
          <w:highlight w:val="none"/>
        </w:rPr>
        <w:t>八、实施保障</w:t>
      </w:r>
    </w:p>
    <w:p>
      <w:pPr>
        <w:keepNext w:val="0"/>
        <w:keepLines w:val="0"/>
        <w:pageBreakBefore w:val="0"/>
        <w:numPr>
          <w:ilvl w:val="0"/>
          <w:numId w:val="0"/>
        </w:numPr>
        <w:kinsoku/>
        <w:wordWrap/>
        <w:overflowPunct/>
        <w:topLinePunct w:val="0"/>
        <w:autoSpaceDE/>
        <w:autoSpaceDN/>
        <w:bidi w:val="0"/>
        <w:adjustRightInd/>
        <w:snapToGrid/>
        <w:spacing w:line="460" w:lineRule="exact"/>
        <w:ind w:left="0" w:leftChars="0" w:firstLine="640" w:firstLineChars="200"/>
        <w:textAlignment w:val="auto"/>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color w:val="auto"/>
          <w:kern w:val="0"/>
          <w:sz w:val="32"/>
          <w:szCs w:val="32"/>
          <w:highlight w:val="none"/>
          <w:lang w:val="en-US" w:eastAsia="zh-CN" w:bidi="ar"/>
        </w:rPr>
        <w:t>主要包括师资队伍、教学设施、教学资源、教学方法、学习评价、质量管理等方面。</w:t>
      </w:r>
    </w:p>
    <w:p>
      <w:pPr>
        <w:keepNext w:val="0"/>
        <w:keepLines w:val="0"/>
        <w:pageBreakBefore w:val="0"/>
        <w:numPr>
          <w:ilvl w:val="0"/>
          <w:numId w:val="0"/>
        </w:numPr>
        <w:kinsoku/>
        <w:wordWrap/>
        <w:overflowPunct/>
        <w:topLinePunct w:val="0"/>
        <w:autoSpaceDE/>
        <w:autoSpaceDN/>
        <w:bidi w:val="0"/>
        <w:adjustRightInd/>
        <w:snapToGrid/>
        <w:spacing w:line="460" w:lineRule="exact"/>
        <w:ind w:leftChars="200"/>
        <w:textAlignment w:val="auto"/>
        <w:rPr>
          <w:rFonts w:hint="eastAsia" w:ascii="仿宋_GB2312" w:hAnsi="仿宋_GB2312" w:eastAsia="仿宋_GB2312" w:cs="仿宋_GB2312"/>
          <w:b/>
          <w:color w:val="auto"/>
          <w:sz w:val="32"/>
          <w:szCs w:val="32"/>
          <w:highlight w:val="none"/>
        </w:rPr>
      </w:pPr>
      <w:r>
        <w:rPr>
          <w:rFonts w:hint="eastAsia" w:ascii="楷体_GB2312" w:hAnsi="楷体_GB2312" w:eastAsia="楷体_GB2312" w:cs="楷体_GB2312"/>
          <w:b/>
          <w:color w:val="auto"/>
          <w:sz w:val="32"/>
          <w:szCs w:val="32"/>
          <w:highlight w:val="none"/>
          <w:lang w:eastAsia="zh-CN"/>
        </w:rPr>
        <w:t>（</w:t>
      </w:r>
      <w:r>
        <w:rPr>
          <w:rFonts w:hint="eastAsia" w:ascii="楷体_GB2312" w:hAnsi="楷体_GB2312" w:eastAsia="楷体_GB2312" w:cs="楷体_GB2312"/>
          <w:b/>
          <w:color w:val="auto"/>
          <w:sz w:val="32"/>
          <w:szCs w:val="32"/>
          <w:highlight w:val="none"/>
          <w:lang w:val="en-US" w:eastAsia="zh-CN"/>
        </w:rPr>
        <w:t>一</w:t>
      </w:r>
      <w:r>
        <w:rPr>
          <w:rFonts w:hint="eastAsia" w:ascii="楷体_GB2312" w:hAnsi="楷体_GB2312" w:eastAsia="楷体_GB2312" w:cs="楷体_GB2312"/>
          <w:b/>
          <w:color w:val="auto"/>
          <w:sz w:val="32"/>
          <w:szCs w:val="32"/>
          <w:highlight w:val="none"/>
          <w:lang w:eastAsia="zh-CN"/>
        </w:rPr>
        <w:t>）</w:t>
      </w:r>
      <w:r>
        <w:rPr>
          <w:rFonts w:hint="eastAsia" w:ascii="楷体_GB2312" w:hAnsi="楷体_GB2312" w:eastAsia="楷体_GB2312" w:cs="楷体_GB2312"/>
          <w:b/>
          <w:color w:val="auto"/>
          <w:sz w:val="32"/>
          <w:szCs w:val="32"/>
          <w:highlight w:val="none"/>
        </w:rPr>
        <w:t>师资队伍</w:t>
      </w:r>
    </w:p>
    <w:p>
      <w:pPr>
        <w:keepNext w:val="0"/>
        <w:keepLines w:val="0"/>
        <w:pageBreakBefore w:val="0"/>
        <w:kinsoku/>
        <w:wordWrap/>
        <w:overflowPunct/>
        <w:topLinePunct w:val="0"/>
        <w:autoSpaceDE/>
        <w:autoSpaceDN/>
        <w:bidi w:val="0"/>
        <w:adjustRightInd/>
        <w:snapToGrid/>
        <w:spacing w:line="460" w:lineRule="exact"/>
        <w:ind w:left="0" w:leftChars="0"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1.队伍结构</w:t>
      </w:r>
    </w:p>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1.学前教育专业部具有教师44人，学生在册数为683人，师生比约为1:16，双师型教师（含公共课教师）31人，比例约为70%，职称、年龄，形成合理的梯队结构。</w:t>
      </w:r>
    </w:p>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lang w:val="en-US" w:eastAsia="zh-CN" w:bidi="ar"/>
        </w:rPr>
        <w:t>2．学前教育专业及相关专业具有本科以上学位；</w:t>
      </w:r>
    </w:p>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lang w:val="en-US" w:eastAsia="zh-CN" w:bidi="ar"/>
        </w:rPr>
        <w:t>3．具有中职及以上教师资格和本专业领域有关职业资格证书；</w:t>
      </w:r>
    </w:p>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lang w:val="en-US" w:eastAsia="zh-CN" w:bidi="ar"/>
        </w:rPr>
        <w:t>4．具有良好的教师职业道德修养，爱岗敬业，严谨治学；具有较深厚的教育科学理论知识，了解学前教育领域的前沿动态；具有扎实的学科专业知识和专业技能，熟悉教育基本规律及教学要求；具有较强的教育教学能力，教育科研能力和教学创新能力；能熟练使用多媒体教学手段和信息技术手段；</w:t>
      </w:r>
    </w:p>
    <w:p>
      <w:pPr>
        <w:keepNext w:val="0"/>
        <w:keepLines w:val="0"/>
        <w:pageBreakBefore w:val="0"/>
        <w:kinsoku/>
        <w:wordWrap/>
        <w:overflowPunct/>
        <w:topLinePunct w:val="0"/>
        <w:autoSpaceDE/>
        <w:autoSpaceDN/>
        <w:bidi w:val="0"/>
        <w:adjustRightInd/>
        <w:snapToGrid/>
        <w:spacing w:line="4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lang w:val="en-US" w:eastAsia="zh-CN" w:bidi="ar"/>
        </w:rPr>
        <w:t>5．聘请校外有幼儿保育知识和丰富的幼儿园实践工作经验行业兼职教师兼课教学。</w:t>
      </w: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t>表</w:t>
      </w:r>
      <w:r>
        <w:rPr>
          <w:rFonts w:hint="eastAsia" w:ascii="楷体_GB2312" w:hAnsi="楷体_GB2312" w:eastAsia="楷体_GB2312" w:cs="楷体_GB2312"/>
          <w:b w:val="0"/>
          <w:bCs w:val="0"/>
          <w:color w:val="auto"/>
          <w:sz w:val="32"/>
          <w:szCs w:val="32"/>
          <w:highlight w:val="none"/>
          <w:lang w:val="en-US" w:eastAsia="zh-CN"/>
        </w:rPr>
        <w:t>16</w:t>
      </w:r>
      <w:r>
        <w:rPr>
          <w:rFonts w:hint="eastAsia" w:ascii="楷体_GB2312" w:hAnsi="楷体_GB2312" w:eastAsia="楷体_GB2312" w:cs="楷体_GB2312"/>
          <w:b w:val="0"/>
          <w:bCs w:val="0"/>
          <w:color w:val="auto"/>
          <w:sz w:val="32"/>
          <w:szCs w:val="32"/>
          <w:highlight w:val="none"/>
        </w:rPr>
        <w:t xml:space="preserve"> 专业教学标准编制团队成员名单</w:t>
      </w:r>
    </w:p>
    <w:tbl>
      <w:tblPr>
        <w:tblStyle w:val="11"/>
        <w:tblW w:w="808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37"/>
        <w:gridCol w:w="1517"/>
        <w:gridCol w:w="3550"/>
        <w:gridCol w:w="21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top"/>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序号</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top"/>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姓名</w:t>
            </w: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top"/>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工作单位</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top"/>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职称/职务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1</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陈朵朵</w:t>
            </w: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top"/>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台江县中等职业学校</w:t>
            </w:r>
          </w:p>
        </w:tc>
        <w:tc>
          <w:tcPr>
            <w:tcW w:w="2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初级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2</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陈星全</w:t>
            </w: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top"/>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台江县中等职业学校</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3</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葛庆</w:t>
            </w: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top"/>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台江县中等职业学校</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一级教师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4</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龚佩佩</w:t>
            </w: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top"/>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台江县中等职业学校</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5</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黄培娟</w:t>
            </w: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top"/>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台江县中等职业学校</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6</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江旭</w:t>
            </w: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top"/>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台江县中等职业学校</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一级教师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7</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刘小芳</w:t>
            </w: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top"/>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台江县中等职业学校</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高级教师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8</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龙昌军</w:t>
            </w: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top"/>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台江县中等职业学校</w:t>
            </w:r>
          </w:p>
        </w:tc>
        <w:tc>
          <w:tcPr>
            <w:tcW w:w="2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初级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9</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陆智睿</w:t>
            </w: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top"/>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台江县中等职业学校</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一级教师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10</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聂太敏</w:t>
            </w: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top"/>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台江县中等职业学校</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一级教师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11</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欧威婷</w:t>
            </w: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top"/>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台江县中等职业学校</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一级教师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12</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欧庄迪</w:t>
            </w: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top"/>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台江县中等职业学校</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13</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潘东花</w:t>
            </w: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top"/>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台江县中等职业学校</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14</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潘小花</w:t>
            </w: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top"/>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台江县中等职业学校</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15</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邰胜合</w:t>
            </w: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top"/>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台江县中等职业学校</w:t>
            </w:r>
          </w:p>
        </w:tc>
        <w:tc>
          <w:tcPr>
            <w:tcW w:w="2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初级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16</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邰兴华</w:t>
            </w: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top"/>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台江县中等职业学校</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一级教师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17</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唐超</w:t>
            </w: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top"/>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台江县中等职业学校</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18</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唐红</w:t>
            </w: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top"/>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台江县中等职业学校</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19</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万芳君</w:t>
            </w: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top"/>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台江县中等职业学校</w:t>
            </w:r>
          </w:p>
        </w:tc>
        <w:tc>
          <w:tcPr>
            <w:tcW w:w="2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助理讲师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20</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王奉</w:t>
            </w: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top"/>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台江县中等职业学校</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一级教师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21</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王涛</w:t>
            </w: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top"/>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台江县中等职业学校</w:t>
            </w:r>
          </w:p>
        </w:tc>
        <w:tc>
          <w:tcPr>
            <w:tcW w:w="2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未定级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22</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吴满芝</w:t>
            </w: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top"/>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台江县中等职业学校</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一级教师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23</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吴通富</w:t>
            </w: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top"/>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台江县中等职业学校</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一级教师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24</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吴勇</w:t>
            </w: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top"/>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台江县中等职业学校</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一级教师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25</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吴友</w:t>
            </w: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top"/>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台江县中等职业学校</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一级教师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26</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谢文林</w:t>
            </w: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top"/>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台江县中等职业学校</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一级教师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27</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谢泽香</w:t>
            </w: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top"/>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台江县中等职业学校</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一级教师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28</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熊金江</w:t>
            </w: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top"/>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台江县中等职业学校</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高级教师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29</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杨慧</w:t>
            </w: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top"/>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台江县中等职业学校</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30</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杨杰</w:t>
            </w: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top"/>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台江县中等职业学校</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一级教师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31</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杨绍兰</w:t>
            </w: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top"/>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台江县中等职业学校</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32</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杨婷婷</w:t>
            </w: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top"/>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台江县中等职业学校</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33</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杨小燕</w:t>
            </w: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top"/>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台江县中等职业学校</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一级教师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34</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杨秀富</w:t>
            </w: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top"/>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台江县中等职业学校</w:t>
            </w:r>
          </w:p>
        </w:tc>
        <w:tc>
          <w:tcPr>
            <w:tcW w:w="2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35</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游玲</w:t>
            </w: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top"/>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台江县中等职业学校</w:t>
            </w:r>
          </w:p>
        </w:tc>
        <w:tc>
          <w:tcPr>
            <w:tcW w:w="2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36</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张爱颜</w:t>
            </w: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top"/>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台江县中等职业学校</w:t>
            </w:r>
          </w:p>
        </w:tc>
        <w:tc>
          <w:tcPr>
            <w:tcW w:w="2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37</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张晓波</w:t>
            </w: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top"/>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台江县中等职业学校</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一级教师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38</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邹德霞</w:t>
            </w: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top"/>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台江县中等职业学校</w:t>
            </w:r>
          </w:p>
        </w:tc>
        <w:tc>
          <w:tcPr>
            <w:tcW w:w="2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39</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邓景文</w:t>
            </w: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top"/>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台江县中等职业学校</w:t>
            </w:r>
          </w:p>
        </w:tc>
        <w:tc>
          <w:tcPr>
            <w:tcW w:w="2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40</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陈冠良</w:t>
            </w: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top"/>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台江县中等职业学校</w:t>
            </w:r>
          </w:p>
        </w:tc>
        <w:tc>
          <w:tcPr>
            <w:tcW w:w="2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41</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邰昌妹</w:t>
            </w: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top"/>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台江县中等职业学校</w:t>
            </w:r>
          </w:p>
        </w:tc>
        <w:tc>
          <w:tcPr>
            <w:tcW w:w="2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42</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王在珣</w:t>
            </w: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top"/>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台江县中等职业学校</w:t>
            </w:r>
          </w:p>
        </w:tc>
        <w:tc>
          <w:tcPr>
            <w:tcW w:w="2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43</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熊世风</w:t>
            </w: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top"/>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台江县中等职业学校</w:t>
            </w:r>
          </w:p>
        </w:tc>
        <w:tc>
          <w:tcPr>
            <w:tcW w:w="2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44</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张业华</w:t>
            </w:r>
          </w:p>
        </w:tc>
        <w:tc>
          <w:tcPr>
            <w:tcW w:w="3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top"/>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台江县中等职业学校</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napToGrid/>
              <w:spacing w:line="240" w:lineRule="auto"/>
              <w:ind w:left="0" w:leftChars="0" w:firstLine="0" w:firstLineChars="0"/>
              <w:jc w:val="center"/>
              <w:textAlignment w:val="center"/>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bidi="ar"/>
              </w:rPr>
              <w:t>高级教师</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color w:val="auto"/>
          <w:sz w:val="32"/>
          <w:szCs w:val="32"/>
          <w:highlight w:val="none"/>
        </w:rPr>
        <w:t>注：指参与标准编制的主要成员，含校外专家。</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2.专任教师</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具有高中教师资格和本专业领域有关证书；有理想信念、有道德情操、有扎实学识、有仁爱之心；具有</w:t>
      </w:r>
      <w:r>
        <w:rPr>
          <w:rFonts w:hint="eastAsia" w:ascii="仿宋_GB2312" w:hAnsi="仿宋_GB2312" w:eastAsia="仿宋_GB2312" w:cs="仿宋_GB2312"/>
          <w:color w:val="auto"/>
          <w:sz w:val="32"/>
          <w:szCs w:val="32"/>
          <w:highlight w:val="none"/>
          <w:lang w:val="en-US" w:eastAsia="zh-CN"/>
        </w:rPr>
        <w:t>幼儿保育、学前教育、早期教育、音乐学、舞蹈、美术、口语、书法</w:t>
      </w:r>
      <w:r>
        <w:rPr>
          <w:rFonts w:hint="eastAsia" w:ascii="仿宋_GB2312" w:hAnsi="仿宋_GB2312" w:eastAsia="仿宋_GB2312" w:cs="仿宋_GB2312"/>
          <w:color w:val="auto"/>
          <w:sz w:val="32"/>
          <w:szCs w:val="32"/>
          <w:highlight w:val="none"/>
        </w:rPr>
        <w:t>等相关专业本科及以上学历；具有扎实的</w:t>
      </w:r>
      <w:r>
        <w:rPr>
          <w:rFonts w:hint="eastAsia" w:ascii="仿宋_GB2312" w:hAnsi="仿宋_GB2312" w:eastAsia="仿宋_GB2312" w:cs="仿宋_GB2312"/>
          <w:color w:val="auto"/>
          <w:sz w:val="32"/>
          <w:szCs w:val="32"/>
          <w:highlight w:val="none"/>
          <w:lang w:val="en-US" w:eastAsia="zh-CN"/>
        </w:rPr>
        <w:t>幼儿保育和学前教育</w:t>
      </w:r>
      <w:r>
        <w:rPr>
          <w:rFonts w:hint="eastAsia" w:ascii="仿宋_GB2312" w:hAnsi="仿宋_GB2312" w:eastAsia="仿宋_GB2312" w:cs="仿宋_GB2312"/>
          <w:color w:val="auto"/>
          <w:sz w:val="32"/>
          <w:szCs w:val="32"/>
          <w:highlight w:val="none"/>
        </w:rPr>
        <w:t>相关理论功底和实践能力；具有较强信息化教学能力，能够开展课程教学改革和科学研究；每5年累计不少于6个月的企业实践经历。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3.专业带头人</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原则上应具有副高级以上职称，能够较好地把握国内外</w:t>
      </w:r>
      <w:r>
        <w:rPr>
          <w:rFonts w:hint="eastAsia" w:ascii="仿宋_GB2312" w:hAnsi="仿宋_GB2312" w:eastAsia="仿宋_GB2312" w:cs="仿宋_GB2312"/>
          <w:color w:val="auto"/>
          <w:sz w:val="32"/>
          <w:szCs w:val="32"/>
          <w:highlight w:val="none"/>
          <w:lang w:val="en-US" w:eastAsia="zh-CN"/>
        </w:rPr>
        <w:t>幼儿保育、学前教育、早期教育</w:t>
      </w:r>
      <w:r>
        <w:rPr>
          <w:rFonts w:hint="eastAsia" w:ascii="仿宋_GB2312" w:hAnsi="仿宋_GB2312" w:eastAsia="仿宋_GB2312" w:cs="仿宋_GB2312"/>
          <w:color w:val="auto"/>
          <w:sz w:val="32"/>
          <w:szCs w:val="32"/>
          <w:highlight w:val="none"/>
        </w:rPr>
        <w:t>行业、专业发展，能广泛联系行业企业，了解行业企业对本专业人才的需求实际，教学设计、专业研究能力强，组织开展教科研工作能力强，在本区域或本领域具有一定的专业影响力。</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4.兼职教师</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主要从</w:t>
      </w:r>
      <w:r>
        <w:rPr>
          <w:rFonts w:hint="eastAsia" w:ascii="仿宋_GB2312" w:hAnsi="仿宋_GB2312" w:eastAsia="仿宋_GB2312" w:cs="仿宋_GB2312"/>
          <w:color w:val="auto"/>
          <w:sz w:val="32"/>
          <w:szCs w:val="32"/>
          <w:highlight w:val="none"/>
          <w:lang w:val="en-US" w:eastAsia="zh-CN"/>
        </w:rPr>
        <w:t>幼儿园教师、保育园</w:t>
      </w:r>
      <w:r>
        <w:rPr>
          <w:rFonts w:hint="eastAsia" w:ascii="仿宋_GB2312" w:hAnsi="仿宋_GB2312" w:eastAsia="仿宋_GB2312" w:cs="仿宋_GB2312"/>
          <w:color w:val="auto"/>
          <w:sz w:val="32"/>
          <w:szCs w:val="32"/>
          <w:highlight w:val="none"/>
        </w:rPr>
        <w:t>聘任，具备良好的思想政治素质、职业道德和工匠精神，具有扎实的专业知识和丰富的实际工作经验，具有中级及以上相关专业职称，能承担课程与实训教学、实习指导等专业教学任务。</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color w:val="auto"/>
          <w:sz w:val="32"/>
          <w:szCs w:val="32"/>
          <w:highlight w:val="none"/>
        </w:rPr>
        <w:t>（二）教学设施</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1.专业教室基本条件</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一般配备黑（白）板、多媒体计算机、投影设备、音响设备，互联网接入或WiFi环境，并具有网络安全防护措施。安装应急照明装置并保持良好状态，符合紧急疏散要求、标志明显、保持逃生通道畅通无阻。</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2.校内实训室基本要求</w:t>
      </w: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t>表</w:t>
      </w:r>
      <w:r>
        <w:rPr>
          <w:rFonts w:hint="eastAsia" w:ascii="楷体_GB2312" w:hAnsi="楷体_GB2312" w:eastAsia="楷体_GB2312" w:cs="楷体_GB2312"/>
          <w:b w:val="0"/>
          <w:bCs w:val="0"/>
          <w:color w:val="auto"/>
          <w:sz w:val="32"/>
          <w:szCs w:val="32"/>
          <w:highlight w:val="none"/>
          <w:lang w:val="en-US" w:eastAsia="zh-CN"/>
        </w:rPr>
        <w:t>17</w:t>
      </w:r>
      <w:r>
        <w:rPr>
          <w:rFonts w:hint="eastAsia" w:ascii="楷体_GB2312" w:hAnsi="楷体_GB2312" w:eastAsia="楷体_GB2312" w:cs="楷体_GB2312"/>
          <w:b w:val="0"/>
          <w:bCs w:val="0"/>
          <w:color w:val="auto"/>
          <w:sz w:val="32"/>
          <w:szCs w:val="32"/>
          <w:highlight w:val="none"/>
        </w:rPr>
        <w:t xml:space="preserve"> </w:t>
      </w:r>
      <w:r>
        <w:rPr>
          <w:rFonts w:hint="eastAsia" w:ascii="楷体_GB2312" w:hAnsi="楷体_GB2312" w:eastAsia="楷体_GB2312" w:cs="楷体_GB2312"/>
          <w:b w:val="0"/>
          <w:bCs w:val="0"/>
          <w:color w:val="auto"/>
          <w:sz w:val="32"/>
          <w:szCs w:val="32"/>
          <w:highlight w:val="none"/>
          <w:lang w:val="en-US" w:eastAsia="zh-CN"/>
        </w:rPr>
        <w:t>舞蹈</w:t>
      </w:r>
      <w:r>
        <w:rPr>
          <w:rFonts w:hint="eastAsia" w:ascii="楷体_GB2312" w:hAnsi="楷体_GB2312" w:eastAsia="楷体_GB2312" w:cs="楷体_GB2312"/>
          <w:b w:val="0"/>
          <w:bCs w:val="0"/>
          <w:color w:val="auto"/>
          <w:sz w:val="32"/>
          <w:szCs w:val="32"/>
          <w:highlight w:val="none"/>
        </w:rPr>
        <w:t>实训室要求表</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0"/>
        <w:gridCol w:w="1124"/>
        <w:gridCol w:w="2792"/>
        <w:gridCol w:w="1706"/>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3"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实训室名称</w:t>
            </w:r>
          </w:p>
        </w:tc>
        <w:tc>
          <w:tcPr>
            <w:tcW w:w="1637"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舞蹈</w:t>
            </w:r>
            <w:r>
              <w:rPr>
                <w:rFonts w:hint="eastAsia" w:ascii="仿宋_GB2312" w:hAnsi="仿宋_GB2312" w:eastAsia="仿宋_GB2312" w:cs="仿宋_GB2312"/>
                <w:color w:val="auto"/>
                <w:sz w:val="32"/>
                <w:szCs w:val="32"/>
                <w:highlight w:val="none"/>
              </w:rPr>
              <w:t>实训室</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面积要求</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220</w:t>
            </w:r>
            <w:r>
              <w:rPr>
                <w:rFonts w:hint="eastAsia" w:ascii="仿宋_GB2312" w:hAnsi="仿宋_GB2312" w:eastAsia="仿宋_GB2312" w:cs="仿宋_GB2312"/>
                <w:color w:val="auto"/>
                <w:sz w:val="32"/>
                <w:szCs w:val="3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3"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对应课程名称</w:t>
            </w:r>
          </w:p>
        </w:tc>
        <w:tc>
          <w:tcPr>
            <w:tcW w:w="3637" w:type="pct"/>
            <w:gridSpan w:val="3"/>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《舞蹈》《苗舞》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序号</w:t>
            </w:r>
          </w:p>
        </w:tc>
        <w:tc>
          <w:tcPr>
            <w:tcW w:w="2296"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核心设备</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数量要求</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p>
        </w:tc>
        <w:tc>
          <w:tcPr>
            <w:tcW w:w="2296"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把杆</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p>
        </w:tc>
        <w:tc>
          <w:tcPr>
            <w:tcW w:w="2296"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音箱</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w:t>
            </w:r>
          </w:p>
        </w:tc>
        <w:tc>
          <w:tcPr>
            <w:tcW w:w="2296"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功放</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p>
        </w:tc>
        <w:tc>
          <w:tcPr>
            <w:tcW w:w="2296"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镜子</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r>
    </w:tbl>
    <w:p>
      <w:pPr>
        <w:keepNext w:val="0"/>
        <w:keepLines w:val="0"/>
        <w:pageBreakBefore w:val="0"/>
        <w:kinsoku/>
        <w:wordWrap/>
        <w:topLinePunct w:val="0"/>
        <w:autoSpaceDE/>
        <w:autoSpaceDN/>
        <w:bidi w:val="0"/>
        <w:snapToGrid/>
        <w:spacing w:line="240" w:lineRule="auto"/>
        <w:ind w:left="0" w:leftChars="0" w:firstLine="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舞蹈</w:t>
      </w:r>
      <w:r>
        <w:rPr>
          <w:rFonts w:hint="eastAsia" w:ascii="仿宋_GB2312" w:hAnsi="仿宋_GB2312" w:eastAsia="仿宋_GB2312" w:cs="仿宋_GB2312"/>
          <w:color w:val="auto"/>
          <w:sz w:val="32"/>
          <w:szCs w:val="32"/>
          <w:highlight w:val="none"/>
        </w:rPr>
        <w:t>实训室</w:t>
      </w:r>
    </w:p>
    <w:p>
      <w:pPr>
        <w:keepNext w:val="0"/>
        <w:keepLines w:val="0"/>
        <w:pageBreakBefore w:val="0"/>
        <w:kinsoku/>
        <w:wordWrap/>
        <w:topLinePunct w:val="0"/>
        <w:autoSpaceDE/>
        <w:autoSpaceDN/>
        <w:bidi w:val="0"/>
        <w:snapToGrid/>
        <w:spacing w:line="240" w:lineRule="auto"/>
        <w:ind w:left="0" w:leftChars="0" w:firstLine="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配备镜子、把杆、地胶、媒体播放器等设备。舞蹈实训室主要是进行舞蹈教育教学，以加强素质教育，培养学生德智体美全面发展的重要训练基地。更重要的是提高学生的文化素养和舞蹈艺术审美能力。用于《舞蹈》《苗舞》等课程的教学与实训。</w:t>
      </w: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t>表</w:t>
      </w:r>
      <w:r>
        <w:rPr>
          <w:rFonts w:hint="eastAsia" w:ascii="楷体_GB2312" w:hAnsi="楷体_GB2312" w:eastAsia="楷体_GB2312" w:cs="楷体_GB2312"/>
          <w:b w:val="0"/>
          <w:bCs w:val="0"/>
          <w:color w:val="auto"/>
          <w:sz w:val="32"/>
          <w:szCs w:val="32"/>
          <w:highlight w:val="none"/>
          <w:lang w:val="en-US" w:eastAsia="zh-CN"/>
        </w:rPr>
        <w:t>18</w:t>
      </w:r>
      <w:r>
        <w:rPr>
          <w:rFonts w:hint="eastAsia" w:ascii="楷体_GB2312" w:hAnsi="楷体_GB2312" w:eastAsia="楷体_GB2312" w:cs="楷体_GB2312"/>
          <w:b w:val="0"/>
          <w:bCs w:val="0"/>
          <w:color w:val="auto"/>
          <w:sz w:val="32"/>
          <w:szCs w:val="32"/>
          <w:highlight w:val="none"/>
        </w:rPr>
        <w:t xml:space="preserve"> </w:t>
      </w:r>
      <w:r>
        <w:rPr>
          <w:rFonts w:hint="eastAsia" w:ascii="楷体_GB2312" w:hAnsi="楷体_GB2312" w:eastAsia="楷体_GB2312" w:cs="楷体_GB2312"/>
          <w:b w:val="0"/>
          <w:bCs w:val="0"/>
          <w:color w:val="auto"/>
          <w:sz w:val="32"/>
          <w:szCs w:val="32"/>
          <w:highlight w:val="none"/>
          <w:lang w:val="en-US" w:eastAsia="zh-CN"/>
        </w:rPr>
        <w:t>钢琴实</w:t>
      </w:r>
      <w:r>
        <w:rPr>
          <w:rFonts w:hint="eastAsia" w:ascii="楷体_GB2312" w:hAnsi="楷体_GB2312" w:eastAsia="楷体_GB2312" w:cs="楷体_GB2312"/>
          <w:b w:val="0"/>
          <w:bCs w:val="0"/>
          <w:color w:val="auto"/>
          <w:sz w:val="32"/>
          <w:szCs w:val="32"/>
          <w:highlight w:val="none"/>
        </w:rPr>
        <w:t>训室要求表</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9"/>
        <w:gridCol w:w="1124"/>
        <w:gridCol w:w="2791"/>
        <w:gridCol w:w="1706"/>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62"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实训室名称</w:t>
            </w:r>
          </w:p>
        </w:tc>
        <w:tc>
          <w:tcPr>
            <w:tcW w:w="1636"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钢琴</w:t>
            </w:r>
            <w:r>
              <w:rPr>
                <w:rFonts w:hint="eastAsia" w:ascii="仿宋_GB2312" w:hAnsi="仿宋_GB2312" w:eastAsia="仿宋_GB2312" w:cs="仿宋_GB2312"/>
                <w:color w:val="auto"/>
                <w:sz w:val="32"/>
                <w:szCs w:val="32"/>
                <w:highlight w:val="none"/>
              </w:rPr>
              <w:t>实训室</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面积要求</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293</w:t>
            </w:r>
            <w:r>
              <w:rPr>
                <w:rFonts w:hint="eastAsia" w:ascii="仿宋_GB2312" w:hAnsi="仿宋_GB2312" w:eastAsia="仿宋_GB2312" w:cs="仿宋_GB2312"/>
                <w:color w:val="auto"/>
                <w:sz w:val="32"/>
                <w:szCs w:val="3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2"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对应课程名称</w:t>
            </w:r>
          </w:p>
        </w:tc>
        <w:tc>
          <w:tcPr>
            <w:tcW w:w="3637" w:type="pct"/>
            <w:gridSpan w:val="3"/>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《视唱练耳》《钢琴伴奏》《音乐》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序号</w:t>
            </w:r>
          </w:p>
        </w:tc>
        <w:tc>
          <w:tcPr>
            <w:tcW w:w="2295"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核心设备</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数量要求</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p>
        </w:tc>
        <w:tc>
          <w:tcPr>
            <w:tcW w:w="2295"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钢琴</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p>
        </w:tc>
        <w:tc>
          <w:tcPr>
            <w:tcW w:w="2295"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琴凳</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r>
    </w:tbl>
    <w:p>
      <w:pPr>
        <w:keepNext w:val="0"/>
        <w:keepLines w:val="0"/>
        <w:pageBreakBefore w:val="0"/>
        <w:widowControl w:val="0"/>
        <w:kinsoku/>
        <w:wordWrap/>
        <w:topLinePunct w:val="0"/>
        <w:autoSpaceDE/>
        <w:autoSpaceDN/>
        <w:bidi w:val="0"/>
        <w:snapToGrid/>
        <w:spacing w:line="240" w:lineRule="auto"/>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钢琴</w:t>
      </w:r>
      <w:r>
        <w:rPr>
          <w:rFonts w:hint="eastAsia" w:ascii="仿宋_GB2312" w:hAnsi="仿宋_GB2312" w:eastAsia="仿宋_GB2312" w:cs="仿宋_GB2312"/>
          <w:color w:val="auto"/>
          <w:sz w:val="32"/>
          <w:szCs w:val="32"/>
          <w:highlight w:val="none"/>
        </w:rPr>
        <w:t>实训室</w:t>
      </w:r>
    </w:p>
    <w:p>
      <w:pPr>
        <w:keepNext w:val="0"/>
        <w:keepLines w:val="0"/>
        <w:pageBreakBefore w:val="0"/>
        <w:widowControl w:val="0"/>
        <w:kinsoku/>
        <w:wordWrap/>
        <w:topLinePunct w:val="0"/>
        <w:autoSpaceDE/>
        <w:autoSpaceDN/>
        <w:bidi w:val="0"/>
        <w:snapToGrid/>
        <w:spacing w:line="240" w:lineRule="auto"/>
        <w:ind w:left="0"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钢琴实训室配备独立钢琴室20间，其中18间安放独立钢琴，每间独立钢琴室空间大、光线亮、隔音效果好。用于《视唱练耳》《钢琴伴奏》《音乐》等课程的教学与实训。</w:t>
      </w: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t>表</w:t>
      </w:r>
      <w:r>
        <w:rPr>
          <w:rFonts w:hint="eastAsia" w:ascii="楷体_GB2312" w:hAnsi="楷体_GB2312" w:eastAsia="楷体_GB2312" w:cs="楷体_GB2312"/>
          <w:b w:val="0"/>
          <w:bCs w:val="0"/>
          <w:color w:val="auto"/>
          <w:sz w:val="32"/>
          <w:szCs w:val="32"/>
          <w:highlight w:val="none"/>
          <w:lang w:val="en-US" w:eastAsia="zh-CN"/>
        </w:rPr>
        <w:t>19</w:t>
      </w:r>
      <w:r>
        <w:rPr>
          <w:rFonts w:hint="eastAsia" w:ascii="楷体_GB2312" w:hAnsi="楷体_GB2312" w:eastAsia="楷体_GB2312" w:cs="楷体_GB2312"/>
          <w:b w:val="0"/>
          <w:bCs w:val="0"/>
          <w:color w:val="auto"/>
          <w:sz w:val="32"/>
          <w:szCs w:val="32"/>
          <w:highlight w:val="none"/>
        </w:rPr>
        <w:t xml:space="preserve"> </w:t>
      </w:r>
      <w:r>
        <w:rPr>
          <w:rFonts w:hint="eastAsia" w:ascii="楷体_GB2312" w:hAnsi="楷体_GB2312" w:eastAsia="楷体_GB2312" w:cs="楷体_GB2312"/>
          <w:b w:val="0"/>
          <w:bCs w:val="0"/>
          <w:color w:val="auto"/>
          <w:sz w:val="32"/>
          <w:szCs w:val="32"/>
          <w:highlight w:val="none"/>
          <w:lang w:val="en-US" w:eastAsia="zh-CN"/>
        </w:rPr>
        <w:t>电钢琴实</w:t>
      </w:r>
      <w:r>
        <w:rPr>
          <w:rFonts w:hint="eastAsia" w:ascii="楷体_GB2312" w:hAnsi="楷体_GB2312" w:eastAsia="楷体_GB2312" w:cs="楷体_GB2312"/>
          <w:b w:val="0"/>
          <w:bCs w:val="0"/>
          <w:color w:val="auto"/>
          <w:sz w:val="32"/>
          <w:szCs w:val="32"/>
          <w:highlight w:val="none"/>
        </w:rPr>
        <w:t>训室要求表</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9"/>
        <w:gridCol w:w="1124"/>
        <w:gridCol w:w="2791"/>
        <w:gridCol w:w="1706"/>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2"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实训室名称</w:t>
            </w:r>
          </w:p>
        </w:tc>
        <w:tc>
          <w:tcPr>
            <w:tcW w:w="1636"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电钢琴</w:t>
            </w:r>
            <w:r>
              <w:rPr>
                <w:rFonts w:hint="eastAsia" w:ascii="仿宋_GB2312" w:hAnsi="仿宋_GB2312" w:eastAsia="仿宋_GB2312" w:cs="仿宋_GB2312"/>
                <w:color w:val="auto"/>
                <w:sz w:val="32"/>
                <w:szCs w:val="32"/>
                <w:highlight w:val="none"/>
              </w:rPr>
              <w:t>实训室</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面积要求</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293</w:t>
            </w:r>
            <w:r>
              <w:rPr>
                <w:rFonts w:hint="eastAsia" w:ascii="仿宋_GB2312" w:hAnsi="仿宋_GB2312" w:eastAsia="仿宋_GB2312" w:cs="仿宋_GB2312"/>
                <w:color w:val="auto"/>
                <w:sz w:val="32"/>
                <w:szCs w:val="3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62"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对应课程名称</w:t>
            </w:r>
          </w:p>
        </w:tc>
        <w:tc>
          <w:tcPr>
            <w:tcW w:w="3637" w:type="pct"/>
            <w:gridSpan w:val="3"/>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《视唱练耳》《钢琴伴奏》《音乐》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序号</w:t>
            </w:r>
          </w:p>
        </w:tc>
        <w:tc>
          <w:tcPr>
            <w:tcW w:w="2295"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核心设备</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数量要求</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p>
        </w:tc>
        <w:tc>
          <w:tcPr>
            <w:tcW w:w="2295"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电钢琴</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30</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p>
        </w:tc>
        <w:tc>
          <w:tcPr>
            <w:tcW w:w="2295"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琴凳</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30</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w:t>
            </w:r>
          </w:p>
        </w:tc>
        <w:tc>
          <w:tcPr>
            <w:tcW w:w="2295"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投影设备</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w:t>
            </w:r>
          </w:p>
        </w:tc>
        <w:tc>
          <w:tcPr>
            <w:tcW w:w="2295"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电脑</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w:t>
            </w:r>
          </w:p>
        </w:tc>
        <w:tc>
          <w:tcPr>
            <w:tcW w:w="2295"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终端</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r>
    </w:tbl>
    <w:p>
      <w:pPr>
        <w:keepNext w:val="0"/>
        <w:keepLines w:val="0"/>
        <w:pageBreakBefore w:val="0"/>
        <w:widowControl w:val="0"/>
        <w:kinsoku/>
        <w:wordWrap/>
        <w:topLinePunct w:val="0"/>
        <w:autoSpaceDE/>
        <w:autoSpaceDN/>
        <w:bidi w:val="0"/>
        <w:snapToGrid/>
        <w:spacing w:line="240" w:lineRule="auto"/>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电钢琴</w:t>
      </w:r>
      <w:r>
        <w:rPr>
          <w:rFonts w:hint="eastAsia" w:ascii="仿宋_GB2312" w:hAnsi="仿宋_GB2312" w:eastAsia="仿宋_GB2312" w:cs="仿宋_GB2312"/>
          <w:color w:val="auto"/>
          <w:sz w:val="32"/>
          <w:szCs w:val="32"/>
          <w:highlight w:val="none"/>
        </w:rPr>
        <w:t>实训室</w:t>
      </w:r>
    </w:p>
    <w:p>
      <w:pPr>
        <w:keepNext w:val="0"/>
        <w:keepLines w:val="0"/>
        <w:pageBreakBefore w:val="0"/>
        <w:widowControl w:val="0"/>
        <w:kinsoku/>
        <w:wordWrap/>
        <w:topLinePunct w:val="0"/>
        <w:autoSpaceDE/>
        <w:autoSpaceDN/>
        <w:bidi w:val="0"/>
        <w:snapToGrid/>
        <w:spacing w:line="240" w:lineRule="auto"/>
        <w:ind w:left="0" w:leftChars="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配备</w:t>
      </w:r>
      <w:r>
        <w:rPr>
          <w:rFonts w:hint="eastAsia" w:ascii="仿宋_GB2312" w:hAnsi="仿宋_GB2312" w:eastAsia="仿宋_GB2312" w:cs="仿宋_GB2312"/>
          <w:color w:val="auto"/>
          <w:sz w:val="32"/>
          <w:szCs w:val="32"/>
          <w:highlight w:val="none"/>
        </w:rPr>
        <w:t>电钢琴、琴凳、投影设备、电脑、终端服务器</w:t>
      </w:r>
      <w:r>
        <w:rPr>
          <w:rFonts w:hint="eastAsia" w:ascii="仿宋_GB2312" w:hAnsi="仿宋_GB2312" w:eastAsia="仿宋_GB2312" w:cs="仿宋_GB2312"/>
          <w:color w:val="auto"/>
          <w:sz w:val="32"/>
          <w:szCs w:val="32"/>
          <w:highlight w:val="none"/>
          <w:lang w:eastAsia="zh-CN"/>
        </w:rPr>
        <w:t>，采用一体化的教学方式，融教、学、做为一体。由相关任课教师负责实训的安排与组织工作，这极大地增强了学生对电钢琴操作的感性认识，培养了学生的专业实践能力，为学生的毕业实习打下了良好的基础。</w:t>
      </w:r>
      <w:r>
        <w:rPr>
          <w:rFonts w:hint="eastAsia" w:ascii="仿宋_GB2312" w:hAnsi="仿宋_GB2312" w:eastAsia="仿宋_GB2312" w:cs="仿宋_GB2312"/>
          <w:color w:val="auto"/>
          <w:sz w:val="32"/>
          <w:szCs w:val="32"/>
          <w:highlight w:val="none"/>
        </w:rPr>
        <w:t>用于《视唱练耳》《钢琴伴奏》《音乐》等课程的教学与实训。</w:t>
      </w: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t>表</w:t>
      </w:r>
      <w:r>
        <w:rPr>
          <w:rFonts w:hint="eastAsia" w:ascii="楷体_GB2312" w:hAnsi="楷体_GB2312" w:eastAsia="楷体_GB2312" w:cs="楷体_GB2312"/>
          <w:b w:val="0"/>
          <w:bCs w:val="0"/>
          <w:color w:val="auto"/>
          <w:sz w:val="32"/>
          <w:szCs w:val="32"/>
          <w:highlight w:val="none"/>
          <w:lang w:val="en-US" w:eastAsia="zh-CN"/>
        </w:rPr>
        <w:t>20</w:t>
      </w:r>
      <w:r>
        <w:rPr>
          <w:rFonts w:hint="eastAsia" w:ascii="楷体_GB2312" w:hAnsi="楷体_GB2312" w:eastAsia="楷体_GB2312" w:cs="楷体_GB2312"/>
          <w:b w:val="0"/>
          <w:bCs w:val="0"/>
          <w:color w:val="auto"/>
          <w:sz w:val="32"/>
          <w:szCs w:val="32"/>
          <w:highlight w:val="none"/>
        </w:rPr>
        <w:t xml:space="preserve"> </w:t>
      </w:r>
      <w:r>
        <w:rPr>
          <w:rFonts w:hint="eastAsia" w:ascii="楷体_GB2312" w:hAnsi="楷体_GB2312" w:eastAsia="楷体_GB2312" w:cs="楷体_GB2312"/>
          <w:b w:val="0"/>
          <w:bCs w:val="0"/>
          <w:color w:val="auto"/>
          <w:sz w:val="32"/>
          <w:szCs w:val="32"/>
          <w:highlight w:val="none"/>
          <w:lang w:val="en-US" w:eastAsia="zh-CN"/>
        </w:rPr>
        <w:t>音乐实</w:t>
      </w:r>
      <w:r>
        <w:rPr>
          <w:rFonts w:hint="eastAsia" w:ascii="楷体_GB2312" w:hAnsi="楷体_GB2312" w:eastAsia="楷体_GB2312" w:cs="楷体_GB2312"/>
          <w:b w:val="0"/>
          <w:bCs w:val="0"/>
          <w:color w:val="auto"/>
          <w:sz w:val="32"/>
          <w:szCs w:val="32"/>
          <w:highlight w:val="none"/>
        </w:rPr>
        <w:t>训室要求表</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8"/>
        <w:gridCol w:w="1124"/>
        <w:gridCol w:w="2791"/>
        <w:gridCol w:w="1706"/>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1"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实训室名称</w:t>
            </w:r>
          </w:p>
        </w:tc>
        <w:tc>
          <w:tcPr>
            <w:tcW w:w="1636"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音乐</w:t>
            </w:r>
            <w:r>
              <w:rPr>
                <w:rFonts w:hint="eastAsia" w:ascii="仿宋_GB2312" w:hAnsi="仿宋_GB2312" w:eastAsia="仿宋_GB2312" w:cs="仿宋_GB2312"/>
                <w:color w:val="auto"/>
                <w:sz w:val="32"/>
                <w:szCs w:val="32"/>
                <w:highlight w:val="none"/>
              </w:rPr>
              <w:t>实训室</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面积要求</w:t>
            </w:r>
          </w:p>
        </w:tc>
        <w:tc>
          <w:tcPr>
            <w:tcW w:w="1001"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88</w:t>
            </w:r>
            <w:r>
              <w:rPr>
                <w:rFonts w:hint="eastAsia" w:ascii="仿宋_GB2312" w:hAnsi="仿宋_GB2312" w:eastAsia="仿宋_GB2312" w:cs="仿宋_GB2312"/>
                <w:color w:val="auto"/>
                <w:sz w:val="32"/>
                <w:szCs w:val="3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1"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对应课程名称</w:t>
            </w:r>
          </w:p>
        </w:tc>
        <w:tc>
          <w:tcPr>
            <w:tcW w:w="3638" w:type="pct"/>
            <w:gridSpan w:val="3"/>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《视唱练耳》《音乐》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序号</w:t>
            </w:r>
          </w:p>
        </w:tc>
        <w:tc>
          <w:tcPr>
            <w:tcW w:w="2295"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核心设备</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数量要求</w:t>
            </w:r>
          </w:p>
        </w:tc>
        <w:tc>
          <w:tcPr>
            <w:tcW w:w="1001"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p>
        </w:tc>
        <w:tc>
          <w:tcPr>
            <w:tcW w:w="2295"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钢琴</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w:t>
            </w:r>
          </w:p>
        </w:tc>
        <w:tc>
          <w:tcPr>
            <w:tcW w:w="1001"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p>
        </w:tc>
        <w:tc>
          <w:tcPr>
            <w:tcW w:w="2295"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琴凳</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w:t>
            </w:r>
          </w:p>
        </w:tc>
        <w:tc>
          <w:tcPr>
            <w:tcW w:w="1001"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w:t>
            </w:r>
          </w:p>
        </w:tc>
        <w:tc>
          <w:tcPr>
            <w:tcW w:w="2295"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sz w:val="32"/>
                <w:szCs w:val="32"/>
                <w:highlight w:val="none"/>
                <w:lang w:val="en-US" w:eastAsia="zh-CN"/>
              </w:rPr>
              <w:t>多媒体大屏</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w:t>
            </w:r>
          </w:p>
        </w:tc>
        <w:tc>
          <w:tcPr>
            <w:tcW w:w="1001"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r>
    </w:tbl>
    <w:p>
      <w:pPr>
        <w:keepNext w:val="0"/>
        <w:keepLines w:val="0"/>
        <w:pageBreakBefore w:val="0"/>
        <w:widowControl w:val="0"/>
        <w:kinsoku/>
        <w:wordWrap/>
        <w:topLinePunct w:val="0"/>
        <w:autoSpaceDE/>
        <w:autoSpaceDN/>
        <w:bidi w:val="0"/>
        <w:snapToGrid/>
        <w:spacing w:line="240" w:lineRule="auto"/>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音乐</w:t>
      </w:r>
      <w:r>
        <w:rPr>
          <w:rFonts w:hint="eastAsia" w:ascii="仿宋_GB2312" w:hAnsi="仿宋_GB2312" w:eastAsia="仿宋_GB2312" w:cs="仿宋_GB2312"/>
          <w:color w:val="auto"/>
          <w:sz w:val="32"/>
          <w:szCs w:val="32"/>
          <w:highlight w:val="none"/>
        </w:rPr>
        <w:t>实训室</w:t>
      </w:r>
    </w:p>
    <w:p>
      <w:pPr>
        <w:keepNext w:val="0"/>
        <w:keepLines w:val="0"/>
        <w:pageBreakBefore w:val="0"/>
        <w:widowControl w:val="0"/>
        <w:kinsoku/>
        <w:wordWrap/>
        <w:topLinePunct w:val="0"/>
        <w:autoSpaceDE/>
        <w:autoSpaceDN/>
        <w:bidi w:val="0"/>
        <w:snapToGrid/>
        <w:spacing w:line="240" w:lineRule="auto"/>
        <w:ind w:left="0" w:leftChars="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配备了音乐教学必备的教具，上课的班级均能按管理规章制度和管理员要求行事，使用及时记录，保证了音乐教室的规范整洁。音乐教室是我校师生发现美、欣赏美、创造美的殿堂，在这里，我们用欣赏的眼光，共同探究、自主合作，将创造世间的美好。用于《视唱练耳》《音乐》等课程的教学与实训。</w:t>
      </w: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t>表</w:t>
      </w:r>
      <w:r>
        <w:rPr>
          <w:rFonts w:hint="eastAsia" w:ascii="楷体_GB2312" w:hAnsi="楷体_GB2312" w:eastAsia="楷体_GB2312" w:cs="楷体_GB2312"/>
          <w:b w:val="0"/>
          <w:bCs w:val="0"/>
          <w:color w:val="auto"/>
          <w:sz w:val="32"/>
          <w:szCs w:val="32"/>
          <w:highlight w:val="none"/>
          <w:lang w:val="en-US" w:eastAsia="zh-CN"/>
        </w:rPr>
        <w:t>21</w:t>
      </w:r>
      <w:r>
        <w:rPr>
          <w:rFonts w:hint="eastAsia" w:ascii="楷体_GB2312" w:hAnsi="楷体_GB2312" w:eastAsia="楷体_GB2312" w:cs="楷体_GB2312"/>
          <w:b w:val="0"/>
          <w:bCs w:val="0"/>
          <w:color w:val="auto"/>
          <w:sz w:val="32"/>
          <w:szCs w:val="32"/>
          <w:highlight w:val="none"/>
        </w:rPr>
        <w:t xml:space="preserve"> </w:t>
      </w:r>
      <w:r>
        <w:rPr>
          <w:rFonts w:hint="eastAsia" w:ascii="楷体_GB2312" w:hAnsi="楷体_GB2312" w:eastAsia="楷体_GB2312" w:cs="楷体_GB2312"/>
          <w:b w:val="0"/>
          <w:bCs w:val="0"/>
          <w:color w:val="auto"/>
          <w:sz w:val="32"/>
          <w:szCs w:val="32"/>
          <w:highlight w:val="none"/>
          <w:lang w:val="en-US" w:eastAsia="zh-CN"/>
        </w:rPr>
        <w:t>普通话考证</w:t>
      </w:r>
      <w:r>
        <w:rPr>
          <w:rFonts w:hint="eastAsia" w:ascii="楷体_GB2312" w:hAnsi="楷体_GB2312" w:eastAsia="楷体_GB2312" w:cs="楷体_GB2312"/>
          <w:b w:val="0"/>
          <w:bCs w:val="0"/>
          <w:color w:val="auto"/>
          <w:sz w:val="32"/>
          <w:szCs w:val="32"/>
          <w:highlight w:val="none"/>
        </w:rPr>
        <w:t>室要求表</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8"/>
        <w:gridCol w:w="1124"/>
        <w:gridCol w:w="2791"/>
        <w:gridCol w:w="1706"/>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1"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实训室名称</w:t>
            </w:r>
          </w:p>
        </w:tc>
        <w:tc>
          <w:tcPr>
            <w:tcW w:w="1636"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普通话考证</w:t>
            </w:r>
            <w:r>
              <w:rPr>
                <w:rFonts w:hint="eastAsia" w:ascii="仿宋_GB2312" w:hAnsi="仿宋_GB2312" w:eastAsia="仿宋_GB2312" w:cs="仿宋_GB2312"/>
                <w:color w:val="auto"/>
                <w:sz w:val="32"/>
                <w:szCs w:val="32"/>
                <w:highlight w:val="none"/>
              </w:rPr>
              <w:t>室</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面积要求</w:t>
            </w:r>
          </w:p>
        </w:tc>
        <w:tc>
          <w:tcPr>
            <w:tcW w:w="1001"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80</w:t>
            </w:r>
            <w:r>
              <w:rPr>
                <w:rFonts w:hint="eastAsia" w:ascii="仿宋_GB2312" w:hAnsi="仿宋_GB2312" w:eastAsia="仿宋_GB2312" w:cs="仿宋_GB2312"/>
                <w:color w:val="auto"/>
                <w:sz w:val="32"/>
                <w:szCs w:val="3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1"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对应课程名称</w:t>
            </w:r>
          </w:p>
        </w:tc>
        <w:tc>
          <w:tcPr>
            <w:tcW w:w="3638" w:type="pct"/>
            <w:gridSpan w:val="3"/>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《幼儿园教师口语》《音乐》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序号</w:t>
            </w:r>
          </w:p>
        </w:tc>
        <w:tc>
          <w:tcPr>
            <w:tcW w:w="2295"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核心设备</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数量要求</w:t>
            </w:r>
          </w:p>
        </w:tc>
        <w:tc>
          <w:tcPr>
            <w:tcW w:w="1001"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p>
        </w:tc>
        <w:tc>
          <w:tcPr>
            <w:tcW w:w="2295"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电脑</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w:t>
            </w:r>
          </w:p>
        </w:tc>
        <w:tc>
          <w:tcPr>
            <w:tcW w:w="1001"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p>
        </w:tc>
        <w:tc>
          <w:tcPr>
            <w:tcW w:w="2295"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麦克风</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w:t>
            </w:r>
          </w:p>
        </w:tc>
        <w:tc>
          <w:tcPr>
            <w:tcW w:w="1001"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w:t>
            </w:r>
          </w:p>
        </w:tc>
        <w:tc>
          <w:tcPr>
            <w:tcW w:w="2295"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sz w:val="32"/>
                <w:szCs w:val="32"/>
                <w:highlight w:val="none"/>
                <w:lang w:val="en-US" w:eastAsia="zh-CN"/>
              </w:rPr>
              <w:t>声卡</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w:t>
            </w:r>
          </w:p>
        </w:tc>
        <w:tc>
          <w:tcPr>
            <w:tcW w:w="1001"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w:t>
            </w:r>
          </w:p>
        </w:tc>
        <w:tc>
          <w:tcPr>
            <w:tcW w:w="2295"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键盘</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w:t>
            </w:r>
          </w:p>
        </w:tc>
        <w:tc>
          <w:tcPr>
            <w:tcW w:w="1001"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r>
    </w:tbl>
    <w:p>
      <w:pPr>
        <w:keepNext w:val="0"/>
        <w:keepLines w:val="0"/>
        <w:pageBreakBefore w:val="0"/>
        <w:widowControl w:val="0"/>
        <w:kinsoku/>
        <w:wordWrap/>
        <w:topLinePunct w:val="0"/>
        <w:autoSpaceDE/>
        <w:autoSpaceDN/>
        <w:bidi w:val="0"/>
        <w:snapToGrid/>
        <w:spacing w:line="240" w:lineRule="auto"/>
        <w:ind w:left="0" w:leftChars="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普通话考证室共占有两个设备间，即录音区和主控制区，录音区即麦克区，而主控制区包括声控转换器，专业卡座，专业多通道耳机放大器，节目录制后对其编辑的一套声音编辑软件。普通话考证室本着“学术研究与服务社会”并重、“创作与实践”结合的原则，不断在教学形式、教学内容上进行改革、更新、创新，形成现行的集音乐创作相关课程和音乐科技新课程为一体的课程体系与多样化的教学形式。用于</w:t>
      </w:r>
      <w:r>
        <w:rPr>
          <w:rFonts w:hint="eastAsia" w:ascii="仿宋_GB2312" w:hAnsi="仿宋_GB2312" w:eastAsia="仿宋_GB2312" w:cs="仿宋_GB2312"/>
          <w:color w:val="auto"/>
          <w:sz w:val="32"/>
          <w:szCs w:val="32"/>
          <w:highlight w:val="none"/>
          <w:lang w:val="en-US" w:eastAsia="zh-CN"/>
        </w:rPr>
        <w:t>《幼儿园教师口语》《音乐》</w:t>
      </w:r>
      <w:r>
        <w:rPr>
          <w:rFonts w:hint="eastAsia" w:ascii="仿宋_GB2312" w:hAnsi="仿宋_GB2312" w:eastAsia="仿宋_GB2312" w:cs="仿宋_GB2312"/>
          <w:color w:val="auto"/>
          <w:sz w:val="32"/>
          <w:szCs w:val="32"/>
          <w:highlight w:val="none"/>
        </w:rPr>
        <w:t>》等课程的教学与实训。</w:t>
      </w: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t>表</w:t>
      </w:r>
      <w:r>
        <w:rPr>
          <w:rFonts w:hint="eastAsia" w:ascii="楷体_GB2312" w:hAnsi="楷体_GB2312" w:eastAsia="楷体_GB2312" w:cs="楷体_GB2312"/>
          <w:b w:val="0"/>
          <w:bCs w:val="0"/>
          <w:color w:val="auto"/>
          <w:sz w:val="32"/>
          <w:szCs w:val="32"/>
          <w:highlight w:val="none"/>
          <w:lang w:val="en-US" w:eastAsia="zh-CN"/>
        </w:rPr>
        <w:t>22</w:t>
      </w:r>
      <w:r>
        <w:rPr>
          <w:rFonts w:hint="eastAsia" w:ascii="楷体_GB2312" w:hAnsi="楷体_GB2312" w:eastAsia="楷体_GB2312" w:cs="楷体_GB2312"/>
          <w:b w:val="0"/>
          <w:bCs w:val="0"/>
          <w:color w:val="auto"/>
          <w:sz w:val="32"/>
          <w:szCs w:val="32"/>
          <w:highlight w:val="none"/>
        </w:rPr>
        <w:t xml:space="preserve"> </w:t>
      </w:r>
      <w:r>
        <w:rPr>
          <w:rFonts w:hint="eastAsia" w:ascii="楷体_GB2312" w:hAnsi="楷体_GB2312" w:eastAsia="楷体_GB2312" w:cs="楷体_GB2312"/>
          <w:b w:val="0"/>
          <w:bCs w:val="0"/>
          <w:color w:val="auto"/>
          <w:sz w:val="32"/>
          <w:szCs w:val="32"/>
          <w:highlight w:val="none"/>
          <w:lang w:val="en-US" w:eastAsia="zh-CN"/>
        </w:rPr>
        <w:t>音乐器材</w:t>
      </w:r>
      <w:r>
        <w:rPr>
          <w:rFonts w:hint="eastAsia" w:ascii="楷体_GB2312" w:hAnsi="楷体_GB2312" w:eastAsia="楷体_GB2312" w:cs="楷体_GB2312"/>
          <w:b w:val="0"/>
          <w:bCs w:val="0"/>
          <w:color w:val="auto"/>
          <w:sz w:val="32"/>
          <w:szCs w:val="32"/>
          <w:highlight w:val="none"/>
        </w:rPr>
        <w:t>室要求表</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8"/>
        <w:gridCol w:w="1124"/>
        <w:gridCol w:w="2791"/>
        <w:gridCol w:w="1706"/>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1"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实训室名称</w:t>
            </w:r>
          </w:p>
        </w:tc>
        <w:tc>
          <w:tcPr>
            <w:tcW w:w="1636"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音乐器材</w:t>
            </w:r>
            <w:r>
              <w:rPr>
                <w:rFonts w:hint="eastAsia" w:ascii="仿宋_GB2312" w:hAnsi="仿宋_GB2312" w:eastAsia="仿宋_GB2312" w:cs="仿宋_GB2312"/>
                <w:color w:val="auto"/>
                <w:sz w:val="32"/>
                <w:szCs w:val="32"/>
                <w:highlight w:val="none"/>
              </w:rPr>
              <w:t>室</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面积要求</w:t>
            </w:r>
          </w:p>
        </w:tc>
        <w:tc>
          <w:tcPr>
            <w:tcW w:w="1001"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16</w:t>
            </w:r>
            <w:r>
              <w:rPr>
                <w:rFonts w:hint="eastAsia" w:ascii="仿宋_GB2312" w:hAnsi="仿宋_GB2312" w:eastAsia="仿宋_GB2312" w:cs="仿宋_GB2312"/>
                <w:color w:val="auto"/>
                <w:sz w:val="32"/>
                <w:szCs w:val="3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1"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对应课程名称</w:t>
            </w:r>
          </w:p>
        </w:tc>
        <w:tc>
          <w:tcPr>
            <w:tcW w:w="3638" w:type="pct"/>
            <w:gridSpan w:val="3"/>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《音乐》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序号</w:t>
            </w:r>
          </w:p>
        </w:tc>
        <w:tc>
          <w:tcPr>
            <w:tcW w:w="2295"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核心设备</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数量要求</w:t>
            </w:r>
          </w:p>
        </w:tc>
        <w:tc>
          <w:tcPr>
            <w:tcW w:w="1001"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p>
        </w:tc>
        <w:tc>
          <w:tcPr>
            <w:tcW w:w="2295"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古筝</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p>
        </w:tc>
        <w:tc>
          <w:tcPr>
            <w:tcW w:w="1001"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p>
        </w:tc>
        <w:tc>
          <w:tcPr>
            <w:tcW w:w="2295"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架子鼓</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p>
        </w:tc>
        <w:tc>
          <w:tcPr>
            <w:tcW w:w="1001"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w:t>
            </w:r>
          </w:p>
        </w:tc>
        <w:tc>
          <w:tcPr>
            <w:tcW w:w="2295"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扬琴</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p>
        </w:tc>
        <w:tc>
          <w:tcPr>
            <w:tcW w:w="1001"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w:t>
            </w:r>
          </w:p>
        </w:tc>
        <w:tc>
          <w:tcPr>
            <w:tcW w:w="2295"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手风琴</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p>
        </w:tc>
        <w:tc>
          <w:tcPr>
            <w:tcW w:w="1001"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r>
    </w:tbl>
    <w:p>
      <w:pPr>
        <w:keepNext w:val="0"/>
        <w:keepLines w:val="0"/>
        <w:pageBreakBefore w:val="0"/>
        <w:widowControl w:val="0"/>
        <w:kinsoku/>
        <w:wordWrap/>
        <w:topLinePunct w:val="0"/>
        <w:autoSpaceDE/>
        <w:autoSpaceDN/>
        <w:bidi w:val="0"/>
        <w:snapToGrid/>
        <w:spacing w:line="240" w:lineRule="auto"/>
        <w:ind w:left="0" w:leftChars="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音乐器材</w:t>
      </w:r>
      <w:r>
        <w:rPr>
          <w:rFonts w:hint="eastAsia" w:ascii="仿宋_GB2312" w:hAnsi="仿宋_GB2312" w:eastAsia="仿宋_GB2312" w:cs="仿宋_GB2312"/>
          <w:color w:val="auto"/>
          <w:sz w:val="32"/>
          <w:szCs w:val="32"/>
          <w:highlight w:val="none"/>
        </w:rPr>
        <w:t>室</w:t>
      </w:r>
      <w:r>
        <w:rPr>
          <w:rFonts w:hint="eastAsia" w:ascii="仿宋_GB2312" w:hAnsi="仿宋_GB2312" w:eastAsia="仿宋_GB2312" w:cs="仿宋_GB2312"/>
          <w:b w:val="0"/>
          <w:bCs w:val="0"/>
          <w:color w:val="auto"/>
          <w:sz w:val="32"/>
          <w:szCs w:val="32"/>
          <w:highlight w:val="none"/>
          <w:lang w:val="en-US" w:eastAsia="zh-CN"/>
        </w:rPr>
        <w:t>主要存放供音乐学科教学、活动等使用的音乐器材、服装、道具等。其中各类乐器约20余种；音乐教材3套；音响设备1套；演出服装、音乐资料等，可供日常音乐教学和团体活动使用，器材已经达到省级标准要求。</w:t>
      </w:r>
      <w:r>
        <w:rPr>
          <w:rFonts w:hint="eastAsia" w:ascii="仿宋_GB2312" w:hAnsi="仿宋_GB2312" w:eastAsia="仿宋_GB2312" w:cs="仿宋_GB2312"/>
          <w:color w:val="auto"/>
          <w:sz w:val="32"/>
          <w:szCs w:val="32"/>
          <w:highlight w:val="none"/>
        </w:rPr>
        <w:t>用于</w:t>
      </w:r>
      <w:r>
        <w:rPr>
          <w:rFonts w:hint="eastAsia" w:ascii="仿宋_GB2312" w:hAnsi="仿宋_GB2312" w:eastAsia="仿宋_GB2312" w:cs="仿宋_GB2312"/>
          <w:color w:val="auto"/>
          <w:sz w:val="32"/>
          <w:szCs w:val="32"/>
          <w:highlight w:val="none"/>
          <w:lang w:val="en-US" w:eastAsia="zh-CN"/>
        </w:rPr>
        <w:t>《音乐》</w:t>
      </w:r>
      <w:r>
        <w:rPr>
          <w:rFonts w:hint="eastAsia" w:ascii="仿宋_GB2312" w:hAnsi="仿宋_GB2312" w:eastAsia="仿宋_GB2312" w:cs="仿宋_GB2312"/>
          <w:color w:val="auto"/>
          <w:sz w:val="32"/>
          <w:szCs w:val="32"/>
          <w:highlight w:val="none"/>
        </w:rPr>
        <w:t>等课程的教学与实训。</w:t>
      </w: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t>表</w:t>
      </w:r>
      <w:r>
        <w:rPr>
          <w:rFonts w:hint="eastAsia" w:ascii="楷体_GB2312" w:hAnsi="楷体_GB2312" w:eastAsia="楷体_GB2312" w:cs="楷体_GB2312"/>
          <w:b w:val="0"/>
          <w:bCs w:val="0"/>
          <w:color w:val="auto"/>
          <w:sz w:val="32"/>
          <w:szCs w:val="32"/>
          <w:highlight w:val="none"/>
          <w:lang w:val="en-US" w:eastAsia="zh-CN"/>
        </w:rPr>
        <w:t>23</w:t>
      </w:r>
      <w:r>
        <w:rPr>
          <w:rFonts w:hint="eastAsia" w:ascii="楷体_GB2312" w:hAnsi="楷体_GB2312" w:eastAsia="楷体_GB2312" w:cs="楷体_GB2312"/>
          <w:b w:val="0"/>
          <w:bCs w:val="0"/>
          <w:color w:val="auto"/>
          <w:sz w:val="32"/>
          <w:szCs w:val="32"/>
          <w:highlight w:val="none"/>
        </w:rPr>
        <w:t xml:space="preserve"> 婴幼儿感统实训室要求表</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8"/>
        <w:gridCol w:w="1124"/>
        <w:gridCol w:w="2791"/>
        <w:gridCol w:w="1706"/>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1"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实训室名称</w:t>
            </w:r>
          </w:p>
        </w:tc>
        <w:tc>
          <w:tcPr>
            <w:tcW w:w="1636"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婴幼儿感统实训室</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面积要求</w:t>
            </w:r>
          </w:p>
        </w:tc>
        <w:tc>
          <w:tcPr>
            <w:tcW w:w="1001"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88</w:t>
            </w:r>
            <w:r>
              <w:rPr>
                <w:rFonts w:hint="eastAsia" w:ascii="仿宋_GB2312" w:hAnsi="仿宋_GB2312" w:eastAsia="仿宋_GB2312" w:cs="仿宋_GB2312"/>
                <w:color w:val="auto"/>
                <w:sz w:val="32"/>
                <w:szCs w:val="3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1"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对应课程名称</w:t>
            </w:r>
          </w:p>
        </w:tc>
        <w:tc>
          <w:tcPr>
            <w:tcW w:w="3638" w:type="pct"/>
            <w:gridSpan w:val="3"/>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《幼儿心理学》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序号</w:t>
            </w:r>
          </w:p>
        </w:tc>
        <w:tc>
          <w:tcPr>
            <w:tcW w:w="2295"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核心设备</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数量要求</w:t>
            </w:r>
          </w:p>
        </w:tc>
        <w:tc>
          <w:tcPr>
            <w:tcW w:w="1001"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p>
        </w:tc>
        <w:tc>
          <w:tcPr>
            <w:tcW w:w="2295"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平衡车</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p>
        </w:tc>
        <w:tc>
          <w:tcPr>
            <w:tcW w:w="1001"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p>
        </w:tc>
        <w:tc>
          <w:tcPr>
            <w:tcW w:w="2295"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学步车</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p>
        </w:tc>
        <w:tc>
          <w:tcPr>
            <w:tcW w:w="1001"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w:t>
            </w:r>
          </w:p>
        </w:tc>
        <w:tc>
          <w:tcPr>
            <w:tcW w:w="2295"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平衡桥</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p>
        </w:tc>
        <w:tc>
          <w:tcPr>
            <w:tcW w:w="1001"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r>
    </w:tbl>
    <w:p>
      <w:pPr>
        <w:keepNext w:val="0"/>
        <w:keepLines w:val="0"/>
        <w:pageBreakBefore w:val="0"/>
        <w:widowControl w:val="0"/>
        <w:kinsoku/>
        <w:wordWrap/>
        <w:topLinePunct w:val="0"/>
        <w:autoSpaceDE/>
        <w:autoSpaceDN/>
        <w:bidi w:val="0"/>
        <w:snapToGrid/>
        <w:spacing w:line="240" w:lineRule="auto"/>
        <w:ind w:left="0" w:leftChars="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婴幼儿感统实训室主要服务于学前教育专业学生“儿童心理学”、“儿童认知发展与教育”、“儿童感觉统合训练”、“幼儿园教育活动设计与指导”、“学前儿童游戏”等相关课程的理论学习和实操训练。实训室主要有儿童本体感发展、精细动作发展、固有平衡发展、前庭平衡发展、弹跳性发展、触觉发展六大类训练器材和设备，可以满足学生了解和掌握儿童感觉统合训练的基本原理和训练目的、内容、方法以及评价等，并能学会运用感觉统合训练的基本原理和方法设计幼儿园相关游戏活动。用于</w:t>
      </w:r>
      <w:r>
        <w:rPr>
          <w:rFonts w:hint="eastAsia" w:ascii="仿宋_GB2312" w:hAnsi="仿宋_GB2312" w:eastAsia="仿宋_GB2312" w:cs="仿宋_GB2312"/>
          <w:color w:val="auto"/>
          <w:sz w:val="32"/>
          <w:szCs w:val="32"/>
          <w:highlight w:val="none"/>
          <w:lang w:val="en-US" w:eastAsia="zh-CN"/>
        </w:rPr>
        <w:t>《幼儿心理学》</w:t>
      </w:r>
      <w:r>
        <w:rPr>
          <w:rFonts w:hint="eastAsia" w:ascii="仿宋_GB2312" w:hAnsi="仿宋_GB2312" w:eastAsia="仿宋_GB2312" w:cs="仿宋_GB2312"/>
          <w:color w:val="auto"/>
          <w:sz w:val="32"/>
          <w:szCs w:val="32"/>
          <w:highlight w:val="none"/>
        </w:rPr>
        <w:t>等课程的教学与实训。</w:t>
      </w: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t>表</w:t>
      </w:r>
      <w:r>
        <w:rPr>
          <w:rFonts w:hint="eastAsia" w:ascii="楷体_GB2312" w:hAnsi="楷体_GB2312" w:eastAsia="楷体_GB2312" w:cs="楷体_GB2312"/>
          <w:b w:val="0"/>
          <w:bCs w:val="0"/>
          <w:color w:val="auto"/>
          <w:sz w:val="32"/>
          <w:szCs w:val="32"/>
          <w:highlight w:val="none"/>
          <w:lang w:val="en-US" w:eastAsia="zh-CN"/>
        </w:rPr>
        <w:t>24</w:t>
      </w:r>
      <w:r>
        <w:rPr>
          <w:rFonts w:hint="eastAsia" w:ascii="楷体_GB2312" w:hAnsi="楷体_GB2312" w:eastAsia="楷体_GB2312" w:cs="楷体_GB2312"/>
          <w:b w:val="0"/>
          <w:bCs w:val="0"/>
          <w:color w:val="auto"/>
          <w:sz w:val="32"/>
          <w:szCs w:val="32"/>
          <w:highlight w:val="none"/>
        </w:rPr>
        <w:t xml:space="preserve"> 婴幼儿护理实训室要求表</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8"/>
        <w:gridCol w:w="1124"/>
        <w:gridCol w:w="2791"/>
        <w:gridCol w:w="1706"/>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1"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实训室名称</w:t>
            </w:r>
          </w:p>
        </w:tc>
        <w:tc>
          <w:tcPr>
            <w:tcW w:w="1636"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婴幼儿护理实训室</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面积要求</w:t>
            </w:r>
          </w:p>
        </w:tc>
        <w:tc>
          <w:tcPr>
            <w:tcW w:w="1001"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88</w:t>
            </w:r>
            <w:r>
              <w:rPr>
                <w:rFonts w:hint="eastAsia" w:ascii="仿宋_GB2312" w:hAnsi="仿宋_GB2312" w:eastAsia="仿宋_GB2312" w:cs="仿宋_GB2312"/>
                <w:color w:val="auto"/>
                <w:sz w:val="32"/>
                <w:szCs w:val="3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1"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对应课程名称</w:t>
            </w:r>
          </w:p>
        </w:tc>
        <w:tc>
          <w:tcPr>
            <w:tcW w:w="3638" w:type="pct"/>
            <w:gridSpan w:val="3"/>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《幼儿卫生保育》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序号</w:t>
            </w:r>
          </w:p>
        </w:tc>
        <w:tc>
          <w:tcPr>
            <w:tcW w:w="2295"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核心设备</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数量要求</w:t>
            </w:r>
          </w:p>
        </w:tc>
        <w:tc>
          <w:tcPr>
            <w:tcW w:w="1001"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p>
        </w:tc>
        <w:tc>
          <w:tcPr>
            <w:tcW w:w="2295"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仿真娃娃</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p>
        </w:tc>
        <w:tc>
          <w:tcPr>
            <w:tcW w:w="1001"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p>
        </w:tc>
        <w:tc>
          <w:tcPr>
            <w:tcW w:w="2295"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婴儿测量仪器</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p>
        </w:tc>
        <w:tc>
          <w:tcPr>
            <w:tcW w:w="1001"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w:t>
            </w:r>
          </w:p>
        </w:tc>
        <w:tc>
          <w:tcPr>
            <w:tcW w:w="2295"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心肺复苏</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p>
        </w:tc>
        <w:tc>
          <w:tcPr>
            <w:tcW w:w="1001"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r>
    </w:tbl>
    <w:p>
      <w:pPr>
        <w:keepNext w:val="0"/>
        <w:keepLines w:val="0"/>
        <w:pageBreakBefore w:val="0"/>
        <w:widowControl w:val="0"/>
        <w:kinsoku/>
        <w:wordWrap/>
        <w:topLinePunct w:val="0"/>
        <w:autoSpaceDE/>
        <w:autoSpaceDN/>
        <w:bidi w:val="0"/>
        <w:snapToGrid/>
        <w:spacing w:line="240" w:lineRule="auto"/>
        <w:ind w:left="0" w:leftChars="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该</w:t>
      </w:r>
      <w:r>
        <w:rPr>
          <w:rFonts w:hint="eastAsia" w:ascii="仿宋_GB2312" w:hAnsi="仿宋_GB2312" w:eastAsia="仿宋_GB2312" w:cs="仿宋_GB2312"/>
          <w:color w:val="auto"/>
          <w:sz w:val="32"/>
          <w:szCs w:val="32"/>
          <w:highlight w:val="none"/>
        </w:rPr>
        <w:t>实训室配备有婴幼儿各系统解剖模型，体重计、灯光视力箱、身高坐高计等体格检查设备，婴幼儿护理模型、婴幼儿急救模型等设备。本</w:t>
      </w: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"http://www.cdwsxy.com/weixiaoxinwen/44108.html"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t>实训室</w:t>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rPr>
        <w:t>内设有普通婴儿护理模型</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包括小儿的测量方法、小儿的营养与喂养、新生儿及患病新生儿的护理、维生素D缺乏性佝偻病患儿的护理、腹泻患儿的护理、呼吸道感染患儿的护理以及贫血患儿的护理等多项技能操作训练。用于</w:t>
      </w:r>
      <w:r>
        <w:rPr>
          <w:rFonts w:hint="eastAsia" w:ascii="仿宋_GB2312" w:hAnsi="仿宋_GB2312" w:eastAsia="仿宋_GB2312" w:cs="仿宋_GB2312"/>
          <w:color w:val="auto"/>
          <w:sz w:val="32"/>
          <w:szCs w:val="32"/>
          <w:highlight w:val="none"/>
          <w:lang w:val="en-US" w:eastAsia="zh-CN"/>
        </w:rPr>
        <w:t>《幼儿卫生保育》</w:t>
      </w:r>
      <w:r>
        <w:rPr>
          <w:rFonts w:hint="eastAsia" w:ascii="仿宋_GB2312" w:hAnsi="仿宋_GB2312" w:eastAsia="仿宋_GB2312" w:cs="仿宋_GB2312"/>
          <w:color w:val="auto"/>
          <w:sz w:val="32"/>
          <w:szCs w:val="32"/>
          <w:highlight w:val="none"/>
        </w:rPr>
        <w:t>等课程的教学与实训。</w:t>
      </w: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t>表</w:t>
      </w:r>
      <w:r>
        <w:rPr>
          <w:rFonts w:hint="eastAsia" w:ascii="楷体_GB2312" w:hAnsi="楷体_GB2312" w:eastAsia="楷体_GB2312" w:cs="楷体_GB2312"/>
          <w:b w:val="0"/>
          <w:bCs w:val="0"/>
          <w:color w:val="auto"/>
          <w:sz w:val="32"/>
          <w:szCs w:val="32"/>
          <w:highlight w:val="none"/>
          <w:lang w:val="en-US" w:eastAsia="zh-CN"/>
        </w:rPr>
        <w:t>25</w:t>
      </w:r>
      <w:r>
        <w:rPr>
          <w:rFonts w:hint="eastAsia" w:ascii="楷体_GB2312" w:hAnsi="楷体_GB2312" w:eastAsia="楷体_GB2312" w:cs="楷体_GB2312"/>
          <w:b w:val="0"/>
          <w:bCs w:val="0"/>
          <w:color w:val="auto"/>
          <w:sz w:val="32"/>
          <w:szCs w:val="32"/>
          <w:highlight w:val="none"/>
        </w:rPr>
        <w:t xml:space="preserve"> </w:t>
      </w:r>
      <w:r>
        <w:rPr>
          <w:rFonts w:hint="eastAsia" w:ascii="楷体_GB2312" w:hAnsi="楷体_GB2312" w:eastAsia="楷体_GB2312" w:cs="楷体_GB2312"/>
          <w:b w:val="0"/>
          <w:bCs w:val="0"/>
          <w:color w:val="auto"/>
          <w:sz w:val="32"/>
          <w:szCs w:val="32"/>
          <w:highlight w:val="none"/>
          <w:lang w:val="en-US" w:eastAsia="zh-CN"/>
        </w:rPr>
        <w:t>早教活动</w:t>
      </w:r>
      <w:r>
        <w:rPr>
          <w:rFonts w:hint="eastAsia" w:ascii="楷体_GB2312" w:hAnsi="楷体_GB2312" w:eastAsia="楷体_GB2312" w:cs="楷体_GB2312"/>
          <w:b w:val="0"/>
          <w:bCs w:val="0"/>
          <w:color w:val="auto"/>
          <w:sz w:val="32"/>
          <w:szCs w:val="32"/>
          <w:highlight w:val="none"/>
        </w:rPr>
        <w:t>实训室要求表</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8"/>
        <w:gridCol w:w="1124"/>
        <w:gridCol w:w="2791"/>
        <w:gridCol w:w="1706"/>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1"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实训室名称</w:t>
            </w:r>
          </w:p>
        </w:tc>
        <w:tc>
          <w:tcPr>
            <w:tcW w:w="1636"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早教活动</w:t>
            </w:r>
            <w:r>
              <w:rPr>
                <w:rFonts w:hint="eastAsia" w:ascii="仿宋_GB2312" w:hAnsi="仿宋_GB2312" w:eastAsia="仿宋_GB2312" w:cs="仿宋_GB2312"/>
                <w:color w:val="auto"/>
                <w:sz w:val="32"/>
                <w:szCs w:val="32"/>
                <w:highlight w:val="none"/>
              </w:rPr>
              <w:t>实训室</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面积要求</w:t>
            </w:r>
          </w:p>
        </w:tc>
        <w:tc>
          <w:tcPr>
            <w:tcW w:w="1001"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88</w:t>
            </w:r>
            <w:r>
              <w:rPr>
                <w:rFonts w:hint="eastAsia" w:ascii="仿宋_GB2312" w:hAnsi="仿宋_GB2312" w:eastAsia="仿宋_GB2312" w:cs="仿宋_GB2312"/>
                <w:color w:val="auto"/>
                <w:sz w:val="32"/>
                <w:szCs w:val="3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1"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对应课程名称</w:t>
            </w:r>
          </w:p>
        </w:tc>
        <w:tc>
          <w:tcPr>
            <w:tcW w:w="3638" w:type="pct"/>
            <w:gridSpan w:val="3"/>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《幼儿生活活动保育》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序号</w:t>
            </w:r>
          </w:p>
        </w:tc>
        <w:tc>
          <w:tcPr>
            <w:tcW w:w="2295"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核心设备</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数量要求</w:t>
            </w:r>
          </w:p>
        </w:tc>
        <w:tc>
          <w:tcPr>
            <w:tcW w:w="1001"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p>
        </w:tc>
        <w:tc>
          <w:tcPr>
            <w:tcW w:w="2295"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小型滑滑梯</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p>
        </w:tc>
        <w:tc>
          <w:tcPr>
            <w:tcW w:w="1001"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p>
        </w:tc>
        <w:tc>
          <w:tcPr>
            <w:tcW w:w="2295"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羊角球</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p>
        </w:tc>
        <w:tc>
          <w:tcPr>
            <w:tcW w:w="1001"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w:t>
            </w:r>
          </w:p>
        </w:tc>
        <w:tc>
          <w:tcPr>
            <w:tcW w:w="2295"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保温桶</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p>
        </w:tc>
        <w:tc>
          <w:tcPr>
            <w:tcW w:w="1001"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w:t>
            </w:r>
          </w:p>
        </w:tc>
        <w:tc>
          <w:tcPr>
            <w:tcW w:w="2295"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早教音乐器材</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p>
        </w:tc>
        <w:tc>
          <w:tcPr>
            <w:tcW w:w="1001"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r>
    </w:tbl>
    <w:p>
      <w:pPr>
        <w:keepNext w:val="0"/>
        <w:keepLines w:val="0"/>
        <w:pageBreakBefore w:val="0"/>
        <w:kinsoku/>
        <w:wordWrap/>
        <w:topLinePunct w:val="0"/>
        <w:autoSpaceDE/>
        <w:autoSpaceDN/>
        <w:bidi w:val="0"/>
        <w:snapToGrid/>
        <w:spacing w:line="240" w:lineRule="auto"/>
        <w:ind w:left="0" w:leftChars="0" w:firstLine="0" w:firstLineChars="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该实训室配备有生活照料用品，体重计、婴儿床、仿真娃娃、各类急救器材、幼儿玩具，可供学生进行婴幼儿生活照料、婴幼儿日常生活保健与护理、婴幼儿教育及家长指导等实训项目。幼儿园游戏与教学实训室，可以看作是幼儿园活动室的一个缩影，专业特色显著。学生可以在这个拟真的幼儿园教育情境——模拟教室里面最大程度地去参与真实的幼儿园教育教学活动，操作丰富多样的玩教具，开展幼儿园游戏及各领域教育活动的说课、试教等活动。用于</w:t>
      </w:r>
      <w:r>
        <w:rPr>
          <w:rFonts w:hint="eastAsia" w:ascii="仿宋_GB2312" w:hAnsi="仿宋_GB2312" w:eastAsia="仿宋_GB2312" w:cs="仿宋_GB2312"/>
          <w:color w:val="auto"/>
          <w:sz w:val="32"/>
          <w:szCs w:val="32"/>
          <w:highlight w:val="none"/>
          <w:lang w:val="en-US" w:eastAsia="zh-CN"/>
        </w:rPr>
        <w:t>《幼儿生活活动保育》</w:t>
      </w:r>
      <w:r>
        <w:rPr>
          <w:rFonts w:hint="eastAsia" w:ascii="仿宋_GB2312" w:hAnsi="仿宋_GB2312" w:eastAsia="仿宋_GB2312" w:cs="仿宋_GB2312"/>
          <w:color w:val="auto"/>
          <w:sz w:val="32"/>
          <w:szCs w:val="32"/>
          <w:highlight w:val="none"/>
        </w:rPr>
        <w:t>等课程的教学与实训。</w:t>
      </w: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t>表</w:t>
      </w:r>
      <w:r>
        <w:rPr>
          <w:rFonts w:hint="eastAsia" w:ascii="楷体_GB2312" w:hAnsi="楷体_GB2312" w:eastAsia="楷体_GB2312" w:cs="楷体_GB2312"/>
          <w:b w:val="0"/>
          <w:bCs w:val="0"/>
          <w:color w:val="auto"/>
          <w:sz w:val="32"/>
          <w:szCs w:val="32"/>
          <w:highlight w:val="none"/>
          <w:lang w:val="en-US" w:eastAsia="zh-CN"/>
        </w:rPr>
        <w:t>26</w:t>
      </w:r>
      <w:r>
        <w:rPr>
          <w:rFonts w:hint="eastAsia" w:ascii="楷体_GB2312" w:hAnsi="楷体_GB2312" w:eastAsia="楷体_GB2312" w:cs="楷体_GB2312"/>
          <w:b w:val="0"/>
          <w:bCs w:val="0"/>
          <w:color w:val="auto"/>
          <w:sz w:val="32"/>
          <w:szCs w:val="32"/>
          <w:highlight w:val="none"/>
        </w:rPr>
        <w:t xml:space="preserve"> </w:t>
      </w:r>
      <w:r>
        <w:rPr>
          <w:rFonts w:hint="eastAsia" w:ascii="楷体_GB2312" w:hAnsi="楷体_GB2312" w:eastAsia="楷体_GB2312" w:cs="楷体_GB2312"/>
          <w:b w:val="0"/>
          <w:bCs w:val="0"/>
          <w:color w:val="auto"/>
          <w:sz w:val="32"/>
          <w:szCs w:val="32"/>
          <w:highlight w:val="none"/>
          <w:lang w:val="en-US" w:eastAsia="zh-CN"/>
        </w:rPr>
        <w:t>婴幼儿游戏活动</w:t>
      </w:r>
      <w:r>
        <w:rPr>
          <w:rFonts w:hint="eastAsia" w:ascii="楷体_GB2312" w:hAnsi="楷体_GB2312" w:eastAsia="楷体_GB2312" w:cs="楷体_GB2312"/>
          <w:b w:val="0"/>
          <w:bCs w:val="0"/>
          <w:color w:val="auto"/>
          <w:sz w:val="32"/>
          <w:szCs w:val="32"/>
          <w:highlight w:val="none"/>
        </w:rPr>
        <w:t>实训室要求表</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8"/>
        <w:gridCol w:w="1124"/>
        <w:gridCol w:w="2791"/>
        <w:gridCol w:w="1706"/>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1"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实训室名称</w:t>
            </w:r>
          </w:p>
        </w:tc>
        <w:tc>
          <w:tcPr>
            <w:tcW w:w="1636"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婴幼儿游戏活动</w:t>
            </w:r>
            <w:r>
              <w:rPr>
                <w:rFonts w:hint="eastAsia" w:ascii="仿宋_GB2312" w:hAnsi="仿宋_GB2312" w:eastAsia="仿宋_GB2312" w:cs="仿宋_GB2312"/>
                <w:color w:val="auto"/>
                <w:sz w:val="32"/>
                <w:szCs w:val="32"/>
                <w:highlight w:val="none"/>
              </w:rPr>
              <w:t>实训室</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面积要求</w:t>
            </w:r>
          </w:p>
        </w:tc>
        <w:tc>
          <w:tcPr>
            <w:tcW w:w="1001"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88</w:t>
            </w:r>
            <w:r>
              <w:rPr>
                <w:rFonts w:hint="eastAsia" w:ascii="仿宋_GB2312" w:hAnsi="仿宋_GB2312" w:eastAsia="仿宋_GB2312" w:cs="仿宋_GB2312"/>
                <w:color w:val="auto"/>
                <w:sz w:val="32"/>
                <w:szCs w:val="3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1"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对应课程名称</w:t>
            </w:r>
          </w:p>
        </w:tc>
        <w:tc>
          <w:tcPr>
            <w:tcW w:w="3638" w:type="pct"/>
            <w:gridSpan w:val="3"/>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《幼儿游戏》《幼儿园活动设计与指导》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序号</w:t>
            </w:r>
          </w:p>
        </w:tc>
        <w:tc>
          <w:tcPr>
            <w:tcW w:w="2295"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核心设备</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数量要求</w:t>
            </w:r>
          </w:p>
        </w:tc>
        <w:tc>
          <w:tcPr>
            <w:tcW w:w="1001"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p>
        </w:tc>
        <w:tc>
          <w:tcPr>
            <w:tcW w:w="2295"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区角材料（小、中、大班）</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各一套</w:t>
            </w:r>
          </w:p>
        </w:tc>
        <w:tc>
          <w:tcPr>
            <w:tcW w:w="1001"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p>
        </w:tc>
        <w:tc>
          <w:tcPr>
            <w:tcW w:w="2295"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积木</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p>
        </w:tc>
        <w:tc>
          <w:tcPr>
            <w:tcW w:w="1001"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r>
    </w:tbl>
    <w:p>
      <w:pPr>
        <w:keepNext w:val="0"/>
        <w:keepLines w:val="0"/>
        <w:pageBreakBefore w:val="0"/>
        <w:widowControl w:val="0"/>
        <w:kinsoku/>
        <w:wordWrap/>
        <w:topLinePunct w:val="0"/>
        <w:autoSpaceDE/>
        <w:autoSpaceDN/>
        <w:bidi w:val="0"/>
        <w:snapToGrid/>
        <w:spacing w:line="240" w:lineRule="auto"/>
        <w:ind w:left="0" w:leftChars="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实训室是0-3岁早期教育的教学、培训、亲子活动的实践教学场所。实训室分为体能活动区、益智游戏区、建构互动区、语言训练区、音乐体验区和角色表演区，学生通过现场观摩婴幼儿活动，理解婴幼儿身心发展特点及早期教育规律。通过模拟试教，掌握早期教育的方法与策略，切实提升保教实践能力。用于</w:t>
      </w:r>
      <w:r>
        <w:rPr>
          <w:rFonts w:hint="eastAsia" w:ascii="仿宋_GB2312" w:hAnsi="仿宋_GB2312" w:eastAsia="仿宋_GB2312" w:cs="仿宋_GB2312"/>
          <w:color w:val="auto"/>
          <w:sz w:val="32"/>
          <w:szCs w:val="32"/>
          <w:highlight w:val="none"/>
          <w:lang w:val="en-US" w:eastAsia="zh-CN"/>
        </w:rPr>
        <w:t>《幼儿游戏》《幼儿园活动设计与指导》</w:t>
      </w:r>
      <w:r>
        <w:rPr>
          <w:rFonts w:hint="eastAsia" w:ascii="仿宋_GB2312" w:hAnsi="仿宋_GB2312" w:eastAsia="仿宋_GB2312" w:cs="仿宋_GB2312"/>
          <w:color w:val="auto"/>
          <w:sz w:val="32"/>
          <w:szCs w:val="32"/>
          <w:highlight w:val="none"/>
        </w:rPr>
        <w:t>等课程的教学与实训。</w:t>
      </w: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t>表</w:t>
      </w:r>
      <w:r>
        <w:rPr>
          <w:rFonts w:hint="eastAsia" w:ascii="楷体_GB2312" w:hAnsi="楷体_GB2312" w:eastAsia="楷体_GB2312" w:cs="楷体_GB2312"/>
          <w:b w:val="0"/>
          <w:bCs w:val="0"/>
          <w:color w:val="auto"/>
          <w:sz w:val="32"/>
          <w:szCs w:val="32"/>
          <w:highlight w:val="none"/>
          <w:lang w:val="en-US" w:eastAsia="zh-CN"/>
        </w:rPr>
        <w:t>27</w:t>
      </w:r>
      <w:r>
        <w:rPr>
          <w:rFonts w:hint="eastAsia" w:ascii="楷体_GB2312" w:hAnsi="楷体_GB2312" w:eastAsia="楷体_GB2312" w:cs="楷体_GB2312"/>
          <w:b w:val="0"/>
          <w:bCs w:val="0"/>
          <w:color w:val="auto"/>
          <w:sz w:val="32"/>
          <w:szCs w:val="32"/>
          <w:highlight w:val="none"/>
        </w:rPr>
        <w:t xml:space="preserve"> </w:t>
      </w:r>
      <w:r>
        <w:rPr>
          <w:rFonts w:hint="eastAsia" w:ascii="楷体_GB2312" w:hAnsi="楷体_GB2312" w:eastAsia="楷体_GB2312" w:cs="楷体_GB2312"/>
          <w:b w:val="0"/>
          <w:bCs w:val="0"/>
          <w:color w:val="auto"/>
          <w:sz w:val="32"/>
          <w:szCs w:val="32"/>
          <w:highlight w:val="none"/>
          <w:lang w:val="en-US" w:eastAsia="zh-CN"/>
        </w:rPr>
        <w:t>美术</w:t>
      </w:r>
      <w:r>
        <w:rPr>
          <w:rFonts w:hint="eastAsia" w:ascii="楷体_GB2312" w:hAnsi="楷体_GB2312" w:eastAsia="楷体_GB2312" w:cs="楷体_GB2312"/>
          <w:b w:val="0"/>
          <w:bCs w:val="0"/>
          <w:color w:val="auto"/>
          <w:sz w:val="32"/>
          <w:szCs w:val="32"/>
          <w:highlight w:val="none"/>
        </w:rPr>
        <w:t>实训室要求表</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8"/>
        <w:gridCol w:w="1124"/>
        <w:gridCol w:w="2791"/>
        <w:gridCol w:w="1706"/>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61"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实训室名称</w:t>
            </w:r>
          </w:p>
        </w:tc>
        <w:tc>
          <w:tcPr>
            <w:tcW w:w="1636"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美术</w:t>
            </w:r>
            <w:r>
              <w:rPr>
                <w:rFonts w:hint="eastAsia" w:ascii="仿宋_GB2312" w:hAnsi="仿宋_GB2312" w:eastAsia="仿宋_GB2312" w:cs="仿宋_GB2312"/>
                <w:color w:val="auto"/>
                <w:sz w:val="32"/>
                <w:szCs w:val="32"/>
                <w:highlight w:val="none"/>
              </w:rPr>
              <w:t>实训室</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面积要求</w:t>
            </w:r>
          </w:p>
        </w:tc>
        <w:tc>
          <w:tcPr>
            <w:tcW w:w="1001"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88</w:t>
            </w:r>
            <w:r>
              <w:rPr>
                <w:rFonts w:hint="eastAsia" w:ascii="仿宋_GB2312" w:hAnsi="仿宋_GB2312" w:eastAsia="仿宋_GB2312" w:cs="仿宋_GB2312"/>
                <w:color w:val="auto"/>
                <w:sz w:val="32"/>
                <w:szCs w:val="3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1"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对应课程名称</w:t>
            </w:r>
          </w:p>
        </w:tc>
        <w:tc>
          <w:tcPr>
            <w:tcW w:w="3638" w:type="pct"/>
            <w:gridSpan w:val="3"/>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序号</w:t>
            </w:r>
          </w:p>
        </w:tc>
        <w:tc>
          <w:tcPr>
            <w:tcW w:w="2295"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核心设备</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数量要求</w:t>
            </w:r>
          </w:p>
        </w:tc>
        <w:tc>
          <w:tcPr>
            <w:tcW w:w="1001"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p>
        </w:tc>
        <w:tc>
          <w:tcPr>
            <w:tcW w:w="2295"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画架</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p>
        </w:tc>
        <w:tc>
          <w:tcPr>
            <w:tcW w:w="1001"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2"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p>
        </w:tc>
        <w:tc>
          <w:tcPr>
            <w:tcW w:w="2295"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画板</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p>
        </w:tc>
        <w:tc>
          <w:tcPr>
            <w:tcW w:w="1001"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w:t>
            </w:r>
          </w:p>
        </w:tc>
        <w:tc>
          <w:tcPr>
            <w:tcW w:w="2295"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多媒体展示大屏</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p>
        </w:tc>
        <w:tc>
          <w:tcPr>
            <w:tcW w:w="1001"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p>
        </w:tc>
        <w:tc>
          <w:tcPr>
            <w:tcW w:w="2295"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展示架</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p>
        </w:tc>
        <w:tc>
          <w:tcPr>
            <w:tcW w:w="1001"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r>
    </w:tbl>
    <w:p>
      <w:pPr>
        <w:keepNext w:val="0"/>
        <w:keepLines w:val="0"/>
        <w:pageBreakBefore w:val="0"/>
        <w:kinsoku/>
        <w:wordWrap/>
        <w:topLinePunct w:val="0"/>
        <w:autoSpaceDE/>
        <w:autoSpaceDN/>
        <w:bidi w:val="0"/>
        <w:snapToGrid/>
        <w:spacing w:line="240" w:lineRule="auto"/>
        <w:ind w:left="0" w:leftChars="0" w:firstLine="0" w:firstLineChars="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美术绘画实训室是供美术、学前、艺术设计等美术相关专业学生学习美术基础课实训工作室。以学科本体，以培养学生熟练的绘画技能与技巧基础，以不断提升学生观察能力与表现能力和有利于学生想象能力培养及创新意识形成为主旨。美术实践是理论与实践相互关联，相得盖彰的认识与再认、是知识学习与创造发展过程的两个面。用于</w:t>
      </w:r>
      <w:r>
        <w:rPr>
          <w:rFonts w:hint="eastAsia" w:ascii="仿宋_GB2312" w:hAnsi="仿宋_GB2312" w:eastAsia="仿宋_GB2312" w:cs="仿宋_GB2312"/>
          <w:color w:val="auto"/>
          <w:sz w:val="32"/>
          <w:szCs w:val="32"/>
          <w:highlight w:val="none"/>
          <w:lang w:val="en-US" w:eastAsia="zh-CN"/>
        </w:rPr>
        <w:t>《美术》</w:t>
      </w:r>
      <w:r>
        <w:rPr>
          <w:rFonts w:hint="eastAsia" w:ascii="仿宋_GB2312" w:hAnsi="仿宋_GB2312" w:eastAsia="仿宋_GB2312" w:cs="仿宋_GB2312"/>
          <w:color w:val="auto"/>
          <w:sz w:val="32"/>
          <w:szCs w:val="32"/>
          <w:highlight w:val="none"/>
        </w:rPr>
        <w:t>等课程的教学与实训。</w:t>
      </w: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t>表</w:t>
      </w:r>
      <w:r>
        <w:rPr>
          <w:rFonts w:hint="eastAsia" w:ascii="楷体_GB2312" w:hAnsi="楷体_GB2312" w:eastAsia="楷体_GB2312" w:cs="楷体_GB2312"/>
          <w:b w:val="0"/>
          <w:bCs w:val="0"/>
          <w:color w:val="auto"/>
          <w:sz w:val="32"/>
          <w:szCs w:val="32"/>
          <w:highlight w:val="none"/>
          <w:lang w:val="en-US" w:eastAsia="zh-CN"/>
        </w:rPr>
        <w:t>28</w:t>
      </w:r>
      <w:r>
        <w:rPr>
          <w:rFonts w:hint="eastAsia" w:ascii="楷体_GB2312" w:hAnsi="楷体_GB2312" w:eastAsia="楷体_GB2312" w:cs="楷体_GB2312"/>
          <w:b w:val="0"/>
          <w:bCs w:val="0"/>
          <w:color w:val="auto"/>
          <w:sz w:val="32"/>
          <w:szCs w:val="32"/>
          <w:highlight w:val="none"/>
        </w:rPr>
        <w:t xml:space="preserve"> </w:t>
      </w:r>
      <w:r>
        <w:rPr>
          <w:rFonts w:hint="eastAsia" w:ascii="楷体_GB2312" w:hAnsi="楷体_GB2312" w:eastAsia="楷体_GB2312" w:cs="楷体_GB2312"/>
          <w:b w:val="0"/>
          <w:bCs w:val="0"/>
          <w:color w:val="auto"/>
          <w:sz w:val="32"/>
          <w:szCs w:val="32"/>
          <w:highlight w:val="none"/>
          <w:lang w:val="en-US" w:eastAsia="zh-CN"/>
        </w:rPr>
        <w:t>手工</w:t>
      </w:r>
      <w:r>
        <w:rPr>
          <w:rFonts w:hint="eastAsia" w:ascii="楷体_GB2312" w:hAnsi="楷体_GB2312" w:eastAsia="楷体_GB2312" w:cs="楷体_GB2312"/>
          <w:b w:val="0"/>
          <w:bCs w:val="0"/>
          <w:color w:val="auto"/>
          <w:sz w:val="32"/>
          <w:szCs w:val="32"/>
          <w:highlight w:val="none"/>
        </w:rPr>
        <w:t>实训室要求表</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8"/>
        <w:gridCol w:w="1124"/>
        <w:gridCol w:w="2791"/>
        <w:gridCol w:w="1706"/>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1"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实训室名称</w:t>
            </w:r>
          </w:p>
        </w:tc>
        <w:tc>
          <w:tcPr>
            <w:tcW w:w="1636"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手工</w:t>
            </w:r>
            <w:r>
              <w:rPr>
                <w:rFonts w:hint="eastAsia" w:ascii="仿宋_GB2312" w:hAnsi="仿宋_GB2312" w:eastAsia="仿宋_GB2312" w:cs="仿宋_GB2312"/>
                <w:color w:val="auto"/>
                <w:sz w:val="32"/>
                <w:szCs w:val="32"/>
                <w:highlight w:val="none"/>
              </w:rPr>
              <w:t>实训室</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面积要求</w:t>
            </w:r>
          </w:p>
        </w:tc>
        <w:tc>
          <w:tcPr>
            <w:tcW w:w="1001"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88</w:t>
            </w:r>
            <w:r>
              <w:rPr>
                <w:rFonts w:hint="eastAsia" w:ascii="仿宋_GB2312" w:hAnsi="仿宋_GB2312" w:eastAsia="仿宋_GB2312" w:cs="仿宋_GB2312"/>
                <w:color w:val="auto"/>
                <w:sz w:val="32"/>
                <w:szCs w:val="3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1"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对应课程名称</w:t>
            </w:r>
          </w:p>
        </w:tc>
        <w:tc>
          <w:tcPr>
            <w:tcW w:w="3638" w:type="pct"/>
            <w:gridSpan w:val="3"/>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序号</w:t>
            </w:r>
          </w:p>
        </w:tc>
        <w:tc>
          <w:tcPr>
            <w:tcW w:w="2295"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核心设备</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数量要求</w:t>
            </w:r>
          </w:p>
        </w:tc>
        <w:tc>
          <w:tcPr>
            <w:tcW w:w="1001"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p>
        </w:tc>
        <w:tc>
          <w:tcPr>
            <w:tcW w:w="2295"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bidi="ar-SA"/>
              </w:rPr>
              <w:t>多媒体展示大屏</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p>
        </w:tc>
        <w:tc>
          <w:tcPr>
            <w:tcW w:w="1001"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p>
        </w:tc>
        <w:tc>
          <w:tcPr>
            <w:tcW w:w="2295"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展示架</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p>
        </w:tc>
        <w:tc>
          <w:tcPr>
            <w:tcW w:w="1001"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w:t>
            </w:r>
          </w:p>
        </w:tc>
        <w:tc>
          <w:tcPr>
            <w:tcW w:w="2295"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书架</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p>
        </w:tc>
        <w:tc>
          <w:tcPr>
            <w:tcW w:w="1001"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w:t>
            </w:r>
          </w:p>
        </w:tc>
        <w:tc>
          <w:tcPr>
            <w:tcW w:w="2295" w:type="pct"/>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创意操作桌</w:t>
            </w:r>
          </w:p>
        </w:tc>
        <w:tc>
          <w:tcPr>
            <w:tcW w:w="100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p>
        </w:tc>
        <w:tc>
          <w:tcPr>
            <w:tcW w:w="1001"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p>
        </w:tc>
      </w:tr>
    </w:tbl>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color w:val="auto"/>
          <w:sz w:val="32"/>
          <w:szCs w:val="32"/>
          <w:highlight w:val="none"/>
        </w:rPr>
        <w:t>实训室配备手工制作台,手工展示柜,有剪纸工具,木雕工具、软陶工具、泥塑工具等、多媒体一套，学生可以在实训室从事纸材、线材、木质、软陶等各种材质的手工制作和教学工作，学生通过实操练习，能激发学生创造美的能力、动手能力。使学生获得本专业所需的实践能力和基本功。用于</w:t>
      </w:r>
      <w:r>
        <w:rPr>
          <w:rFonts w:hint="eastAsia" w:ascii="仿宋_GB2312" w:hAnsi="仿宋_GB2312" w:eastAsia="仿宋_GB2312" w:cs="仿宋_GB2312"/>
          <w:color w:val="auto"/>
          <w:sz w:val="32"/>
          <w:szCs w:val="32"/>
          <w:highlight w:val="none"/>
          <w:lang w:val="en-US" w:eastAsia="zh-CN"/>
        </w:rPr>
        <w:t>《美术》</w:t>
      </w:r>
      <w:r>
        <w:rPr>
          <w:rFonts w:hint="eastAsia" w:ascii="仿宋_GB2312" w:hAnsi="仿宋_GB2312" w:eastAsia="仿宋_GB2312" w:cs="仿宋_GB2312"/>
          <w:color w:val="auto"/>
          <w:sz w:val="32"/>
          <w:szCs w:val="32"/>
          <w:highlight w:val="none"/>
        </w:rPr>
        <w:t>等课程的教学与实训。</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3.校外实训基地基本要求</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color w:val="auto"/>
          <w:sz w:val="32"/>
          <w:szCs w:val="32"/>
          <w:highlight w:val="none"/>
        </w:rPr>
        <w:t>具有稳定的校外实训基地。能够提供开展网络营销推广，网店（站）运营管理、美工设计、电商客服等实训活动，实训设施齐备，实训岗位、实训指导教师确定，实训管理及实施规章制度齐全。</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4.学生实习基地基本要求</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校外实习基地要求（合作深度包括深度合作型、紧密合作型、一般合作型三个等级，各等级标准参照校外实践教学基地建设标准。）</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具有稳定的校外实习基地。能提供网络营销推广、网店（站）运营管理、美工设计、电商客服等相关实习岗位，能涵盖当前电商产业发展的主流技术，可接纳一定规模的学生实习；能够配备相应数量的指导教师对学生实习进行指导和管理；有保证实习生日常工作、学习、生活的规章制度，有安全、保险保障。</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t>表</w:t>
      </w:r>
      <w:r>
        <w:rPr>
          <w:rFonts w:hint="eastAsia" w:ascii="楷体_GB2312" w:hAnsi="楷体_GB2312" w:eastAsia="楷体_GB2312" w:cs="楷体_GB2312"/>
          <w:b w:val="0"/>
          <w:bCs w:val="0"/>
          <w:color w:val="auto"/>
          <w:sz w:val="32"/>
          <w:szCs w:val="32"/>
          <w:highlight w:val="none"/>
          <w:lang w:val="en-US" w:eastAsia="zh-CN"/>
        </w:rPr>
        <w:t>29</w:t>
      </w:r>
      <w:r>
        <w:rPr>
          <w:rFonts w:hint="eastAsia" w:ascii="楷体_GB2312" w:hAnsi="楷体_GB2312" w:eastAsia="楷体_GB2312" w:cs="楷体_GB2312"/>
          <w:b w:val="0"/>
          <w:bCs w:val="0"/>
          <w:color w:val="auto"/>
          <w:sz w:val="32"/>
          <w:szCs w:val="32"/>
          <w:highlight w:val="none"/>
        </w:rPr>
        <w:t xml:space="preserve"> </w:t>
      </w:r>
      <w:r>
        <w:rPr>
          <w:rFonts w:hint="eastAsia" w:ascii="楷体_GB2312" w:hAnsi="楷体_GB2312" w:eastAsia="楷体_GB2312" w:cs="楷体_GB2312"/>
          <w:b w:val="0"/>
          <w:bCs w:val="0"/>
          <w:color w:val="auto"/>
          <w:sz w:val="32"/>
          <w:szCs w:val="32"/>
          <w:highlight w:val="none"/>
          <w:lang w:val="en-US" w:eastAsia="zh-CN"/>
        </w:rPr>
        <w:t>幼儿保育</w:t>
      </w:r>
      <w:r>
        <w:rPr>
          <w:rFonts w:hint="eastAsia" w:ascii="楷体_GB2312" w:hAnsi="楷体_GB2312" w:eastAsia="楷体_GB2312" w:cs="楷体_GB2312"/>
          <w:b w:val="0"/>
          <w:bCs w:val="0"/>
          <w:color w:val="auto"/>
          <w:sz w:val="32"/>
          <w:szCs w:val="32"/>
          <w:highlight w:val="none"/>
        </w:rPr>
        <w:t>专业校外实习基地</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3349"/>
        <w:gridCol w:w="1012"/>
        <w:gridCol w:w="1706"/>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序号</w:t>
            </w:r>
          </w:p>
        </w:tc>
        <w:tc>
          <w:tcPr>
            <w:tcW w:w="1963" w:type="pct"/>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校外实习基地名称</w:t>
            </w:r>
          </w:p>
        </w:tc>
        <w:tc>
          <w:tcPr>
            <w:tcW w:w="593" w:type="pct"/>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合作企业名称</w:t>
            </w:r>
          </w:p>
        </w:tc>
        <w:tc>
          <w:tcPr>
            <w:tcW w:w="1000" w:type="pct"/>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用途</w:t>
            </w:r>
          </w:p>
        </w:tc>
        <w:tc>
          <w:tcPr>
            <w:tcW w:w="1000" w:type="pct"/>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合作深度要求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w:t>
            </w:r>
          </w:p>
        </w:tc>
        <w:tc>
          <w:tcPr>
            <w:tcW w:w="1963" w:type="pct"/>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台江县第二幼儿园</w:t>
            </w:r>
          </w:p>
        </w:tc>
        <w:tc>
          <w:tcPr>
            <w:tcW w:w="593" w:type="pct"/>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p>
        </w:tc>
        <w:tc>
          <w:tcPr>
            <w:tcW w:w="1000" w:type="pct"/>
            <w:vMerge w:val="restart"/>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lang w:val="en-US" w:eastAsia="zh-CN"/>
              </w:rPr>
            </w:pP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lang w:val="en-US" w:eastAsia="zh-CN"/>
              </w:rPr>
            </w:pP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lang w:val="en-US" w:eastAsia="zh-CN"/>
              </w:rPr>
            </w:pP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lang w:val="en-US" w:eastAsia="zh-CN"/>
              </w:rPr>
            </w:pP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lang w:val="en-US" w:eastAsia="zh-CN"/>
              </w:rPr>
            </w:pP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lang w:val="en-US" w:eastAsia="zh-CN"/>
              </w:rPr>
            </w:pP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lang w:val="en-US" w:eastAsia="zh-CN"/>
              </w:rPr>
            </w:pP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认识实习</w:t>
            </w: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岗位实习</w:t>
            </w:r>
          </w:p>
        </w:tc>
        <w:tc>
          <w:tcPr>
            <w:tcW w:w="1000" w:type="pct"/>
            <w:vMerge w:val="restart"/>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lang w:val="en-US" w:eastAsia="zh-CN"/>
              </w:rPr>
            </w:pP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lang w:val="en-US" w:eastAsia="zh-CN"/>
              </w:rPr>
            </w:pP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lang w:val="en-US" w:eastAsia="zh-CN"/>
              </w:rPr>
            </w:pP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lang w:val="en-US" w:eastAsia="zh-CN"/>
              </w:rPr>
            </w:pP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幼儿园有认识实习与岗位实习指导老师，并对学生做出评价。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w:t>
            </w:r>
          </w:p>
        </w:tc>
        <w:tc>
          <w:tcPr>
            <w:tcW w:w="1963" w:type="pct"/>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台江县第三幼儿园</w:t>
            </w:r>
          </w:p>
        </w:tc>
        <w:tc>
          <w:tcPr>
            <w:tcW w:w="593" w:type="pct"/>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p>
        </w:tc>
        <w:tc>
          <w:tcPr>
            <w:tcW w:w="1000" w:type="pct"/>
            <w:vMerge w:val="continue"/>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p>
        </w:tc>
        <w:tc>
          <w:tcPr>
            <w:tcW w:w="1000" w:type="pct"/>
            <w:vMerge w:val="continue"/>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3</w:t>
            </w:r>
          </w:p>
        </w:tc>
        <w:tc>
          <w:tcPr>
            <w:tcW w:w="1963" w:type="pct"/>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台江县第四幼儿园</w:t>
            </w:r>
          </w:p>
        </w:tc>
        <w:tc>
          <w:tcPr>
            <w:tcW w:w="593" w:type="pct"/>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p>
        </w:tc>
        <w:tc>
          <w:tcPr>
            <w:tcW w:w="1000" w:type="pct"/>
            <w:vMerge w:val="continue"/>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p>
        </w:tc>
        <w:tc>
          <w:tcPr>
            <w:tcW w:w="1000" w:type="pct"/>
            <w:vMerge w:val="continue"/>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4</w:t>
            </w:r>
          </w:p>
        </w:tc>
        <w:tc>
          <w:tcPr>
            <w:tcW w:w="1963" w:type="pct"/>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台江县小博士幼儿园（萃文园）</w:t>
            </w:r>
          </w:p>
        </w:tc>
        <w:tc>
          <w:tcPr>
            <w:tcW w:w="593" w:type="pct"/>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p>
        </w:tc>
        <w:tc>
          <w:tcPr>
            <w:tcW w:w="1000" w:type="pct"/>
            <w:vMerge w:val="continue"/>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p>
        </w:tc>
        <w:tc>
          <w:tcPr>
            <w:tcW w:w="1000" w:type="pct"/>
            <w:vMerge w:val="continue"/>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5</w:t>
            </w:r>
          </w:p>
        </w:tc>
        <w:tc>
          <w:tcPr>
            <w:tcW w:w="1963" w:type="pct"/>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台江县新思维幼儿园</w:t>
            </w:r>
          </w:p>
        </w:tc>
        <w:tc>
          <w:tcPr>
            <w:tcW w:w="593" w:type="pct"/>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p>
        </w:tc>
        <w:tc>
          <w:tcPr>
            <w:tcW w:w="1000" w:type="pct"/>
            <w:vMerge w:val="continue"/>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p>
        </w:tc>
        <w:tc>
          <w:tcPr>
            <w:tcW w:w="1000" w:type="pct"/>
            <w:vMerge w:val="continue"/>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6</w:t>
            </w:r>
          </w:p>
        </w:tc>
        <w:tc>
          <w:tcPr>
            <w:tcW w:w="1963" w:type="pct"/>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台江县大风车幼儿园</w:t>
            </w:r>
          </w:p>
        </w:tc>
        <w:tc>
          <w:tcPr>
            <w:tcW w:w="593" w:type="pct"/>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p>
        </w:tc>
        <w:tc>
          <w:tcPr>
            <w:tcW w:w="1000" w:type="pct"/>
            <w:vMerge w:val="continue"/>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p>
        </w:tc>
        <w:tc>
          <w:tcPr>
            <w:tcW w:w="1000" w:type="pct"/>
            <w:vMerge w:val="continue"/>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7</w:t>
            </w:r>
          </w:p>
        </w:tc>
        <w:tc>
          <w:tcPr>
            <w:tcW w:w="1963" w:type="pct"/>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台江县大森林亲子幼儿园</w:t>
            </w:r>
          </w:p>
        </w:tc>
        <w:tc>
          <w:tcPr>
            <w:tcW w:w="593" w:type="pct"/>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p>
        </w:tc>
        <w:tc>
          <w:tcPr>
            <w:tcW w:w="1000" w:type="pct"/>
            <w:vMerge w:val="continue"/>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p>
        </w:tc>
        <w:tc>
          <w:tcPr>
            <w:tcW w:w="1000" w:type="pct"/>
            <w:vMerge w:val="continue"/>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8</w:t>
            </w:r>
          </w:p>
        </w:tc>
        <w:tc>
          <w:tcPr>
            <w:tcW w:w="1963" w:type="pct"/>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台江县童心幼儿园（二园）</w:t>
            </w:r>
          </w:p>
        </w:tc>
        <w:tc>
          <w:tcPr>
            <w:tcW w:w="593" w:type="pct"/>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p>
        </w:tc>
        <w:tc>
          <w:tcPr>
            <w:tcW w:w="1000" w:type="pct"/>
            <w:vMerge w:val="continue"/>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p>
        </w:tc>
        <w:tc>
          <w:tcPr>
            <w:tcW w:w="1000" w:type="pct"/>
            <w:vMerge w:val="continue"/>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9</w:t>
            </w:r>
          </w:p>
        </w:tc>
        <w:tc>
          <w:tcPr>
            <w:tcW w:w="1963" w:type="pct"/>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台江县蓝天幼儿园</w:t>
            </w:r>
          </w:p>
        </w:tc>
        <w:tc>
          <w:tcPr>
            <w:tcW w:w="593" w:type="pct"/>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p>
        </w:tc>
        <w:tc>
          <w:tcPr>
            <w:tcW w:w="1000" w:type="pct"/>
            <w:vMerge w:val="continue"/>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p>
        </w:tc>
        <w:tc>
          <w:tcPr>
            <w:tcW w:w="1000" w:type="pct"/>
            <w:vMerge w:val="continue"/>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10</w:t>
            </w:r>
          </w:p>
        </w:tc>
        <w:tc>
          <w:tcPr>
            <w:tcW w:w="1963" w:type="pct"/>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凯里市阳明幼儿</w:t>
            </w:r>
          </w:p>
        </w:tc>
        <w:tc>
          <w:tcPr>
            <w:tcW w:w="593" w:type="pct"/>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p>
        </w:tc>
        <w:tc>
          <w:tcPr>
            <w:tcW w:w="1000" w:type="pct"/>
            <w:vMerge w:val="continue"/>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p>
        </w:tc>
        <w:tc>
          <w:tcPr>
            <w:tcW w:w="1000" w:type="pct"/>
            <w:vMerge w:val="continue"/>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11</w:t>
            </w:r>
          </w:p>
        </w:tc>
        <w:tc>
          <w:tcPr>
            <w:tcW w:w="1963"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凯里市柯贝乐幼儿园</w:t>
            </w:r>
          </w:p>
        </w:tc>
        <w:tc>
          <w:tcPr>
            <w:tcW w:w="593" w:type="pct"/>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p>
        </w:tc>
        <w:tc>
          <w:tcPr>
            <w:tcW w:w="1000" w:type="pct"/>
            <w:vMerge w:val="continue"/>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p>
        </w:tc>
        <w:tc>
          <w:tcPr>
            <w:tcW w:w="1000" w:type="pct"/>
            <w:vMerge w:val="continue"/>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12</w:t>
            </w:r>
          </w:p>
        </w:tc>
        <w:tc>
          <w:tcPr>
            <w:tcW w:w="1963"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台江县方召幼儿园</w:t>
            </w:r>
          </w:p>
        </w:tc>
        <w:tc>
          <w:tcPr>
            <w:tcW w:w="593" w:type="pct"/>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p>
        </w:tc>
        <w:tc>
          <w:tcPr>
            <w:tcW w:w="1000" w:type="pct"/>
            <w:vMerge w:val="continue"/>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p>
        </w:tc>
        <w:tc>
          <w:tcPr>
            <w:tcW w:w="1000" w:type="pct"/>
            <w:vMerge w:val="continue"/>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13</w:t>
            </w:r>
          </w:p>
        </w:tc>
        <w:tc>
          <w:tcPr>
            <w:tcW w:w="1963"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台江县革一幼儿园</w:t>
            </w:r>
          </w:p>
        </w:tc>
        <w:tc>
          <w:tcPr>
            <w:tcW w:w="593" w:type="pct"/>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p>
        </w:tc>
        <w:tc>
          <w:tcPr>
            <w:tcW w:w="1000" w:type="pct"/>
            <w:vMerge w:val="continue"/>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p>
        </w:tc>
        <w:tc>
          <w:tcPr>
            <w:tcW w:w="1000" w:type="pct"/>
            <w:vMerge w:val="continue"/>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14</w:t>
            </w:r>
          </w:p>
        </w:tc>
        <w:tc>
          <w:tcPr>
            <w:tcW w:w="1963"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台江县台盘幼儿园</w:t>
            </w:r>
          </w:p>
        </w:tc>
        <w:tc>
          <w:tcPr>
            <w:tcW w:w="593" w:type="pct"/>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p>
        </w:tc>
        <w:tc>
          <w:tcPr>
            <w:tcW w:w="1000" w:type="pct"/>
            <w:vMerge w:val="continue"/>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p>
        </w:tc>
        <w:tc>
          <w:tcPr>
            <w:tcW w:w="1000" w:type="pct"/>
            <w:vMerge w:val="continue"/>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15</w:t>
            </w:r>
          </w:p>
        </w:tc>
        <w:tc>
          <w:tcPr>
            <w:tcW w:w="1963"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台江县南宫幼儿园</w:t>
            </w:r>
          </w:p>
        </w:tc>
        <w:tc>
          <w:tcPr>
            <w:tcW w:w="593" w:type="pct"/>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p>
        </w:tc>
        <w:tc>
          <w:tcPr>
            <w:tcW w:w="1000" w:type="pct"/>
            <w:vMerge w:val="continue"/>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p>
        </w:tc>
        <w:tc>
          <w:tcPr>
            <w:tcW w:w="1000" w:type="pct"/>
            <w:vMerge w:val="continue"/>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24"/>
                <w:szCs w:val="24"/>
                <w:highlight w:val="none"/>
              </w:rPr>
            </w:pP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5.支持信息化教学方面的基本要求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具有利用数字化教学资源库、文献资料、常见问题解答等的信息化条件。引导鼓励教师开发并利用信息化教学资源、教学平台，创新教学方法、提升教学效果。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（三）教学资源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主要包括能够满足学生专业学习、教师专业教学研究和教学实施需要的教材、图书及数字化资源等。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1.教材选用基本要求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按照国家规定选用优质教材，禁止不合格的教材进入课堂。学校应建立由专业教师、行业专家和教研人员等参与的教材选用机构，完善教材选用制度，经过规范程序择优选用教材。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教材类型包括国家、省高职高专规划教材、精品教材、重点教材、行业部委统编教材、自编教材等。</w:t>
      </w: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楷体_GB2312" w:hAnsi="楷体_GB2312" w:eastAsia="楷体_GB2312" w:cs="楷体_GB2312"/>
          <w:b w:val="0"/>
          <w:bCs w:val="0"/>
          <w:color w:val="auto"/>
          <w:sz w:val="32"/>
          <w:szCs w:val="32"/>
          <w:highlight w:val="none"/>
        </w:rPr>
      </w:pP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楷体_GB2312" w:hAnsi="楷体_GB2312" w:eastAsia="楷体_GB2312" w:cs="楷体_GB2312"/>
          <w:b w:val="0"/>
          <w:bCs w:val="0"/>
          <w:color w:val="auto"/>
          <w:sz w:val="32"/>
          <w:szCs w:val="32"/>
          <w:highlight w:val="none"/>
        </w:rPr>
      </w:pP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t>表</w:t>
      </w:r>
      <w:r>
        <w:rPr>
          <w:rFonts w:hint="eastAsia" w:ascii="楷体_GB2312" w:hAnsi="楷体_GB2312" w:eastAsia="楷体_GB2312" w:cs="楷体_GB2312"/>
          <w:b w:val="0"/>
          <w:bCs w:val="0"/>
          <w:color w:val="auto"/>
          <w:sz w:val="32"/>
          <w:szCs w:val="32"/>
          <w:highlight w:val="none"/>
          <w:lang w:val="en-US" w:eastAsia="zh-CN"/>
        </w:rPr>
        <w:t>30</w:t>
      </w:r>
      <w:r>
        <w:rPr>
          <w:rFonts w:hint="eastAsia" w:ascii="楷体_GB2312" w:hAnsi="楷体_GB2312" w:eastAsia="楷体_GB2312" w:cs="楷体_GB2312"/>
          <w:b w:val="0"/>
          <w:bCs w:val="0"/>
          <w:color w:val="auto"/>
          <w:sz w:val="32"/>
          <w:szCs w:val="32"/>
          <w:highlight w:val="none"/>
        </w:rPr>
        <w:t xml:space="preserve"> </w:t>
      </w:r>
      <w:r>
        <w:rPr>
          <w:rFonts w:hint="eastAsia" w:ascii="楷体_GB2312" w:hAnsi="楷体_GB2312" w:eastAsia="楷体_GB2312" w:cs="楷体_GB2312"/>
          <w:b w:val="0"/>
          <w:bCs w:val="0"/>
          <w:color w:val="auto"/>
          <w:sz w:val="32"/>
          <w:szCs w:val="32"/>
          <w:highlight w:val="none"/>
          <w:lang w:val="en-US" w:eastAsia="zh-CN"/>
        </w:rPr>
        <w:t>幼儿保育</w:t>
      </w:r>
      <w:r>
        <w:rPr>
          <w:rFonts w:hint="eastAsia" w:ascii="楷体_GB2312" w:hAnsi="楷体_GB2312" w:eastAsia="楷体_GB2312" w:cs="楷体_GB2312"/>
          <w:b w:val="0"/>
          <w:bCs w:val="0"/>
          <w:color w:val="auto"/>
          <w:sz w:val="32"/>
          <w:szCs w:val="32"/>
          <w:highlight w:val="none"/>
        </w:rPr>
        <w:t>专业教材选用表</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1"/>
        <w:gridCol w:w="2071"/>
        <w:gridCol w:w="1421"/>
        <w:gridCol w:w="1421"/>
        <w:gridCol w:w="1422"/>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序号</w:t>
            </w:r>
          </w:p>
        </w:tc>
        <w:tc>
          <w:tcPr>
            <w:tcW w:w="1214"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教材名称</w:t>
            </w:r>
          </w:p>
        </w:tc>
        <w:tc>
          <w:tcPr>
            <w:tcW w:w="833"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教材类型</w:t>
            </w:r>
          </w:p>
        </w:tc>
        <w:tc>
          <w:tcPr>
            <w:tcW w:w="833"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出版社</w:t>
            </w:r>
          </w:p>
        </w:tc>
        <w:tc>
          <w:tcPr>
            <w:tcW w:w="833"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主编</w:t>
            </w:r>
          </w:p>
        </w:tc>
        <w:tc>
          <w:tcPr>
            <w:tcW w:w="833"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出版日期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w:t>
            </w:r>
          </w:p>
        </w:tc>
        <w:tc>
          <w:tcPr>
            <w:tcW w:w="1214" w:type="pct"/>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视唱练耳</w:t>
            </w: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w:t>
            </w:r>
          </w:p>
        </w:tc>
        <w:tc>
          <w:tcPr>
            <w:tcW w:w="1214" w:type="pct"/>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钢琴伴奏</w:t>
            </w: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钢琴即兴伴奏教材系列</w:t>
            </w: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上海音乐学院出版社</w:t>
            </w: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辛笛</w:t>
            </w: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3</w:t>
            </w:r>
          </w:p>
        </w:tc>
        <w:tc>
          <w:tcPr>
            <w:tcW w:w="1214" w:type="pct"/>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音乐（包括歌唱、乐理）</w:t>
            </w: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lang w:val="en-US" w:eastAsia="zh-CN"/>
              </w:rPr>
              <w:t>十三五国家规划教材</w:t>
            </w: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lang w:val="en-US" w:eastAsia="zh-CN"/>
              </w:rPr>
              <w:t>东北师范大学出版社</w:t>
            </w: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lang w:val="en-US" w:eastAsia="zh-CN"/>
              </w:rPr>
              <w:t>张帆</w:t>
            </w: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lang w:val="en-US" w:eastAsia="zh-CN"/>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4</w:t>
            </w:r>
          </w:p>
        </w:tc>
        <w:tc>
          <w:tcPr>
            <w:tcW w:w="1214" w:type="pct"/>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舞蹈</w:t>
            </w: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shd w:val="clear" w:color="auto" w:fill="auto"/>
              </w:rPr>
            </w:pP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shd w:val="clear" w:color="auto" w:fill="auto"/>
              </w:rPr>
            </w:pP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shd w:val="clear" w:color="auto" w:fill="auto"/>
              </w:rPr>
            </w:pP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5</w:t>
            </w:r>
          </w:p>
        </w:tc>
        <w:tc>
          <w:tcPr>
            <w:tcW w:w="1214" w:type="pct"/>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苗舞</w:t>
            </w: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shd w:val="clear" w:color="auto" w:fill="auto"/>
              </w:rPr>
            </w:pP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shd w:val="clear" w:color="auto" w:fill="auto"/>
              </w:rPr>
            </w:pP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shd w:val="clear" w:color="auto" w:fill="auto"/>
              </w:rPr>
            </w:pP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6</w:t>
            </w:r>
          </w:p>
        </w:tc>
        <w:tc>
          <w:tcPr>
            <w:tcW w:w="1214" w:type="pct"/>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书法</w:t>
            </w: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shd w:val="clear" w:color="auto" w:fill="auto"/>
              </w:rPr>
            </w:pP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shd w:val="clear" w:color="auto" w:fill="auto"/>
              </w:rPr>
            </w:pP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shd w:val="clear" w:color="auto" w:fill="auto"/>
              </w:rPr>
            </w:pP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7</w:t>
            </w:r>
          </w:p>
        </w:tc>
        <w:tc>
          <w:tcPr>
            <w:tcW w:w="1214" w:type="pct"/>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美术（简笔画、素描、手工）</w:t>
            </w: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全国职业教育“十三五”规划教材</w:t>
            </w: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上海科学普及出版社</w:t>
            </w: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吴霞、李冰、叶颖诗</w:t>
            </w: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2020.8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8</w:t>
            </w:r>
          </w:p>
        </w:tc>
        <w:tc>
          <w:tcPr>
            <w:tcW w:w="1214" w:type="pct"/>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幼儿园教师口语</w:t>
            </w: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lang w:val="en-US" w:eastAsia="zh-CN"/>
              </w:rPr>
              <w:t>十三五国家规划教材</w:t>
            </w:r>
          </w:p>
        </w:tc>
        <w:tc>
          <w:tcPr>
            <w:tcW w:w="833" w:type="pct"/>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仿宋_GB2312" w:hAnsi="仿宋_GB2312" w:eastAsia="仿宋_GB2312" w:cs="仿宋_GB2312"/>
                <w:i w:val="0"/>
                <w:iCs w:val="0"/>
                <w:color w:val="auto"/>
                <w:kern w:val="2"/>
                <w:sz w:val="24"/>
                <w:szCs w:val="24"/>
                <w:highlight w:val="none"/>
                <w:u w:val="none"/>
                <w:lang w:val="en-US" w:eastAsia="zh-CN" w:bidi="ar-SA"/>
              </w:rPr>
            </w:pPr>
            <w:r>
              <w:rPr>
                <w:rFonts w:hint="eastAsia" w:ascii="仿宋_GB2312" w:hAnsi="仿宋_GB2312" w:eastAsia="仿宋_GB2312" w:cs="仿宋_GB2312"/>
                <w:i w:val="0"/>
                <w:iCs w:val="0"/>
                <w:color w:val="auto"/>
                <w:kern w:val="0"/>
                <w:sz w:val="24"/>
                <w:szCs w:val="24"/>
                <w:highlight w:val="none"/>
                <w:u w:val="none"/>
                <w:lang w:val="en-US" w:eastAsia="zh-CN" w:bidi="ar"/>
              </w:rPr>
              <w:t>华东师范大学出版社</w:t>
            </w:r>
          </w:p>
        </w:tc>
        <w:tc>
          <w:tcPr>
            <w:tcW w:w="833" w:type="pct"/>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top"/>
              <w:rPr>
                <w:rFonts w:hint="eastAsia" w:ascii="仿宋_GB2312" w:hAnsi="仿宋_GB2312" w:eastAsia="仿宋_GB2312" w:cs="仿宋_GB2312"/>
                <w:i w:val="0"/>
                <w:iCs w:val="0"/>
                <w:color w:val="auto"/>
                <w:kern w:val="2"/>
                <w:sz w:val="24"/>
                <w:szCs w:val="24"/>
                <w:highlight w:val="none"/>
                <w:u w:val="none"/>
                <w:lang w:val="en-US" w:eastAsia="zh-CN" w:bidi="ar-SA"/>
              </w:rPr>
            </w:pPr>
            <w:r>
              <w:rPr>
                <w:rFonts w:hint="eastAsia" w:ascii="仿宋_GB2312" w:hAnsi="仿宋_GB2312" w:eastAsia="仿宋_GB2312" w:cs="仿宋_GB2312"/>
                <w:i w:val="0"/>
                <w:iCs w:val="0"/>
                <w:color w:val="auto"/>
                <w:kern w:val="0"/>
                <w:sz w:val="24"/>
                <w:szCs w:val="24"/>
                <w:highlight w:val="none"/>
                <w:u w:val="none"/>
                <w:lang w:val="en-US" w:eastAsia="zh-CN" w:bidi="ar"/>
              </w:rPr>
              <w:t>宋玮、李哲</w:t>
            </w:r>
          </w:p>
        </w:tc>
        <w:tc>
          <w:tcPr>
            <w:tcW w:w="833" w:type="pct"/>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top"/>
              <w:rPr>
                <w:rFonts w:hint="eastAsia" w:ascii="仿宋_GB2312" w:hAnsi="仿宋_GB2312" w:eastAsia="仿宋_GB2312" w:cs="仿宋_GB2312"/>
                <w:i w:val="0"/>
                <w:iCs w:val="0"/>
                <w:color w:val="auto"/>
                <w:kern w:val="2"/>
                <w:sz w:val="24"/>
                <w:szCs w:val="24"/>
                <w:highlight w:val="none"/>
                <w:u w:val="none"/>
                <w:lang w:val="en-US" w:eastAsia="zh-CN" w:bidi="ar-SA"/>
              </w:rPr>
            </w:pPr>
            <w:r>
              <w:rPr>
                <w:rFonts w:hint="eastAsia" w:ascii="仿宋_GB2312" w:hAnsi="仿宋_GB2312" w:eastAsia="仿宋_GB2312" w:cs="仿宋_GB2312"/>
                <w:i w:val="0"/>
                <w:iCs w:val="0"/>
                <w:color w:val="auto"/>
                <w:kern w:val="0"/>
                <w:sz w:val="24"/>
                <w:szCs w:val="24"/>
                <w:highlight w:val="none"/>
                <w:u w:val="none"/>
                <w:lang w:val="en-US" w:eastAsia="zh-CN" w:bidi="ar"/>
              </w:rPr>
              <w:t>2014.9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9</w:t>
            </w:r>
          </w:p>
        </w:tc>
        <w:tc>
          <w:tcPr>
            <w:tcW w:w="1214" w:type="pct"/>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保育员证书培训（中级）（技能证书课）</w:t>
            </w: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rPr>
            </w:pP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rPr>
            </w:pP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rPr>
            </w:pP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10</w:t>
            </w:r>
          </w:p>
        </w:tc>
        <w:tc>
          <w:tcPr>
            <w:tcW w:w="1214" w:type="pct"/>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仿宋_GB2312" w:hAnsi="仿宋_GB2312" w:eastAsia="仿宋_GB2312" w:cs="仿宋_GB2312"/>
                <w:color w:val="auto"/>
                <w:sz w:val="24"/>
                <w:szCs w:val="24"/>
                <w:highlight w:val="none"/>
                <w:lang w:val="en-US"/>
              </w:rPr>
            </w:pPr>
            <w:r>
              <w:rPr>
                <w:rFonts w:hint="eastAsia" w:ascii="仿宋_GB2312" w:hAnsi="仿宋_GB2312" w:eastAsia="仿宋_GB2312" w:cs="仿宋_GB2312"/>
                <w:i w:val="0"/>
                <w:iCs w:val="0"/>
                <w:color w:val="auto"/>
                <w:kern w:val="0"/>
                <w:sz w:val="24"/>
                <w:szCs w:val="24"/>
                <w:highlight w:val="none"/>
                <w:u w:val="none"/>
                <w:lang w:val="en-US" w:eastAsia="zh-CN" w:bidi="ar"/>
              </w:rPr>
              <w:t>幼儿生活活动保育</w:t>
            </w: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新标准”学前教育专业系列教材</w:t>
            </w: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华东师范大学出版社</w:t>
            </w: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宋彩虹</w:t>
            </w: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2021.8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11</w:t>
            </w:r>
          </w:p>
        </w:tc>
        <w:tc>
          <w:tcPr>
            <w:tcW w:w="1214" w:type="pct"/>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幼儿卫生保育</w:t>
            </w: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新标准”学前教育专业系列教材</w:t>
            </w: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华东师范大学出版社</w:t>
            </w: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张徽</w:t>
            </w: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2014.8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12</w:t>
            </w:r>
          </w:p>
        </w:tc>
        <w:tc>
          <w:tcPr>
            <w:tcW w:w="1214" w:type="pct"/>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幼儿心理学</w:t>
            </w: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职业教育创新课程丛书</w:t>
            </w: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中国工信出版社</w:t>
            </w: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刘颖</w:t>
            </w: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2020.3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13</w:t>
            </w:r>
          </w:p>
        </w:tc>
        <w:tc>
          <w:tcPr>
            <w:tcW w:w="1214" w:type="pct"/>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幼儿教育学</w:t>
            </w: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“新标准”学前教育专业系列教材</w:t>
            </w: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华东师范大学出版社</w:t>
            </w: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张亚军</w:t>
            </w: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2014.12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14</w:t>
            </w:r>
          </w:p>
        </w:tc>
        <w:tc>
          <w:tcPr>
            <w:tcW w:w="1214" w:type="pct"/>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幼儿游戏保育</w:t>
            </w: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十二五”职业教育国家规划教材</w:t>
            </w: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北京出版集团公司北京出版社</w:t>
            </w: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王金洪</w:t>
            </w: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2014.5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15</w:t>
            </w:r>
          </w:p>
        </w:tc>
        <w:tc>
          <w:tcPr>
            <w:tcW w:w="1214" w:type="pct"/>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幼儿园活动设计与指导</w:t>
            </w: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“新标准”学前教育专业系列教材</w:t>
            </w: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华东师范大学出版社</w:t>
            </w: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高敬</w:t>
            </w: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2014.7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16</w:t>
            </w:r>
          </w:p>
        </w:tc>
        <w:tc>
          <w:tcPr>
            <w:tcW w:w="1214" w:type="pct"/>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婴幼儿常见病防治及急救常识</w:t>
            </w: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“新标准”学前教育专业系列教材</w:t>
            </w: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华东师范大学出版社</w:t>
            </w: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杨明</w:t>
            </w: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17</w:t>
            </w:r>
          </w:p>
        </w:tc>
        <w:tc>
          <w:tcPr>
            <w:tcW w:w="1214" w:type="pct"/>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幼儿园课件制作</w:t>
            </w: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学前教育专业新形态系列教材</w:t>
            </w: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人民邮电出版社</w:t>
            </w: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丁文敏、张子博、冯良</w:t>
            </w: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2021.6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18</w:t>
            </w:r>
          </w:p>
        </w:tc>
        <w:tc>
          <w:tcPr>
            <w:tcW w:w="1214" w:type="pct"/>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芦笙</w:t>
            </w: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rPr>
            </w:pP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rPr>
            </w:pP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rPr>
            </w:pP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19</w:t>
            </w:r>
          </w:p>
        </w:tc>
        <w:tc>
          <w:tcPr>
            <w:tcW w:w="1214" w:type="pct"/>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幼儿文学作品赏读（线上）</w:t>
            </w: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职业教育改革创新精品教材</w:t>
            </w: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东北师范大学出版社</w:t>
            </w: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李金泽、陶家韵、梅艳</w:t>
            </w: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2020.11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20</w:t>
            </w:r>
          </w:p>
        </w:tc>
        <w:tc>
          <w:tcPr>
            <w:tcW w:w="1214" w:type="pct"/>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幼儿教师礼仪</w:t>
            </w: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十三五国家规划教材</w:t>
            </w: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西南师范大学出版社</w:t>
            </w: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程克英</w:t>
            </w:r>
          </w:p>
        </w:tc>
        <w:tc>
          <w:tcPr>
            <w:tcW w:w="833" w:type="pct"/>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2021.8</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2.图书文献配备基本要求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图书文献配备能满足人才培养、专业建设、教科研等工作的需要，方便师生查询、借阅。专业类图书文献主要包括：有关电子商务技术、方法、思维以及实务操作类图书，经济、管理、营销和文化类文献等。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3.数字教学资源配置基本要求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（1）教材需选用符合本人材培养方案要求，适合中职三年制的学生；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（2）应配有大量的网络教学资源；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（3）台江县中等职业学校校园数字教学资源。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t>表</w:t>
      </w:r>
      <w:r>
        <w:rPr>
          <w:rFonts w:hint="eastAsia" w:ascii="楷体_GB2312" w:hAnsi="楷体_GB2312" w:eastAsia="楷体_GB2312" w:cs="楷体_GB2312"/>
          <w:b w:val="0"/>
          <w:bCs w:val="0"/>
          <w:color w:val="auto"/>
          <w:sz w:val="32"/>
          <w:szCs w:val="32"/>
          <w:highlight w:val="none"/>
          <w:lang w:val="en-US" w:eastAsia="zh-CN"/>
        </w:rPr>
        <w:t>31</w:t>
      </w:r>
      <w:r>
        <w:rPr>
          <w:rFonts w:hint="eastAsia" w:ascii="楷体_GB2312" w:hAnsi="楷体_GB2312" w:eastAsia="楷体_GB2312" w:cs="楷体_GB2312"/>
          <w:b w:val="0"/>
          <w:bCs w:val="0"/>
          <w:color w:val="auto"/>
          <w:sz w:val="32"/>
          <w:szCs w:val="32"/>
          <w:highlight w:val="none"/>
        </w:rPr>
        <w:t xml:space="preserve"> </w:t>
      </w:r>
      <w:r>
        <w:rPr>
          <w:rFonts w:hint="eastAsia" w:ascii="楷体_GB2312" w:hAnsi="楷体_GB2312" w:eastAsia="楷体_GB2312" w:cs="楷体_GB2312"/>
          <w:b w:val="0"/>
          <w:bCs w:val="0"/>
          <w:color w:val="auto"/>
          <w:sz w:val="32"/>
          <w:szCs w:val="32"/>
          <w:highlight w:val="none"/>
          <w:lang w:val="en-US" w:eastAsia="zh-CN"/>
        </w:rPr>
        <w:t>幼儿保育</w:t>
      </w:r>
      <w:r>
        <w:rPr>
          <w:rFonts w:hint="eastAsia" w:ascii="楷体_GB2312" w:hAnsi="楷体_GB2312" w:eastAsia="楷体_GB2312" w:cs="楷体_GB2312"/>
          <w:b w:val="0"/>
          <w:bCs w:val="0"/>
          <w:color w:val="auto"/>
          <w:sz w:val="32"/>
          <w:szCs w:val="32"/>
          <w:highlight w:val="none"/>
        </w:rPr>
        <w:t>专业数字化资源选用表</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2"/>
        <w:gridCol w:w="3544"/>
        <w:gridCol w:w="3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序号</w:t>
            </w:r>
          </w:p>
        </w:tc>
        <w:tc>
          <w:tcPr>
            <w:tcW w:w="2077"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数字化资源名称</w:t>
            </w:r>
          </w:p>
        </w:tc>
        <w:tc>
          <w:tcPr>
            <w:tcW w:w="2111"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资源网址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w:t>
            </w:r>
          </w:p>
        </w:tc>
        <w:tc>
          <w:tcPr>
            <w:tcW w:w="2077"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中国大学MOOC</w:t>
            </w:r>
          </w:p>
        </w:tc>
        <w:tc>
          <w:tcPr>
            <w:tcW w:w="2111" w:type="pct"/>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中国大学MOOC</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（四）教学方法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可采用如下的教学方法：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方法1：讲授法，教师应具备良好的语言表达能力，并不断完善自身的钢琴知识，能使学生对钢琴知识有更深入的认识及了解。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方法2：示范法，运用形象性的语言来进行弹奏技巧和弹奏要点的描述，使学生更加清晰和明确教师所传授的技巧及其要求，为练琴阶段做好充分的准备。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方法3：练习法，钢琴的基本练法就是慢练。有计划、有目的地学习；保证身体协调的根本；坐姿的基本要求；身体的左右调节；身体的前后调节；手指的能力；均匀度的练习；手腕与手臂的活动和调节。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方法4：讨论法，学生在教师指导下为解决某个问题而进行探讨、辨明是非真伪以获取知识的方法。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方法5：自学辅导法，一种以学生独立自学为主，教师给与指导的教学方法。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方法6：任务驱动教学法，以富有趣味性，能够激发学生学习动机与好奇心的情景为基础，与教学内容紧密结合的任务为载体，使学习者在完成特定任务的过程中获得知识与技能的一种教学方法。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（五）教学评价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2"/>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1.阶段性考核在教学中分(学习情境或任务模块或随堂测验或实践考核等)评分，在课程结束时进行期末终结性考核以考察学生对所学知识或专业能力的掌握程度。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2"/>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教学评价建议应明确说明课程教学采用的主要评价方式，突出过程考核、实践考核、多元评价。应坚持过程性评价与终结性评价相结合，将学生的知识与技能、学习态度、思政表现等纳入考核评价的范围，注重学生动手能力和在实践中分析问题、解决问题能力以及思政表现的考核。</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2"/>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2.注意事项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2"/>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课程任课教师要按照课程考核要求实施考核，注意做好学习过程、到课情况、平时作业、实操情况、思政表现、考核情况的相关记录，作为学生最终评定成绩的明确依据，并与成绩册一同形成成绩档案保存。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2"/>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课程可以过程性考核评价为主，也可以目标性考核评价为主。以过程性考核评价为主的课程，其平时过程性考核分值比例一般占40-60%左右，期末终结性考核分值比例一般占40-60%，部分实践性强的课程还可适当调整分值比例；以目标性考核评价为主的课程，其平时过程性考核分值比例一般占30-50%左右，期末终结性考核分值比例一般也占 50-70%左右。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2"/>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平时过程性考核一般由平时表现（考勤、作业、实验（践）等）及平时阶段性考核组成，其中，平时阶段性考核的次数一般不少于每8课时1次；期末终结性考核的主要形式为理论考试，技能操作性较强的课程可采用综合性技能操作考核、作品、答辩、考证成绩、技能竞赛等方式。理论考试要求建设题库、实践考核要求制订考核标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（六）质量管理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对专业人才培养的质量提出要求。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（一）学校和各专业部应完善课堂教学、教学评价、实习实训、毕业设计 以及专业调研、人才培养方案更新、资源建设等方面质量标准建设，通过教学实施、过程监控、质量评价和持续改进，达成人才培养规格。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学校、各专业部应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（三）学校应建立毕业生跟踪反馈机制及社会评价机制，并对生源情况、在校生学业水平、毕业生就业情况等进行分析，定期评价人才培养质量和培养目标达成情况。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（四）专业教研组织应充分利用评价分析结果有效改进专业教学，持续提高人才培养质量。</w:t>
      </w:r>
    </w:p>
    <w:p>
      <w:pPr>
        <w:keepNext w:val="0"/>
        <w:keepLines w:val="0"/>
        <w:pageBreakBefore w:val="0"/>
        <w:kinsoku/>
        <w:wordWrap/>
        <w:topLinePunct w:val="0"/>
        <w:autoSpaceDE/>
        <w:autoSpaceDN/>
        <w:bidi w:val="0"/>
        <w:snapToGrid/>
        <w:spacing w:line="240" w:lineRule="auto"/>
        <w:ind w:left="0" w:leftChars="0" w:firstLine="0" w:firstLineChars="0"/>
        <w:rPr>
          <w:rFonts w:hint="eastAsia" w:ascii="仿宋_GB2312" w:hAnsi="仿宋_GB2312" w:eastAsia="仿宋_GB2312" w:cs="仿宋_GB2312"/>
          <w:b/>
          <w:color w:val="auto"/>
          <w:sz w:val="32"/>
          <w:szCs w:val="32"/>
          <w:highlight w:val="none"/>
        </w:rPr>
      </w:pPr>
      <w:r>
        <w:rPr>
          <w:rFonts w:hint="eastAsia" w:ascii="黑体" w:hAnsi="黑体" w:eastAsia="黑体" w:cs="黑体"/>
          <w:b/>
          <w:color w:val="auto"/>
          <w:sz w:val="32"/>
          <w:szCs w:val="32"/>
          <w:highlight w:val="none"/>
        </w:rPr>
        <w:t>九、毕业要求</w:t>
      </w:r>
    </w:p>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t>表</w:t>
      </w:r>
      <w:r>
        <w:rPr>
          <w:rFonts w:hint="eastAsia" w:ascii="楷体_GB2312" w:hAnsi="楷体_GB2312" w:eastAsia="楷体_GB2312" w:cs="楷体_GB2312"/>
          <w:b w:val="0"/>
          <w:bCs w:val="0"/>
          <w:color w:val="auto"/>
          <w:sz w:val="32"/>
          <w:szCs w:val="32"/>
          <w:highlight w:val="none"/>
          <w:lang w:val="en-US" w:eastAsia="zh-CN"/>
        </w:rPr>
        <w:t>32</w:t>
      </w:r>
      <w:r>
        <w:rPr>
          <w:rFonts w:hint="eastAsia" w:ascii="楷体_GB2312" w:hAnsi="楷体_GB2312" w:eastAsia="楷体_GB2312" w:cs="楷体_GB2312"/>
          <w:b w:val="0"/>
          <w:bCs w:val="0"/>
          <w:color w:val="auto"/>
          <w:sz w:val="32"/>
          <w:szCs w:val="32"/>
          <w:highlight w:val="none"/>
        </w:rPr>
        <w:t xml:space="preserve"> </w:t>
      </w:r>
      <w:r>
        <w:rPr>
          <w:rFonts w:hint="eastAsia" w:ascii="楷体_GB2312" w:hAnsi="楷体_GB2312" w:eastAsia="楷体_GB2312" w:cs="楷体_GB2312"/>
          <w:b w:val="0"/>
          <w:bCs w:val="0"/>
          <w:color w:val="auto"/>
          <w:sz w:val="32"/>
          <w:szCs w:val="32"/>
          <w:highlight w:val="none"/>
          <w:lang w:val="en-US" w:eastAsia="zh-CN"/>
        </w:rPr>
        <w:t>幼儿保育</w:t>
      </w:r>
      <w:r>
        <w:rPr>
          <w:rFonts w:hint="eastAsia" w:ascii="楷体_GB2312" w:hAnsi="楷体_GB2312" w:eastAsia="楷体_GB2312" w:cs="楷体_GB2312"/>
          <w:b w:val="0"/>
          <w:bCs w:val="0"/>
          <w:color w:val="auto"/>
          <w:sz w:val="32"/>
          <w:szCs w:val="32"/>
          <w:highlight w:val="none"/>
        </w:rPr>
        <w:t>专业毕业要求</w:t>
      </w:r>
    </w:p>
    <w:tbl>
      <w:tblPr>
        <w:tblStyle w:val="1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977"/>
        <w:gridCol w:w="5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序号</w:t>
            </w:r>
          </w:p>
        </w:tc>
        <w:tc>
          <w:tcPr>
            <w:tcW w:w="2977"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毕业要求</w:t>
            </w:r>
          </w:p>
        </w:tc>
        <w:tc>
          <w:tcPr>
            <w:tcW w:w="5386"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both"/>
              <w:rPr>
                <w:rFonts w:hint="eastAsia" w:ascii="仿宋_GB2312" w:hAnsi="仿宋_GB2312" w:eastAsia="仿宋_GB2312" w:cs="仿宋_GB2312"/>
                <w:color w:val="auto"/>
                <w:sz w:val="32"/>
                <w:szCs w:val="32"/>
                <w:highlight w:val="none"/>
              </w:rPr>
            </w:pPr>
          </w:p>
          <w:p>
            <w:pPr>
              <w:keepNext w:val="0"/>
              <w:keepLines w:val="0"/>
              <w:pageBreakBefore w:val="0"/>
              <w:kinsoku/>
              <w:wordWrap/>
              <w:topLinePunct w:val="0"/>
              <w:autoSpaceDE/>
              <w:autoSpaceDN/>
              <w:bidi w:val="0"/>
              <w:snapToGrid/>
              <w:spacing w:line="240" w:lineRule="auto"/>
              <w:ind w:left="0" w:leftChars="0" w:firstLine="0" w:firstLineChars="0"/>
              <w:jc w:val="both"/>
              <w:rPr>
                <w:rFonts w:hint="eastAsia" w:ascii="仿宋_GB2312" w:hAnsi="仿宋_GB2312" w:eastAsia="仿宋_GB2312" w:cs="仿宋_GB2312"/>
                <w:color w:val="auto"/>
                <w:sz w:val="32"/>
                <w:szCs w:val="32"/>
                <w:highlight w:val="none"/>
              </w:rPr>
            </w:pPr>
          </w:p>
          <w:p>
            <w:pPr>
              <w:keepNext w:val="0"/>
              <w:keepLines w:val="0"/>
              <w:pageBreakBefore w:val="0"/>
              <w:kinsoku/>
              <w:wordWrap/>
              <w:topLinePunct w:val="0"/>
              <w:autoSpaceDE/>
              <w:autoSpaceDN/>
              <w:bidi w:val="0"/>
              <w:snapToGrid/>
              <w:spacing w:line="240" w:lineRule="auto"/>
              <w:ind w:left="0" w:leftChars="0" w:firstLine="0" w:firstLineChars="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p>
        </w:tc>
        <w:tc>
          <w:tcPr>
            <w:tcW w:w="2977"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both"/>
              <w:rPr>
                <w:rFonts w:hint="eastAsia" w:ascii="仿宋_GB2312" w:hAnsi="仿宋_GB2312" w:eastAsia="仿宋_GB2312" w:cs="仿宋_GB2312"/>
                <w:color w:val="auto"/>
                <w:sz w:val="32"/>
                <w:szCs w:val="32"/>
                <w:highlight w:val="none"/>
              </w:rPr>
            </w:pPr>
          </w:p>
          <w:p>
            <w:pPr>
              <w:keepNext w:val="0"/>
              <w:keepLines w:val="0"/>
              <w:pageBreakBefore w:val="0"/>
              <w:kinsoku/>
              <w:wordWrap/>
              <w:topLinePunct w:val="0"/>
              <w:autoSpaceDE/>
              <w:autoSpaceDN/>
              <w:bidi w:val="0"/>
              <w:snapToGrid/>
              <w:spacing w:line="240" w:lineRule="auto"/>
              <w:ind w:left="0" w:leftChars="0" w:firstLine="0" w:firstLineChars="0"/>
              <w:jc w:val="both"/>
              <w:rPr>
                <w:rFonts w:hint="eastAsia" w:ascii="仿宋_GB2312" w:hAnsi="仿宋_GB2312" w:eastAsia="仿宋_GB2312" w:cs="仿宋_GB2312"/>
                <w:color w:val="auto"/>
                <w:sz w:val="32"/>
                <w:szCs w:val="32"/>
                <w:highlight w:val="none"/>
              </w:rPr>
            </w:pPr>
          </w:p>
          <w:p>
            <w:pPr>
              <w:keepNext w:val="0"/>
              <w:keepLines w:val="0"/>
              <w:pageBreakBefore w:val="0"/>
              <w:kinsoku/>
              <w:wordWrap/>
              <w:topLinePunct w:val="0"/>
              <w:autoSpaceDE/>
              <w:autoSpaceDN/>
              <w:bidi w:val="0"/>
              <w:snapToGrid/>
              <w:spacing w:line="240" w:lineRule="auto"/>
              <w:ind w:left="0" w:leftChars="0" w:firstLine="0" w:firstLineChars="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思想道德素养要求</w:t>
            </w:r>
          </w:p>
        </w:tc>
        <w:tc>
          <w:tcPr>
            <w:tcW w:w="5386"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坚定拥护中国共产党领导和我国社会主义制度，在习近平新时代中国特色社会主义思想指引下，践行社会主义核心价值观，具有深厚的爱国情感和中华民族自豪感</w:t>
            </w:r>
            <w:r>
              <w:rPr>
                <w:rFonts w:hint="eastAsia" w:ascii="仿宋_GB2312" w:hAnsi="仿宋_GB2312" w:eastAsia="仿宋_GB2312" w:cs="仿宋_GB2312"/>
                <w:color w:val="auto"/>
                <w:sz w:val="32"/>
                <w:szCs w:val="3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both"/>
              <w:rPr>
                <w:rFonts w:hint="eastAsia" w:ascii="仿宋_GB2312" w:hAnsi="仿宋_GB2312" w:eastAsia="仿宋_GB2312" w:cs="仿宋_GB2312"/>
                <w:color w:val="auto"/>
                <w:sz w:val="32"/>
                <w:szCs w:val="32"/>
                <w:highlight w:val="none"/>
              </w:rPr>
            </w:pPr>
          </w:p>
          <w:p>
            <w:pPr>
              <w:keepNext w:val="0"/>
              <w:keepLines w:val="0"/>
              <w:pageBreakBefore w:val="0"/>
              <w:kinsoku/>
              <w:wordWrap/>
              <w:topLinePunct w:val="0"/>
              <w:autoSpaceDE/>
              <w:autoSpaceDN/>
              <w:bidi w:val="0"/>
              <w:snapToGrid/>
              <w:spacing w:line="240" w:lineRule="auto"/>
              <w:ind w:left="0" w:leftChars="0" w:firstLine="0" w:firstLineChars="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p>
        </w:tc>
        <w:tc>
          <w:tcPr>
            <w:tcW w:w="2977"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both"/>
              <w:rPr>
                <w:rFonts w:hint="eastAsia" w:ascii="仿宋_GB2312" w:hAnsi="仿宋_GB2312" w:eastAsia="仿宋_GB2312" w:cs="仿宋_GB2312"/>
                <w:color w:val="auto"/>
                <w:sz w:val="32"/>
                <w:szCs w:val="32"/>
                <w:highlight w:val="none"/>
              </w:rPr>
            </w:pPr>
          </w:p>
          <w:p>
            <w:pPr>
              <w:keepNext w:val="0"/>
              <w:keepLines w:val="0"/>
              <w:pageBreakBefore w:val="0"/>
              <w:kinsoku/>
              <w:wordWrap/>
              <w:topLinePunct w:val="0"/>
              <w:autoSpaceDE/>
              <w:autoSpaceDN/>
              <w:bidi w:val="0"/>
              <w:snapToGrid/>
              <w:spacing w:line="240" w:lineRule="auto"/>
              <w:ind w:left="0" w:leftChars="0" w:firstLine="0" w:firstLineChars="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学分要求</w:t>
            </w:r>
          </w:p>
        </w:tc>
        <w:tc>
          <w:tcPr>
            <w:tcW w:w="5386"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本专业学生必须修满</w:t>
            </w:r>
            <w:r>
              <w:rPr>
                <w:rFonts w:hint="eastAsia" w:ascii="仿宋_GB2312" w:hAnsi="仿宋_GB2312" w:eastAsia="仿宋_GB2312" w:cs="仿宋_GB2312"/>
                <w:color w:val="auto"/>
                <w:sz w:val="32"/>
                <w:szCs w:val="32"/>
                <w:highlight w:val="none"/>
                <w:lang w:val="en-US" w:eastAsia="zh-CN"/>
              </w:rPr>
              <w:t>185</w:t>
            </w:r>
            <w:r>
              <w:rPr>
                <w:rFonts w:hint="eastAsia" w:ascii="仿宋_GB2312" w:hAnsi="仿宋_GB2312" w:eastAsia="仿宋_GB2312" w:cs="仿宋_GB2312"/>
                <w:color w:val="auto"/>
                <w:sz w:val="32"/>
                <w:szCs w:val="32"/>
                <w:highlight w:val="none"/>
              </w:rPr>
              <w:t>学分，方准予毕业，其中，必修课学分必须全部获取，选修课毕业时至少修满</w:t>
            </w:r>
            <w:r>
              <w:rPr>
                <w:rFonts w:hint="eastAsia" w:ascii="仿宋_GB2312" w:hAnsi="仿宋_GB2312" w:eastAsia="仿宋_GB2312" w:cs="仿宋_GB2312"/>
                <w:color w:val="auto"/>
                <w:sz w:val="32"/>
                <w:szCs w:val="32"/>
                <w:highlight w:val="none"/>
                <w:lang w:val="en-US" w:eastAsia="zh-CN"/>
              </w:rPr>
              <w:t>14</w:t>
            </w:r>
            <w:r>
              <w:rPr>
                <w:rFonts w:hint="eastAsia" w:ascii="仿宋_GB2312" w:hAnsi="仿宋_GB2312" w:eastAsia="仿宋_GB2312" w:cs="仿宋_GB2312"/>
                <w:color w:val="auto"/>
                <w:sz w:val="32"/>
                <w:szCs w:val="32"/>
                <w:highlight w:val="none"/>
              </w:rPr>
              <w:t>个学分，实践课</w:t>
            </w:r>
            <w:r>
              <w:rPr>
                <w:rFonts w:hint="eastAsia" w:ascii="仿宋_GB2312" w:hAnsi="仿宋_GB2312" w:eastAsia="仿宋_GB2312" w:cs="仿宋_GB2312"/>
                <w:color w:val="auto"/>
                <w:sz w:val="32"/>
                <w:szCs w:val="32"/>
                <w:highlight w:val="none"/>
                <w:lang w:val="en-US" w:eastAsia="zh-CN"/>
              </w:rPr>
              <w:t>26学分。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w:t>
            </w:r>
          </w:p>
        </w:tc>
        <w:tc>
          <w:tcPr>
            <w:tcW w:w="8363" w:type="dxa"/>
            <w:gridSpan w:val="2"/>
            <w:vAlign w:val="center"/>
          </w:tcPr>
          <w:p>
            <w:pPr>
              <w:keepNext w:val="0"/>
              <w:keepLines w:val="0"/>
              <w:pageBreakBefore w:val="0"/>
              <w:kinsoku/>
              <w:wordWrap/>
              <w:topLinePunct w:val="0"/>
              <w:autoSpaceDE/>
              <w:autoSpaceDN/>
              <w:bidi w:val="0"/>
              <w:snapToGrid/>
              <w:spacing w:line="240" w:lineRule="auto"/>
              <w:ind w:left="0" w:leftChars="0" w:firstLine="0" w:firstLineChars="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达到素质、知识、能力要求，完成规定的教学环节</w:t>
            </w:r>
            <w:r>
              <w:rPr>
                <w:rFonts w:hint="eastAsia" w:ascii="仿宋_GB2312" w:hAnsi="仿宋_GB2312" w:eastAsia="仿宋_GB2312" w:cs="仿宋_GB2312"/>
                <w:color w:val="auto"/>
                <w:sz w:val="32"/>
                <w:szCs w:val="3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p>
        </w:tc>
        <w:tc>
          <w:tcPr>
            <w:tcW w:w="2977"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技能证书</w:t>
            </w:r>
          </w:p>
        </w:tc>
        <w:tc>
          <w:tcPr>
            <w:tcW w:w="5386"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保育员职业资格证（中级）、普通话证书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w:t>
            </w:r>
          </w:p>
        </w:tc>
        <w:tc>
          <w:tcPr>
            <w:tcW w:w="2977"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其他条件</w:t>
            </w:r>
          </w:p>
        </w:tc>
        <w:tc>
          <w:tcPr>
            <w:tcW w:w="5386" w:type="dxa"/>
            <w:vAlign w:val="center"/>
          </w:tcPr>
          <w:p>
            <w:pPr>
              <w:keepNext w:val="0"/>
              <w:keepLines w:val="0"/>
              <w:pageBreakBefore w:val="0"/>
              <w:kinsoku/>
              <w:wordWrap/>
              <w:topLinePunct w:val="0"/>
              <w:autoSpaceDE/>
              <w:autoSpaceDN/>
              <w:bidi w:val="0"/>
              <w:snapToGrid/>
              <w:spacing w:line="240" w:lineRule="auto"/>
              <w:ind w:left="0" w:leftChars="0" w:firstLine="0" w:firstLineChars="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达到国家学生体能健康标准，符合学校学生管理规定中的相关要求。</w:t>
            </w:r>
          </w:p>
        </w:tc>
      </w:tr>
    </w:tbl>
    <w:p>
      <w:pPr>
        <w:keepNext w:val="0"/>
        <w:keepLines w:val="0"/>
        <w:pageBreakBefore w:val="0"/>
        <w:widowControl w:val="0"/>
        <w:kinsoku/>
        <w:wordWrap/>
        <w:topLinePunct w:val="0"/>
        <w:autoSpaceDE/>
        <w:autoSpaceDN/>
        <w:bidi w:val="0"/>
        <w:snapToGrid/>
        <w:spacing w:line="240" w:lineRule="auto"/>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毕业要求是学生通过规定年限的学习，须修满的专业人才培养方案所规定的学时学分，完成规定的教学活动，毕业时应达到的素质、知识和能力等方面要求。毕业要求应能支撑培养目标的有效达成。即对专业学生 毕业时 所应具有的</w:t>
      </w:r>
    </w:p>
    <w:p>
      <w:pPr>
        <w:keepNext w:val="0"/>
        <w:keepLines w:val="0"/>
        <w:pageBreakBefore w:val="0"/>
        <w:widowControl w:val="0"/>
        <w:kinsoku/>
        <w:wordWrap/>
        <w:topLinePunct w:val="0"/>
        <w:autoSpaceDE/>
        <w:autoSpaceDN/>
        <w:bidi w:val="0"/>
        <w:snapToGrid/>
        <w:spacing w:line="240" w:lineRule="auto"/>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素质、知识、能力达成度检验的标准。</w:t>
      </w:r>
    </w:p>
    <w:p>
      <w:pPr>
        <w:keepNext w:val="0"/>
        <w:keepLines w:val="0"/>
        <w:pageBreakBefore w:val="0"/>
        <w:widowControl w:val="0"/>
        <w:kinsoku/>
        <w:wordWrap/>
        <w:topLinePunct w:val="0"/>
        <w:autoSpaceDE/>
        <w:autoSpaceDN/>
        <w:bidi w:val="0"/>
        <w:snapToGrid/>
        <w:spacing w:line="240" w:lineRule="auto"/>
        <w:ind w:left="0" w:leftChars="0" w:firstLine="643" w:firstLineChars="200"/>
        <w:textAlignment w:val="auto"/>
        <w:rPr>
          <w:rFonts w:hint="eastAsia" w:ascii="黑体" w:hAnsi="黑体" w:eastAsia="黑体" w:cs="黑体"/>
          <w:b/>
          <w:color w:val="auto"/>
          <w:sz w:val="32"/>
          <w:szCs w:val="32"/>
          <w:highlight w:val="none"/>
        </w:rPr>
      </w:pPr>
    </w:p>
    <w:p>
      <w:pPr>
        <w:keepNext w:val="0"/>
        <w:keepLines w:val="0"/>
        <w:pageBreakBefore w:val="0"/>
        <w:widowControl w:val="0"/>
        <w:kinsoku/>
        <w:wordWrap/>
        <w:topLinePunct w:val="0"/>
        <w:autoSpaceDE/>
        <w:autoSpaceDN/>
        <w:bidi w:val="0"/>
        <w:snapToGrid/>
        <w:spacing w:line="240" w:lineRule="auto"/>
        <w:ind w:left="0" w:leftChars="0" w:firstLine="643" w:firstLineChars="200"/>
        <w:textAlignment w:val="auto"/>
        <w:rPr>
          <w:rFonts w:hint="eastAsia" w:ascii="仿宋_GB2312" w:hAnsi="仿宋_GB2312" w:eastAsia="仿宋_GB2312" w:cs="仿宋_GB2312"/>
          <w:b/>
          <w:color w:val="auto"/>
          <w:sz w:val="32"/>
          <w:szCs w:val="32"/>
          <w:highlight w:val="none"/>
        </w:rPr>
      </w:pPr>
      <w:r>
        <w:rPr>
          <w:rFonts w:hint="eastAsia" w:ascii="黑体" w:hAnsi="黑体" w:eastAsia="黑体" w:cs="黑体"/>
          <w:b/>
          <w:color w:val="auto"/>
          <w:sz w:val="32"/>
          <w:szCs w:val="32"/>
          <w:highlight w:val="none"/>
        </w:rPr>
        <w:t>十、附录</w:t>
      </w:r>
    </w:p>
    <w:p>
      <w:pPr>
        <w:keepNext w:val="0"/>
        <w:keepLines w:val="0"/>
        <w:pageBreakBefore w:val="0"/>
        <w:widowControl w:val="0"/>
        <w:kinsoku/>
        <w:wordWrap/>
        <w:overflowPunct w:val="0"/>
        <w:topLinePunct w:val="0"/>
        <w:autoSpaceDE/>
        <w:autoSpaceDN/>
        <w:bidi w:val="0"/>
        <w:adjustRightInd w:val="0"/>
        <w:snapToGrid/>
        <w:spacing w:line="240" w:lineRule="auto"/>
        <w:ind w:left="0" w:leftChars="0" w:firstLine="640" w:firstLineChars="200"/>
        <w:textAlignment w:val="auto"/>
        <w:rPr>
          <w:rFonts w:ascii="仿宋" w:hAnsi="仿宋" w:eastAsia="仿宋"/>
          <w:color w:val="auto"/>
          <w:sz w:val="24"/>
          <w:highlight w:val="none"/>
        </w:rPr>
      </w:pPr>
      <w:r>
        <w:rPr>
          <w:rFonts w:hint="eastAsia" w:ascii="仿宋_GB2312" w:hAnsi="仿宋_GB2312" w:eastAsia="仿宋_GB2312" w:cs="仿宋_GB2312"/>
          <w:color w:val="auto"/>
          <w:sz w:val="32"/>
          <w:szCs w:val="32"/>
          <w:highlight w:val="none"/>
        </w:rPr>
        <w:t>一般包括教学进程表、</w:t>
      </w:r>
      <w:r>
        <w:rPr>
          <w:rFonts w:hint="eastAsia" w:ascii="仿宋_GB2312" w:hAnsi="仿宋_GB2312" w:eastAsia="仿宋_GB2312" w:cs="仿宋_GB2312"/>
          <w:color w:val="auto"/>
          <w:sz w:val="32"/>
          <w:szCs w:val="32"/>
          <w:highlight w:val="none"/>
          <w:lang w:val="en-US" w:eastAsia="zh-CN"/>
        </w:rPr>
        <w:t>人才培养方案调整申请</w:t>
      </w:r>
      <w:r>
        <w:rPr>
          <w:rFonts w:hint="eastAsia" w:ascii="仿宋_GB2312" w:hAnsi="仿宋_GB2312" w:eastAsia="仿宋_GB2312" w:cs="仿宋_GB2312"/>
          <w:color w:val="auto"/>
          <w:sz w:val="32"/>
          <w:szCs w:val="32"/>
          <w:highlight w:val="none"/>
        </w:rPr>
        <w:t>表等。</w:t>
      </w:r>
    </w:p>
    <w:p>
      <w:pPr>
        <w:jc w:val="center"/>
        <w:rPr>
          <w:rFonts w:ascii="黑体" w:hAnsi="宋体" w:eastAsia="黑体"/>
          <w:b/>
          <w:color w:val="auto"/>
          <w:sz w:val="30"/>
          <w:szCs w:val="30"/>
          <w:highlight w:val="none"/>
        </w:rPr>
      </w:pPr>
    </w:p>
    <w:p>
      <w:pPr>
        <w:jc w:val="center"/>
        <w:rPr>
          <w:rFonts w:ascii="黑体" w:hAnsi="宋体" w:eastAsia="黑体"/>
          <w:b/>
          <w:color w:val="auto"/>
          <w:sz w:val="30"/>
          <w:szCs w:val="30"/>
          <w:highlight w:val="none"/>
        </w:rPr>
      </w:pPr>
    </w:p>
    <w:p>
      <w:pPr>
        <w:jc w:val="center"/>
        <w:rPr>
          <w:rFonts w:ascii="黑体" w:hAnsi="宋体" w:eastAsia="黑体"/>
          <w:b/>
          <w:color w:val="auto"/>
          <w:sz w:val="30"/>
          <w:szCs w:val="30"/>
          <w:highlight w:val="none"/>
        </w:rPr>
      </w:pPr>
    </w:p>
    <w:p>
      <w:pPr>
        <w:jc w:val="center"/>
        <w:rPr>
          <w:rFonts w:ascii="黑体" w:hAnsi="宋体" w:eastAsia="黑体"/>
          <w:b/>
          <w:color w:val="auto"/>
          <w:sz w:val="30"/>
          <w:szCs w:val="30"/>
          <w:highlight w:val="none"/>
        </w:rPr>
      </w:pPr>
    </w:p>
    <w:p>
      <w:pPr>
        <w:jc w:val="center"/>
        <w:rPr>
          <w:rFonts w:ascii="黑体" w:hAnsi="宋体" w:eastAsia="黑体"/>
          <w:b/>
          <w:color w:val="auto"/>
          <w:sz w:val="30"/>
          <w:szCs w:val="30"/>
          <w:highlight w:val="none"/>
        </w:rPr>
      </w:pPr>
    </w:p>
    <w:p>
      <w:pPr>
        <w:jc w:val="center"/>
        <w:rPr>
          <w:rFonts w:ascii="黑体" w:hAnsi="宋体" w:eastAsia="黑体"/>
          <w:b/>
          <w:color w:val="auto"/>
          <w:sz w:val="30"/>
          <w:szCs w:val="30"/>
          <w:highlight w:val="none"/>
        </w:rPr>
      </w:pPr>
    </w:p>
    <w:p>
      <w:pPr>
        <w:jc w:val="center"/>
        <w:rPr>
          <w:rFonts w:ascii="黑体" w:hAnsi="宋体" w:eastAsia="黑体"/>
          <w:b/>
          <w:color w:val="auto"/>
          <w:sz w:val="30"/>
          <w:szCs w:val="30"/>
          <w:highlight w:val="none"/>
        </w:rPr>
      </w:pPr>
    </w:p>
    <w:p>
      <w:pPr>
        <w:jc w:val="center"/>
        <w:rPr>
          <w:rFonts w:ascii="黑体" w:hAnsi="宋体" w:eastAsia="黑体"/>
          <w:b/>
          <w:color w:val="auto"/>
          <w:sz w:val="30"/>
          <w:szCs w:val="30"/>
          <w:highlight w:val="none"/>
        </w:rPr>
      </w:pPr>
    </w:p>
    <w:p>
      <w:pPr>
        <w:jc w:val="center"/>
        <w:rPr>
          <w:rFonts w:ascii="黑体" w:hAnsi="宋体" w:eastAsia="黑体"/>
          <w:b/>
          <w:color w:val="auto"/>
          <w:sz w:val="30"/>
          <w:szCs w:val="30"/>
          <w:highlight w:val="none"/>
        </w:rPr>
      </w:pPr>
    </w:p>
    <w:p>
      <w:pPr>
        <w:jc w:val="center"/>
        <w:rPr>
          <w:rFonts w:ascii="黑体" w:hAnsi="宋体" w:eastAsia="黑体"/>
          <w:b/>
          <w:color w:val="auto"/>
          <w:sz w:val="30"/>
          <w:szCs w:val="30"/>
          <w:highlight w:val="none"/>
        </w:rPr>
      </w:pPr>
    </w:p>
    <w:p>
      <w:pPr>
        <w:jc w:val="center"/>
        <w:rPr>
          <w:rFonts w:ascii="黑体" w:hAnsi="宋体" w:eastAsia="黑体"/>
          <w:b/>
          <w:color w:val="auto"/>
          <w:sz w:val="30"/>
          <w:szCs w:val="30"/>
          <w:highlight w:val="none"/>
        </w:rPr>
      </w:pPr>
    </w:p>
    <w:p>
      <w:pPr>
        <w:jc w:val="center"/>
        <w:rPr>
          <w:rFonts w:ascii="黑体" w:hAnsi="宋体" w:eastAsia="黑体"/>
          <w:b/>
          <w:color w:val="auto"/>
          <w:sz w:val="30"/>
          <w:szCs w:val="30"/>
          <w:highlight w:val="none"/>
        </w:rPr>
      </w:pPr>
    </w:p>
    <w:p>
      <w:pPr>
        <w:jc w:val="center"/>
        <w:rPr>
          <w:rFonts w:ascii="黑体" w:hAnsi="宋体" w:eastAsia="黑体"/>
          <w:b/>
          <w:color w:val="auto"/>
          <w:sz w:val="30"/>
          <w:szCs w:val="30"/>
          <w:highlight w:val="none"/>
        </w:rPr>
      </w:pPr>
    </w:p>
    <w:p>
      <w:pPr>
        <w:jc w:val="center"/>
        <w:rPr>
          <w:rFonts w:ascii="黑体" w:hAnsi="宋体" w:eastAsia="黑体"/>
          <w:b/>
          <w:color w:val="auto"/>
          <w:sz w:val="30"/>
          <w:szCs w:val="30"/>
          <w:highlight w:val="none"/>
        </w:rPr>
      </w:pPr>
    </w:p>
    <w:p>
      <w:pPr>
        <w:jc w:val="center"/>
        <w:rPr>
          <w:rFonts w:ascii="黑体" w:hAnsi="宋体" w:eastAsia="黑体"/>
          <w:b/>
          <w:color w:val="auto"/>
          <w:sz w:val="30"/>
          <w:szCs w:val="30"/>
          <w:highlight w:val="none"/>
        </w:rPr>
      </w:pPr>
    </w:p>
    <w:p>
      <w:pPr>
        <w:jc w:val="center"/>
        <w:rPr>
          <w:rFonts w:ascii="黑体" w:hAnsi="宋体" w:eastAsia="黑体"/>
          <w:b/>
          <w:color w:val="auto"/>
          <w:sz w:val="30"/>
          <w:szCs w:val="30"/>
          <w:highlight w:val="none"/>
        </w:rPr>
      </w:pPr>
    </w:p>
    <w:p>
      <w:pPr>
        <w:jc w:val="center"/>
        <w:rPr>
          <w:rFonts w:ascii="黑体" w:hAnsi="宋体" w:eastAsia="黑体"/>
          <w:b/>
          <w:color w:val="auto"/>
          <w:sz w:val="30"/>
          <w:szCs w:val="30"/>
          <w:highlight w:val="none"/>
        </w:rPr>
      </w:pPr>
    </w:p>
    <w:p>
      <w:pPr>
        <w:jc w:val="center"/>
        <w:rPr>
          <w:rFonts w:ascii="黑体" w:hAnsi="宋体" w:eastAsia="黑体"/>
          <w:b/>
          <w:color w:val="auto"/>
          <w:sz w:val="30"/>
          <w:szCs w:val="30"/>
          <w:highlight w:val="none"/>
        </w:rPr>
      </w:pPr>
    </w:p>
    <w:p>
      <w:pPr>
        <w:jc w:val="center"/>
        <w:rPr>
          <w:rFonts w:hint="eastAsia" w:ascii="黑体" w:hAnsi="宋体" w:eastAsia="黑体"/>
          <w:b/>
          <w:color w:val="auto"/>
          <w:sz w:val="30"/>
          <w:szCs w:val="30"/>
          <w:highlight w:val="none"/>
          <w:lang w:val="en-US" w:eastAsia="zh-CN"/>
        </w:rPr>
      </w:pPr>
      <w:r>
        <w:rPr>
          <w:rFonts w:hint="eastAsia" w:ascii="黑体" w:hAnsi="宋体" w:eastAsia="黑体"/>
          <w:b/>
          <w:color w:val="auto"/>
          <w:sz w:val="30"/>
          <w:szCs w:val="30"/>
          <w:highlight w:val="none"/>
          <w:lang w:val="en-US" w:eastAsia="zh-CN"/>
        </w:rPr>
        <w:t>台江县中等职业学校</w:t>
      </w:r>
    </w:p>
    <w:p>
      <w:pPr>
        <w:jc w:val="center"/>
        <w:rPr>
          <w:rFonts w:hint="eastAsia" w:ascii="黑体" w:hAnsi="宋体" w:eastAsia="黑体"/>
          <w:b/>
          <w:color w:val="auto"/>
          <w:sz w:val="30"/>
          <w:szCs w:val="30"/>
          <w:highlight w:val="none"/>
        </w:rPr>
      </w:pPr>
      <w:r>
        <w:rPr>
          <w:rFonts w:hint="eastAsia" w:ascii="黑体" w:hAnsi="宋体" w:eastAsia="黑体"/>
          <w:b/>
          <w:color w:val="auto"/>
          <w:sz w:val="30"/>
          <w:szCs w:val="30"/>
          <w:highlight w:val="none"/>
          <w:lang w:val="en-US" w:eastAsia="zh-CN"/>
        </w:rPr>
        <w:t>专业人才培养方案调整</w:t>
      </w:r>
      <w:r>
        <w:rPr>
          <w:rFonts w:hint="eastAsia" w:ascii="黑体" w:hAnsi="宋体" w:eastAsia="黑体"/>
          <w:b/>
          <w:color w:val="auto"/>
          <w:sz w:val="30"/>
          <w:szCs w:val="30"/>
          <w:highlight w:val="none"/>
        </w:rPr>
        <w:t>申请表</w:t>
      </w:r>
    </w:p>
    <w:p>
      <w:pPr>
        <w:jc w:val="center"/>
        <w:rPr>
          <w:rFonts w:hint="eastAsia"/>
          <w:b/>
          <w:color w:val="auto"/>
          <w:sz w:val="32"/>
          <w:szCs w:val="32"/>
          <w:highlight w:val="none"/>
        </w:rPr>
      </w:pPr>
      <w:r>
        <w:rPr>
          <w:rFonts w:hint="eastAsia"/>
          <w:b/>
          <w:color w:val="auto"/>
          <w:sz w:val="32"/>
          <w:szCs w:val="32"/>
          <w:highlight w:val="none"/>
          <w:lang w:val="en-US" w:eastAsia="zh-CN"/>
        </w:rPr>
        <w:t>XXX专业（专业代码）</w:t>
      </w:r>
    </w:p>
    <w:p>
      <w:pPr>
        <w:jc w:val="center"/>
        <w:rPr>
          <w:rFonts w:hint="eastAsia" w:ascii="宋体" w:hAnsi="宋体"/>
          <w:b/>
          <w:color w:val="auto"/>
          <w:sz w:val="28"/>
          <w:szCs w:val="28"/>
          <w:highlight w:val="none"/>
        </w:rPr>
      </w:pPr>
      <w:r>
        <w:rPr>
          <w:rFonts w:ascii="宋体" w:hAnsi="宋体"/>
          <w:b/>
          <w:color w:val="auto"/>
          <w:sz w:val="28"/>
          <w:szCs w:val="28"/>
          <w:highlight w:val="none"/>
        </w:rPr>
        <w:t xml:space="preserve">20   ——20 </w:t>
      </w:r>
      <w:r>
        <w:rPr>
          <w:rFonts w:hint="eastAsia" w:ascii="宋体" w:hAnsi="宋体"/>
          <w:b/>
          <w:color w:val="auto"/>
          <w:sz w:val="28"/>
          <w:szCs w:val="28"/>
          <w:highlight w:val="none"/>
        </w:rPr>
        <w:t xml:space="preserve">  学年第   学期</w:t>
      </w:r>
    </w:p>
    <w:tbl>
      <w:tblPr>
        <w:tblStyle w:val="11"/>
        <w:tblW w:w="9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557"/>
        <w:gridCol w:w="2160"/>
        <w:gridCol w:w="1440"/>
        <w:gridCol w:w="763"/>
        <w:gridCol w:w="764"/>
        <w:gridCol w:w="764"/>
        <w:gridCol w:w="763"/>
        <w:gridCol w:w="764"/>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080" w:type="dxa"/>
            <w:gridSpan w:val="2"/>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申报单位</w:t>
            </w:r>
          </w:p>
        </w:tc>
        <w:tc>
          <w:tcPr>
            <w:tcW w:w="2160" w:type="dxa"/>
            <w:noWrap w:val="0"/>
            <w:vAlign w:val="center"/>
          </w:tcPr>
          <w:p>
            <w:pPr>
              <w:jc w:val="center"/>
              <w:rPr>
                <w:rFonts w:hint="eastAsia" w:ascii="宋体" w:hAnsi="宋体"/>
                <w:color w:val="auto"/>
                <w:sz w:val="18"/>
                <w:szCs w:val="18"/>
                <w:highlight w:val="none"/>
              </w:rPr>
            </w:pPr>
          </w:p>
        </w:tc>
        <w:tc>
          <w:tcPr>
            <w:tcW w:w="1440"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专业年级</w:t>
            </w:r>
          </w:p>
        </w:tc>
        <w:tc>
          <w:tcPr>
            <w:tcW w:w="4582" w:type="dxa"/>
            <w:gridSpan w:val="6"/>
            <w:noWrap w:val="0"/>
            <w:vAlign w:val="center"/>
          </w:tcPr>
          <w:p>
            <w:pPr>
              <w:jc w:val="cente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080" w:type="dxa"/>
            <w:gridSpan w:val="2"/>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申报日期</w:t>
            </w:r>
          </w:p>
        </w:tc>
        <w:tc>
          <w:tcPr>
            <w:tcW w:w="2160" w:type="dxa"/>
            <w:noWrap w:val="0"/>
            <w:vAlign w:val="center"/>
          </w:tcPr>
          <w:p>
            <w:pPr>
              <w:jc w:val="center"/>
              <w:rPr>
                <w:rFonts w:hint="eastAsia" w:ascii="宋体" w:hAnsi="宋体"/>
                <w:color w:val="auto"/>
                <w:sz w:val="18"/>
                <w:szCs w:val="18"/>
                <w:highlight w:val="none"/>
              </w:rPr>
            </w:pPr>
          </w:p>
        </w:tc>
        <w:tc>
          <w:tcPr>
            <w:tcW w:w="1440"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申 报 人</w:t>
            </w:r>
          </w:p>
        </w:tc>
        <w:tc>
          <w:tcPr>
            <w:tcW w:w="4582" w:type="dxa"/>
            <w:gridSpan w:val="6"/>
            <w:noWrap w:val="0"/>
            <w:vAlign w:val="center"/>
          </w:tcPr>
          <w:p>
            <w:pPr>
              <w:jc w:val="cente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523" w:type="dxa"/>
            <w:vMerge w:val="restart"/>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教学计划变更内容</w:t>
            </w:r>
          </w:p>
        </w:tc>
        <w:tc>
          <w:tcPr>
            <w:tcW w:w="557" w:type="dxa"/>
            <w:vMerge w:val="restart"/>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原方案</w:t>
            </w:r>
          </w:p>
        </w:tc>
        <w:tc>
          <w:tcPr>
            <w:tcW w:w="2160"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课程名称</w:t>
            </w:r>
          </w:p>
        </w:tc>
        <w:tc>
          <w:tcPr>
            <w:tcW w:w="1440"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课程性质</w:t>
            </w:r>
          </w:p>
          <w:p>
            <w:pPr>
              <w:jc w:val="center"/>
              <w:rPr>
                <w:rFonts w:hint="eastAsia" w:ascii="宋体" w:hAnsi="宋体"/>
                <w:color w:val="auto"/>
                <w:sz w:val="18"/>
                <w:szCs w:val="18"/>
                <w:highlight w:val="none"/>
              </w:rPr>
            </w:pPr>
            <w:r>
              <w:rPr>
                <w:rFonts w:hint="eastAsia" w:ascii="宋体" w:hAnsi="宋体"/>
                <w:color w:val="auto"/>
                <w:sz w:val="18"/>
                <w:szCs w:val="18"/>
                <w:highlight w:val="none"/>
              </w:rPr>
              <w:t>（必修、选修）</w:t>
            </w:r>
          </w:p>
        </w:tc>
        <w:tc>
          <w:tcPr>
            <w:tcW w:w="763"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总学时</w:t>
            </w:r>
          </w:p>
        </w:tc>
        <w:tc>
          <w:tcPr>
            <w:tcW w:w="764"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理论教学</w:t>
            </w:r>
          </w:p>
        </w:tc>
        <w:tc>
          <w:tcPr>
            <w:tcW w:w="764"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实践教学</w:t>
            </w:r>
          </w:p>
        </w:tc>
        <w:tc>
          <w:tcPr>
            <w:tcW w:w="763"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学分</w:t>
            </w:r>
          </w:p>
        </w:tc>
        <w:tc>
          <w:tcPr>
            <w:tcW w:w="764"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所在学期</w:t>
            </w:r>
          </w:p>
        </w:tc>
        <w:tc>
          <w:tcPr>
            <w:tcW w:w="764"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考核</w:t>
            </w:r>
          </w:p>
          <w:p>
            <w:pPr>
              <w:jc w:val="center"/>
              <w:rPr>
                <w:rFonts w:hint="eastAsia" w:ascii="宋体" w:hAnsi="宋体"/>
                <w:color w:val="auto"/>
                <w:sz w:val="18"/>
                <w:szCs w:val="18"/>
                <w:highlight w:val="none"/>
              </w:rPr>
            </w:pPr>
            <w:r>
              <w:rPr>
                <w:rFonts w:hint="eastAsia" w:ascii="宋体" w:hAnsi="宋体"/>
                <w:color w:val="auto"/>
                <w:sz w:val="18"/>
                <w:szCs w:val="18"/>
                <w:highlight w:val="none"/>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523" w:type="dxa"/>
            <w:vMerge w:val="continue"/>
            <w:noWrap w:val="0"/>
            <w:vAlign w:val="center"/>
          </w:tcPr>
          <w:p>
            <w:pPr>
              <w:jc w:val="center"/>
              <w:rPr>
                <w:rFonts w:hint="eastAsia" w:ascii="宋体" w:hAnsi="宋体"/>
                <w:color w:val="auto"/>
                <w:sz w:val="18"/>
                <w:szCs w:val="18"/>
                <w:highlight w:val="none"/>
              </w:rPr>
            </w:pPr>
          </w:p>
        </w:tc>
        <w:tc>
          <w:tcPr>
            <w:tcW w:w="557" w:type="dxa"/>
            <w:vMerge w:val="continue"/>
            <w:noWrap w:val="0"/>
            <w:vAlign w:val="center"/>
          </w:tcPr>
          <w:p>
            <w:pPr>
              <w:jc w:val="center"/>
              <w:rPr>
                <w:rFonts w:hint="eastAsia" w:ascii="宋体" w:hAnsi="宋体"/>
                <w:color w:val="auto"/>
                <w:sz w:val="18"/>
                <w:szCs w:val="18"/>
                <w:highlight w:val="none"/>
              </w:rPr>
            </w:pPr>
          </w:p>
        </w:tc>
        <w:tc>
          <w:tcPr>
            <w:tcW w:w="2160" w:type="dxa"/>
            <w:noWrap w:val="0"/>
            <w:vAlign w:val="center"/>
          </w:tcPr>
          <w:p>
            <w:pPr>
              <w:jc w:val="center"/>
              <w:rPr>
                <w:rFonts w:hint="eastAsia" w:ascii="宋体" w:hAnsi="宋体"/>
                <w:color w:val="auto"/>
                <w:sz w:val="18"/>
                <w:szCs w:val="18"/>
                <w:highlight w:val="none"/>
              </w:rPr>
            </w:pPr>
          </w:p>
        </w:tc>
        <w:tc>
          <w:tcPr>
            <w:tcW w:w="1440" w:type="dxa"/>
            <w:noWrap w:val="0"/>
            <w:vAlign w:val="center"/>
          </w:tcPr>
          <w:p>
            <w:pPr>
              <w:jc w:val="center"/>
              <w:rPr>
                <w:rFonts w:hint="eastAsia" w:ascii="宋体" w:hAnsi="宋体"/>
                <w:color w:val="auto"/>
                <w:sz w:val="18"/>
                <w:szCs w:val="18"/>
                <w:highlight w:val="none"/>
              </w:rPr>
            </w:pPr>
          </w:p>
        </w:tc>
        <w:tc>
          <w:tcPr>
            <w:tcW w:w="763" w:type="dxa"/>
            <w:noWrap w:val="0"/>
            <w:vAlign w:val="center"/>
          </w:tcPr>
          <w:p>
            <w:pPr>
              <w:jc w:val="center"/>
              <w:rPr>
                <w:rFonts w:hint="eastAsia" w:ascii="宋体" w:hAnsi="宋体"/>
                <w:color w:val="auto"/>
                <w:sz w:val="18"/>
                <w:szCs w:val="18"/>
                <w:highlight w:val="none"/>
              </w:rPr>
            </w:pPr>
          </w:p>
        </w:tc>
        <w:tc>
          <w:tcPr>
            <w:tcW w:w="764" w:type="dxa"/>
            <w:noWrap w:val="0"/>
            <w:vAlign w:val="center"/>
          </w:tcPr>
          <w:p>
            <w:pPr>
              <w:jc w:val="center"/>
              <w:rPr>
                <w:rFonts w:hint="eastAsia" w:ascii="宋体" w:hAnsi="宋体"/>
                <w:color w:val="auto"/>
                <w:sz w:val="18"/>
                <w:szCs w:val="18"/>
                <w:highlight w:val="none"/>
              </w:rPr>
            </w:pPr>
          </w:p>
        </w:tc>
        <w:tc>
          <w:tcPr>
            <w:tcW w:w="764" w:type="dxa"/>
            <w:noWrap w:val="0"/>
            <w:vAlign w:val="center"/>
          </w:tcPr>
          <w:p>
            <w:pPr>
              <w:jc w:val="center"/>
              <w:rPr>
                <w:rFonts w:hint="eastAsia" w:ascii="宋体" w:hAnsi="宋体"/>
                <w:color w:val="auto"/>
                <w:sz w:val="18"/>
                <w:szCs w:val="18"/>
                <w:highlight w:val="none"/>
              </w:rPr>
            </w:pPr>
          </w:p>
        </w:tc>
        <w:tc>
          <w:tcPr>
            <w:tcW w:w="763" w:type="dxa"/>
            <w:noWrap w:val="0"/>
            <w:vAlign w:val="center"/>
          </w:tcPr>
          <w:p>
            <w:pPr>
              <w:jc w:val="center"/>
              <w:rPr>
                <w:rFonts w:hint="eastAsia" w:ascii="宋体" w:hAnsi="宋体"/>
                <w:color w:val="auto"/>
                <w:sz w:val="18"/>
                <w:szCs w:val="18"/>
                <w:highlight w:val="none"/>
              </w:rPr>
            </w:pPr>
          </w:p>
        </w:tc>
        <w:tc>
          <w:tcPr>
            <w:tcW w:w="764" w:type="dxa"/>
            <w:noWrap w:val="0"/>
            <w:vAlign w:val="center"/>
          </w:tcPr>
          <w:p>
            <w:pPr>
              <w:jc w:val="center"/>
              <w:rPr>
                <w:rFonts w:hint="eastAsia" w:ascii="宋体" w:hAnsi="宋体"/>
                <w:color w:val="auto"/>
                <w:sz w:val="18"/>
                <w:szCs w:val="18"/>
                <w:highlight w:val="none"/>
              </w:rPr>
            </w:pPr>
          </w:p>
        </w:tc>
        <w:tc>
          <w:tcPr>
            <w:tcW w:w="764" w:type="dxa"/>
            <w:noWrap w:val="0"/>
            <w:vAlign w:val="center"/>
          </w:tcPr>
          <w:p>
            <w:pPr>
              <w:jc w:val="cente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523" w:type="dxa"/>
            <w:vMerge w:val="continue"/>
            <w:noWrap w:val="0"/>
            <w:vAlign w:val="center"/>
          </w:tcPr>
          <w:p>
            <w:pPr>
              <w:jc w:val="center"/>
              <w:rPr>
                <w:rFonts w:hint="eastAsia" w:ascii="宋体" w:hAnsi="宋体"/>
                <w:color w:val="auto"/>
                <w:sz w:val="18"/>
                <w:szCs w:val="18"/>
                <w:highlight w:val="none"/>
              </w:rPr>
            </w:pPr>
          </w:p>
        </w:tc>
        <w:tc>
          <w:tcPr>
            <w:tcW w:w="557" w:type="dxa"/>
            <w:vMerge w:val="continue"/>
            <w:noWrap w:val="0"/>
            <w:vAlign w:val="center"/>
          </w:tcPr>
          <w:p>
            <w:pPr>
              <w:jc w:val="center"/>
              <w:rPr>
                <w:rFonts w:hint="eastAsia" w:ascii="宋体" w:hAnsi="宋体"/>
                <w:color w:val="auto"/>
                <w:sz w:val="18"/>
                <w:szCs w:val="18"/>
                <w:highlight w:val="none"/>
              </w:rPr>
            </w:pPr>
          </w:p>
        </w:tc>
        <w:tc>
          <w:tcPr>
            <w:tcW w:w="2160" w:type="dxa"/>
            <w:noWrap w:val="0"/>
            <w:vAlign w:val="center"/>
          </w:tcPr>
          <w:p>
            <w:pPr>
              <w:jc w:val="center"/>
              <w:rPr>
                <w:rFonts w:hint="eastAsia" w:ascii="宋体" w:hAnsi="宋体"/>
                <w:color w:val="auto"/>
                <w:sz w:val="18"/>
                <w:szCs w:val="18"/>
                <w:highlight w:val="none"/>
              </w:rPr>
            </w:pPr>
          </w:p>
        </w:tc>
        <w:tc>
          <w:tcPr>
            <w:tcW w:w="1440" w:type="dxa"/>
            <w:noWrap w:val="0"/>
            <w:vAlign w:val="center"/>
          </w:tcPr>
          <w:p>
            <w:pPr>
              <w:jc w:val="center"/>
              <w:rPr>
                <w:rFonts w:hint="eastAsia" w:ascii="宋体" w:hAnsi="宋体"/>
                <w:color w:val="auto"/>
                <w:sz w:val="18"/>
                <w:szCs w:val="18"/>
                <w:highlight w:val="none"/>
              </w:rPr>
            </w:pPr>
          </w:p>
        </w:tc>
        <w:tc>
          <w:tcPr>
            <w:tcW w:w="763" w:type="dxa"/>
            <w:noWrap w:val="0"/>
            <w:vAlign w:val="center"/>
          </w:tcPr>
          <w:p>
            <w:pPr>
              <w:jc w:val="center"/>
              <w:rPr>
                <w:rFonts w:hint="eastAsia" w:ascii="宋体" w:hAnsi="宋体"/>
                <w:color w:val="auto"/>
                <w:sz w:val="18"/>
                <w:szCs w:val="18"/>
                <w:highlight w:val="none"/>
              </w:rPr>
            </w:pPr>
          </w:p>
        </w:tc>
        <w:tc>
          <w:tcPr>
            <w:tcW w:w="764" w:type="dxa"/>
            <w:noWrap w:val="0"/>
            <w:vAlign w:val="center"/>
          </w:tcPr>
          <w:p>
            <w:pPr>
              <w:jc w:val="center"/>
              <w:rPr>
                <w:rFonts w:hint="eastAsia" w:ascii="宋体" w:hAnsi="宋体"/>
                <w:color w:val="auto"/>
                <w:sz w:val="18"/>
                <w:szCs w:val="18"/>
                <w:highlight w:val="none"/>
              </w:rPr>
            </w:pPr>
          </w:p>
        </w:tc>
        <w:tc>
          <w:tcPr>
            <w:tcW w:w="764" w:type="dxa"/>
            <w:noWrap w:val="0"/>
            <w:vAlign w:val="center"/>
          </w:tcPr>
          <w:p>
            <w:pPr>
              <w:jc w:val="center"/>
              <w:rPr>
                <w:rFonts w:hint="eastAsia" w:ascii="宋体" w:hAnsi="宋体"/>
                <w:color w:val="auto"/>
                <w:sz w:val="18"/>
                <w:szCs w:val="18"/>
                <w:highlight w:val="none"/>
              </w:rPr>
            </w:pPr>
          </w:p>
        </w:tc>
        <w:tc>
          <w:tcPr>
            <w:tcW w:w="763" w:type="dxa"/>
            <w:noWrap w:val="0"/>
            <w:vAlign w:val="center"/>
          </w:tcPr>
          <w:p>
            <w:pPr>
              <w:jc w:val="center"/>
              <w:rPr>
                <w:rFonts w:hint="eastAsia" w:ascii="宋体" w:hAnsi="宋体"/>
                <w:color w:val="auto"/>
                <w:sz w:val="18"/>
                <w:szCs w:val="18"/>
                <w:highlight w:val="none"/>
              </w:rPr>
            </w:pPr>
          </w:p>
        </w:tc>
        <w:tc>
          <w:tcPr>
            <w:tcW w:w="764" w:type="dxa"/>
            <w:noWrap w:val="0"/>
            <w:vAlign w:val="center"/>
          </w:tcPr>
          <w:p>
            <w:pPr>
              <w:jc w:val="center"/>
              <w:rPr>
                <w:rFonts w:hint="eastAsia" w:ascii="宋体" w:hAnsi="宋体"/>
                <w:color w:val="auto"/>
                <w:sz w:val="18"/>
                <w:szCs w:val="18"/>
                <w:highlight w:val="none"/>
              </w:rPr>
            </w:pPr>
          </w:p>
        </w:tc>
        <w:tc>
          <w:tcPr>
            <w:tcW w:w="764" w:type="dxa"/>
            <w:noWrap w:val="0"/>
            <w:vAlign w:val="center"/>
          </w:tcPr>
          <w:p>
            <w:pPr>
              <w:jc w:val="cente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523" w:type="dxa"/>
            <w:vMerge w:val="continue"/>
            <w:noWrap w:val="0"/>
            <w:vAlign w:val="center"/>
          </w:tcPr>
          <w:p>
            <w:pPr>
              <w:jc w:val="center"/>
              <w:rPr>
                <w:rFonts w:hint="eastAsia" w:ascii="宋体" w:hAnsi="宋体"/>
                <w:color w:val="auto"/>
                <w:sz w:val="18"/>
                <w:szCs w:val="18"/>
                <w:highlight w:val="none"/>
              </w:rPr>
            </w:pPr>
          </w:p>
        </w:tc>
        <w:tc>
          <w:tcPr>
            <w:tcW w:w="557" w:type="dxa"/>
            <w:vMerge w:val="continue"/>
            <w:noWrap w:val="0"/>
            <w:vAlign w:val="center"/>
          </w:tcPr>
          <w:p>
            <w:pPr>
              <w:jc w:val="center"/>
              <w:rPr>
                <w:rFonts w:hint="eastAsia" w:ascii="宋体" w:hAnsi="宋体"/>
                <w:color w:val="auto"/>
                <w:sz w:val="18"/>
                <w:szCs w:val="18"/>
                <w:highlight w:val="none"/>
              </w:rPr>
            </w:pPr>
          </w:p>
        </w:tc>
        <w:tc>
          <w:tcPr>
            <w:tcW w:w="2160" w:type="dxa"/>
            <w:noWrap w:val="0"/>
            <w:vAlign w:val="center"/>
          </w:tcPr>
          <w:p>
            <w:pPr>
              <w:jc w:val="center"/>
              <w:rPr>
                <w:rFonts w:hint="eastAsia" w:ascii="宋体" w:hAnsi="宋体"/>
                <w:color w:val="auto"/>
                <w:sz w:val="18"/>
                <w:szCs w:val="18"/>
                <w:highlight w:val="none"/>
              </w:rPr>
            </w:pPr>
          </w:p>
        </w:tc>
        <w:tc>
          <w:tcPr>
            <w:tcW w:w="1440" w:type="dxa"/>
            <w:noWrap w:val="0"/>
            <w:vAlign w:val="center"/>
          </w:tcPr>
          <w:p>
            <w:pPr>
              <w:jc w:val="center"/>
              <w:rPr>
                <w:rFonts w:hint="eastAsia" w:ascii="宋体" w:hAnsi="宋体"/>
                <w:color w:val="auto"/>
                <w:sz w:val="18"/>
                <w:szCs w:val="18"/>
                <w:highlight w:val="none"/>
              </w:rPr>
            </w:pPr>
          </w:p>
        </w:tc>
        <w:tc>
          <w:tcPr>
            <w:tcW w:w="763" w:type="dxa"/>
            <w:noWrap w:val="0"/>
            <w:vAlign w:val="center"/>
          </w:tcPr>
          <w:p>
            <w:pPr>
              <w:jc w:val="center"/>
              <w:rPr>
                <w:rFonts w:hint="eastAsia" w:ascii="宋体" w:hAnsi="宋体"/>
                <w:color w:val="auto"/>
                <w:sz w:val="18"/>
                <w:szCs w:val="18"/>
                <w:highlight w:val="none"/>
              </w:rPr>
            </w:pPr>
          </w:p>
        </w:tc>
        <w:tc>
          <w:tcPr>
            <w:tcW w:w="764" w:type="dxa"/>
            <w:noWrap w:val="0"/>
            <w:vAlign w:val="center"/>
          </w:tcPr>
          <w:p>
            <w:pPr>
              <w:jc w:val="center"/>
              <w:rPr>
                <w:rFonts w:hint="eastAsia" w:ascii="宋体" w:hAnsi="宋体"/>
                <w:color w:val="auto"/>
                <w:sz w:val="18"/>
                <w:szCs w:val="18"/>
                <w:highlight w:val="none"/>
              </w:rPr>
            </w:pPr>
          </w:p>
        </w:tc>
        <w:tc>
          <w:tcPr>
            <w:tcW w:w="764" w:type="dxa"/>
            <w:noWrap w:val="0"/>
            <w:vAlign w:val="center"/>
          </w:tcPr>
          <w:p>
            <w:pPr>
              <w:jc w:val="center"/>
              <w:rPr>
                <w:rFonts w:hint="eastAsia" w:ascii="宋体" w:hAnsi="宋体"/>
                <w:color w:val="auto"/>
                <w:sz w:val="18"/>
                <w:szCs w:val="18"/>
                <w:highlight w:val="none"/>
              </w:rPr>
            </w:pPr>
          </w:p>
        </w:tc>
        <w:tc>
          <w:tcPr>
            <w:tcW w:w="763" w:type="dxa"/>
            <w:noWrap w:val="0"/>
            <w:vAlign w:val="center"/>
          </w:tcPr>
          <w:p>
            <w:pPr>
              <w:jc w:val="center"/>
              <w:rPr>
                <w:rFonts w:hint="eastAsia" w:ascii="宋体" w:hAnsi="宋体"/>
                <w:color w:val="auto"/>
                <w:sz w:val="18"/>
                <w:szCs w:val="18"/>
                <w:highlight w:val="none"/>
              </w:rPr>
            </w:pPr>
          </w:p>
        </w:tc>
        <w:tc>
          <w:tcPr>
            <w:tcW w:w="764" w:type="dxa"/>
            <w:noWrap w:val="0"/>
            <w:vAlign w:val="center"/>
          </w:tcPr>
          <w:p>
            <w:pPr>
              <w:jc w:val="center"/>
              <w:rPr>
                <w:rFonts w:hint="eastAsia" w:ascii="宋体" w:hAnsi="宋体"/>
                <w:color w:val="auto"/>
                <w:sz w:val="18"/>
                <w:szCs w:val="18"/>
                <w:highlight w:val="none"/>
              </w:rPr>
            </w:pPr>
          </w:p>
        </w:tc>
        <w:tc>
          <w:tcPr>
            <w:tcW w:w="764" w:type="dxa"/>
            <w:noWrap w:val="0"/>
            <w:vAlign w:val="center"/>
          </w:tcPr>
          <w:p>
            <w:pPr>
              <w:jc w:val="cente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523" w:type="dxa"/>
            <w:vMerge w:val="continue"/>
            <w:noWrap w:val="0"/>
            <w:vAlign w:val="center"/>
          </w:tcPr>
          <w:p>
            <w:pPr>
              <w:jc w:val="center"/>
              <w:rPr>
                <w:rFonts w:hint="eastAsia" w:ascii="宋体" w:hAnsi="宋体"/>
                <w:color w:val="auto"/>
                <w:sz w:val="18"/>
                <w:szCs w:val="18"/>
                <w:highlight w:val="none"/>
              </w:rPr>
            </w:pPr>
          </w:p>
        </w:tc>
        <w:tc>
          <w:tcPr>
            <w:tcW w:w="557" w:type="dxa"/>
            <w:vMerge w:val="restart"/>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新方案</w:t>
            </w:r>
          </w:p>
        </w:tc>
        <w:tc>
          <w:tcPr>
            <w:tcW w:w="2160"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课程名称</w:t>
            </w:r>
          </w:p>
        </w:tc>
        <w:tc>
          <w:tcPr>
            <w:tcW w:w="1440"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课程性质</w:t>
            </w:r>
          </w:p>
          <w:p>
            <w:pPr>
              <w:jc w:val="center"/>
              <w:rPr>
                <w:rFonts w:hint="eastAsia" w:ascii="宋体" w:hAnsi="宋体"/>
                <w:color w:val="auto"/>
                <w:sz w:val="18"/>
                <w:szCs w:val="18"/>
                <w:highlight w:val="none"/>
              </w:rPr>
            </w:pPr>
            <w:r>
              <w:rPr>
                <w:rFonts w:hint="eastAsia" w:ascii="宋体" w:hAnsi="宋体"/>
                <w:color w:val="auto"/>
                <w:sz w:val="18"/>
                <w:szCs w:val="18"/>
                <w:highlight w:val="none"/>
              </w:rPr>
              <w:t>（必修、选修）</w:t>
            </w:r>
          </w:p>
        </w:tc>
        <w:tc>
          <w:tcPr>
            <w:tcW w:w="763"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总学时</w:t>
            </w:r>
          </w:p>
        </w:tc>
        <w:tc>
          <w:tcPr>
            <w:tcW w:w="764"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理论教学</w:t>
            </w:r>
          </w:p>
        </w:tc>
        <w:tc>
          <w:tcPr>
            <w:tcW w:w="764"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实践教学</w:t>
            </w:r>
          </w:p>
        </w:tc>
        <w:tc>
          <w:tcPr>
            <w:tcW w:w="763"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学分</w:t>
            </w:r>
          </w:p>
        </w:tc>
        <w:tc>
          <w:tcPr>
            <w:tcW w:w="764"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所在学期</w:t>
            </w:r>
          </w:p>
        </w:tc>
        <w:tc>
          <w:tcPr>
            <w:tcW w:w="764"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考核</w:t>
            </w:r>
          </w:p>
          <w:p>
            <w:pPr>
              <w:jc w:val="center"/>
              <w:rPr>
                <w:rFonts w:hint="eastAsia" w:ascii="宋体" w:hAnsi="宋体"/>
                <w:color w:val="auto"/>
                <w:sz w:val="18"/>
                <w:szCs w:val="18"/>
                <w:highlight w:val="none"/>
              </w:rPr>
            </w:pPr>
            <w:r>
              <w:rPr>
                <w:rFonts w:hint="eastAsia" w:ascii="宋体" w:hAnsi="宋体"/>
                <w:color w:val="auto"/>
                <w:sz w:val="18"/>
                <w:szCs w:val="18"/>
                <w:highlight w:val="none"/>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523" w:type="dxa"/>
            <w:vMerge w:val="continue"/>
            <w:noWrap w:val="0"/>
            <w:vAlign w:val="top"/>
          </w:tcPr>
          <w:p>
            <w:pPr>
              <w:rPr>
                <w:rFonts w:hint="eastAsia" w:ascii="宋体" w:hAnsi="宋体"/>
                <w:color w:val="auto"/>
                <w:sz w:val="18"/>
                <w:szCs w:val="18"/>
                <w:highlight w:val="none"/>
              </w:rPr>
            </w:pPr>
          </w:p>
        </w:tc>
        <w:tc>
          <w:tcPr>
            <w:tcW w:w="557" w:type="dxa"/>
            <w:vMerge w:val="continue"/>
            <w:noWrap w:val="0"/>
            <w:vAlign w:val="top"/>
          </w:tcPr>
          <w:p>
            <w:pPr>
              <w:rPr>
                <w:rFonts w:hint="eastAsia" w:ascii="宋体" w:hAnsi="宋体"/>
                <w:color w:val="auto"/>
                <w:sz w:val="18"/>
                <w:szCs w:val="18"/>
                <w:highlight w:val="none"/>
              </w:rPr>
            </w:pPr>
          </w:p>
        </w:tc>
        <w:tc>
          <w:tcPr>
            <w:tcW w:w="2160" w:type="dxa"/>
            <w:noWrap w:val="0"/>
            <w:vAlign w:val="top"/>
          </w:tcPr>
          <w:p>
            <w:pPr>
              <w:rPr>
                <w:rFonts w:hint="eastAsia" w:ascii="宋体" w:hAnsi="宋体"/>
                <w:color w:val="auto"/>
                <w:sz w:val="18"/>
                <w:szCs w:val="18"/>
                <w:highlight w:val="none"/>
              </w:rPr>
            </w:pPr>
          </w:p>
        </w:tc>
        <w:tc>
          <w:tcPr>
            <w:tcW w:w="1440" w:type="dxa"/>
            <w:noWrap w:val="0"/>
            <w:vAlign w:val="top"/>
          </w:tcPr>
          <w:p>
            <w:pPr>
              <w:rPr>
                <w:rFonts w:hint="eastAsia" w:ascii="宋体" w:hAnsi="宋体"/>
                <w:color w:val="auto"/>
                <w:sz w:val="18"/>
                <w:szCs w:val="18"/>
                <w:highlight w:val="none"/>
              </w:rPr>
            </w:pPr>
          </w:p>
        </w:tc>
        <w:tc>
          <w:tcPr>
            <w:tcW w:w="763" w:type="dxa"/>
            <w:noWrap w:val="0"/>
            <w:vAlign w:val="top"/>
          </w:tcPr>
          <w:p>
            <w:pPr>
              <w:rPr>
                <w:rFonts w:hint="eastAsia" w:ascii="宋体" w:hAnsi="宋体"/>
                <w:color w:val="auto"/>
                <w:sz w:val="18"/>
                <w:szCs w:val="18"/>
                <w:highlight w:val="none"/>
              </w:rPr>
            </w:pPr>
          </w:p>
        </w:tc>
        <w:tc>
          <w:tcPr>
            <w:tcW w:w="764" w:type="dxa"/>
            <w:noWrap w:val="0"/>
            <w:vAlign w:val="top"/>
          </w:tcPr>
          <w:p>
            <w:pPr>
              <w:rPr>
                <w:rFonts w:hint="eastAsia" w:ascii="宋体" w:hAnsi="宋体"/>
                <w:color w:val="auto"/>
                <w:sz w:val="18"/>
                <w:szCs w:val="18"/>
                <w:highlight w:val="none"/>
              </w:rPr>
            </w:pPr>
          </w:p>
        </w:tc>
        <w:tc>
          <w:tcPr>
            <w:tcW w:w="764" w:type="dxa"/>
            <w:noWrap w:val="0"/>
            <w:vAlign w:val="top"/>
          </w:tcPr>
          <w:p>
            <w:pPr>
              <w:rPr>
                <w:rFonts w:hint="eastAsia" w:ascii="宋体" w:hAnsi="宋体"/>
                <w:color w:val="auto"/>
                <w:sz w:val="18"/>
                <w:szCs w:val="18"/>
                <w:highlight w:val="none"/>
              </w:rPr>
            </w:pPr>
          </w:p>
        </w:tc>
        <w:tc>
          <w:tcPr>
            <w:tcW w:w="763" w:type="dxa"/>
            <w:noWrap w:val="0"/>
            <w:vAlign w:val="top"/>
          </w:tcPr>
          <w:p>
            <w:pPr>
              <w:rPr>
                <w:rFonts w:hint="eastAsia" w:ascii="宋体" w:hAnsi="宋体"/>
                <w:color w:val="auto"/>
                <w:sz w:val="18"/>
                <w:szCs w:val="18"/>
                <w:highlight w:val="none"/>
              </w:rPr>
            </w:pPr>
          </w:p>
        </w:tc>
        <w:tc>
          <w:tcPr>
            <w:tcW w:w="764" w:type="dxa"/>
            <w:noWrap w:val="0"/>
            <w:vAlign w:val="top"/>
          </w:tcPr>
          <w:p>
            <w:pPr>
              <w:rPr>
                <w:rFonts w:hint="eastAsia" w:ascii="宋体" w:hAnsi="宋体"/>
                <w:color w:val="auto"/>
                <w:sz w:val="18"/>
                <w:szCs w:val="18"/>
                <w:highlight w:val="none"/>
              </w:rPr>
            </w:pPr>
          </w:p>
        </w:tc>
        <w:tc>
          <w:tcPr>
            <w:tcW w:w="764" w:type="dxa"/>
            <w:noWrap w:val="0"/>
            <w:vAlign w:val="top"/>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523" w:type="dxa"/>
            <w:vMerge w:val="continue"/>
            <w:noWrap w:val="0"/>
            <w:vAlign w:val="top"/>
          </w:tcPr>
          <w:p>
            <w:pPr>
              <w:rPr>
                <w:rFonts w:hint="eastAsia" w:ascii="宋体" w:hAnsi="宋体"/>
                <w:color w:val="auto"/>
                <w:sz w:val="18"/>
                <w:szCs w:val="18"/>
                <w:highlight w:val="none"/>
              </w:rPr>
            </w:pPr>
          </w:p>
        </w:tc>
        <w:tc>
          <w:tcPr>
            <w:tcW w:w="557" w:type="dxa"/>
            <w:vMerge w:val="continue"/>
            <w:noWrap w:val="0"/>
            <w:vAlign w:val="top"/>
          </w:tcPr>
          <w:p>
            <w:pPr>
              <w:rPr>
                <w:rFonts w:hint="eastAsia" w:ascii="宋体" w:hAnsi="宋体"/>
                <w:color w:val="auto"/>
                <w:sz w:val="18"/>
                <w:szCs w:val="18"/>
                <w:highlight w:val="none"/>
              </w:rPr>
            </w:pPr>
          </w:p>
        </w:tc>
        <w:tc>
          <w:tcPr>
            <w:tcW w:w="2160" w:type="dxa"/>
            <w:noWrap w:val="0"/>
            <w:vAlign w:val="top"/>
          </w:tcPr>
          <w:p>
            <w:pPr>
              <w:rPr>
                <w:rFonts w:hint="eastAsia" w:ascii="宋体" w:hAnsi="宋体"/>
                <w:color w:val="auto"/>
                <w:sz w:val="18"/>
                <w:szCs w:val="18"/>
                <w:highlight w:val="none"/>
              </w:rPr>
            </w:pPr>
          </w:p>
        </w:tc>
        <w:tc>
          <w:tcPr>
            <w:tcW w:w="1440" w:type="dxa"/>
            <w:noWrap w:val="0"/>
            <w:vAlign w:val="top"/>
          </w:tcPr>
          <w:p>
            <w:pPr>
              <w:rPr>
                <w:rFonts w:hint="eastAsia" w:ascii="宋体" w:hAnsi="宋体"/>
                <w:color w:val="auto"/>
                <w:sz w:val="18"/>
                <w:szCs w:val="18"/>
                <w:highlight w:val="none"/>
              </w:rPr>
            </w:pPr>
          </w:p>
        </w:tc>
        <w:tc>
          <w:tcPr>
            <w:tcW w:w="763" w:type="dxa"/>
            <w:noWrap w:val="0"/>
            <w:vAlign w:val="top"/>
          </w:tcPr>
          <w:p>
            <w:pPr>
              <w:rPr>
                <w:rFonts w:hint="eastAsia" w:ascii="宋体" w:hAnsi="宋体"/>
                <w:color w:val="auto"/>
                <w:sz w:val="18"/>
                <w:szCs w:val="18"/>
                <w:highlight w:val="none"/>
              </w:rPr>
            </w:pPr>
          </w:p>
        </w:tc>
        <w:tc>
          <w:tcPr>
            <w:tcW w:w="764" w:type="dxa"/>
            <w:noWrap w:val="0"/>
            <w:vAlign w:val="top"/>
          </w:tcPr>
          <w:p>
            <w:pPr>
              <w:rPr>
                <w:rFonts w:hint="eastAsia" w:ascii="宋体" w:hAnsi="宋体"/>
                <w:color w:val="auto"/>
                <w:sz w:val="18"/>
                <w:szCs w:val="18"/>
                <w:highlight w:val="none"/>
              </w:rPr>
            </w:pPr>
          </w:p>
        </w:tc>
        <w:tc>
          <w:tcPr>
            <w:tcW w:w="764" w:type="dxa"/>
            <w:noWrap w:val="0"/>
            <w:vAlign w:val="top"/>
          </w:tcPr>
          <w:p>
            <w:pPr>
              <w:rPr>
                <w:rFonts w:hint="eastAsia" w:ascii="宋体" w:hAnsi="宋体"/>
                <w:color w:val="auto"/>
                <w:sz w:val="18"/>
                <w:szCs w:val="18"/>
                <w:highlight w:val="none"/>
              </w:rPr>
            </w:pPr>
          </w:p>
        </w:tc>
        <w:tc>
          <w:tcPr>
            <w:tcW w:w="763" w:type="dxa"/>
            <w:noWrap w:val="0"/>
            <w:vAlign w:val="top"/>
          </w:tcPr>
          <w:p>
            <w:pPr>
              <w:rPr>
                <w:rFonts w:hint="eastAsia" w:ascii="宋体" w:hAnsi="宋体"/>
                <w:color w:val="auto"/>
                <w:sz w:val="18"/>
                <w:szCs w:val="18"/>
                <w:highlight w:val="none"/>
              </w:rPr>
            </w:pPr>
          </w:p>
        </w:tc>
        <w:tc>
          <w:tcPr>
            <w:tcW w:w="764" w:type="dxa"/>
            <w:noWrap w:val="0"/>
            <w:vAlign w:val="top"/>
          </w:tcPr>
          <w:p>
            <w:pPr>
              <w:rPr>
                <w:rFonts w:hint="eastAsia" w:ascii="宋体" w:hAnsi="宋体"/>
                <w:color w:val="auto"/>
                <w:sz w:val="18"/>
                <w:szCs w:val="18"/>
                <w:highlight w:val="none"/>
              </w:rPr>
            </w:pPr>
          </w:p>
        </w:tc>
        <w:tc>
          <w:tcPr>
            <w:tcW w:w="764" w:type="dxa"/>
            <w:noWrap w:val="0"/>
            <w:vAlign w:val="top"/>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523" w:type="dxa"/>
            <w:vMerge w:val="continue"/>
            <w:noWrap w:val="0"/>
            <w:vAlign w:val="top"/>
          </w:tcPr>
          <w:p>
            <w:pPr>
              <w:rPr>
                <w:rFonts w:hint="eastAsia" w:ascii="宋体" w:hAnsi="宋体"/>
                <w:color w:val="auto"/>
                <w:sz w:val="18"/>
                <w:szCs w:val="18"/>
                <w:highlight w:val="none"/>
              </w:rPr>
            </w:pPr>
          </w:p>
        </w:tc>
        <w:tc>
          <w:tcPr>
            <w:tcW w:w="557" w:type="dxa"/>
            <w:vMerge w:val="continue"/>
            <w:noWrap w:val="0"/>
            <w:vAlign w:val="top"/>
          </w:tcPr>
          <w:p>
            <w:pPr>
              <w:rPr>
                <w:rFonts w:hint="eastAsia" w:ascii="宋体" w:hAnsi="宋体"/>
                <w:color w:val="auto"/>
                <w:sz w:val="18"/>
                <w:szCs w:val="18"/>
                <w:highlight w:val="none"/>
              </w:rPr>
            </w:pPr>
          </w:p>
        </w:tc>
        <w:tc>
          <w:tcPr>
            <w:tcW w:w="2160" w:type="dxa"/>
            <w:noWrap w:val="0"/>
            <w:vAlign w:val="top"/>
          </w:tcPr>
          <w:p>
            <w:pPr>
              <w:rPr>
                <w:rFonts w:hint="eastAsia" w:ascii="宋体" w:hAnsi="宋体"/>
                <w:color w:val="auto"/>
                <w:sz w:val="18"/>
                <w:szCs w:val="18"/>
                <w:highlight w:val="none"/>
              </w:rPr>
            </w:pPr>
          </w:p>
        </w:tc>
        <w:tc>
          <w:tcPr>
            <w:tcW w:w="1440" w:type="dxa"/>
            <w:noWrap w:val="0"/>
            <w:vAlign w:val="top"/>
          </w:tcPr>
          <w:p>
            <w:pPr>
              <w:rPr>
                <w:rFonts w:hint="eastAsia" w:ascii="宋体" w:hAnsi="宋体"/>
                <w:color w:val="auto"/>
                <w:sz w:val="18"/>
                <w:szCs w:val="18"/>
                <w:highlight w:val="none"/>
              </w:rPr>
            </w:pPr>
          </w:p>
        </w:tc>
        <w:tc>
          <w:tcPr>
            <w:tcW w:w="763" w:type="dxa"/>
            <w:noWrap w:val="0"/>
            <w:vAlign w:val="top"/>
          </w:tcPr>
          <w:p>
            <w:pPr>
              <w:rPr>
                <w:rFonts w:hint="eastAsia" w:ascii="宋体" w:hAnsi="宋体"/>
                <w:color w:val="auto"/>
                <w:sz w:val="18"/>
                <w:szCs w:val="18"/>
                <w:highlight w:val="none"/>
              </w:rPr>
            </w:pPr>
          </w:p>
        </w:tc>
        <w:tc>
          <w:tcPr>
            <w:tcW w:w="764" w:type="dxa"/>
            <w:noWrap w:val="0"/>
            <w:vAlign w:val="top"/>
          </w:tcPr>
          <w:p>
            <w:pPr>
              <w:rPr>
                <w:rFonts w:hint="eastAsia" w:ascii="宋体" w:hAnsi="宋体"/>
                <w:color w:val="auto"/>
                <w:sz w:val="18"/>
                <w:szCs w:val="18"/>
                <w:highlight w:val="none"/>
              </w:rPr>
            </w:pPr>
          </w:p>
        </w:tc>
        <w:tc>
          <w:tcPr>
            <w:tcW w:w="764" w:type="dxa"/>
            <w:noWrap w:val="0"/>
            <w:vAlign w:val="top"/>
          </w:tcPr>
          <w:p>
            <w:pPr>
              <w:rPr>
                <w:rFonts w:hint="eastAsia" w:ascii="宋体" w:hAnsi="宋体"/>
                <w:color w:val="auto"/>
                <w:sz w:val="18"/>
                <w:szCs w:val="18"/>
                <w:highlight w:val="none"/>
              </w:rPr>
            </w:pPr>
          </w:p>
        </w:tc>
        <w:tc>
          <w:tcPr>
            <w:tcW w:w="763" w:type="dxa"/>
            <w:noWrap w:val="0"/>
            <w:vAlign w:val="top"/>
          </w:tcPr>
          <w:p>
            <w:pPr>
              <w:rPr>
                <w:rFonts w:hint="eastAsia" w:ascii="宋体" w:hAnsi="宋体"/>
                <w:color w:val="auto"/>
                <w:sz w:val="18"/>
                <w:szCs w:val="18"/>
                <w:highlight w:val="none"/>
              </w:rPr>
            </w:pPr>
          </w:p>
        </w:tc>
        <w:tc>
          <w:tcPr>
            <w:tcW w:w="764" w:type="dxa"/>
            <w:noWrap w:val="0"/>
            <w:vAlign w:val="top"/>
          </w:tcPr>
          <w:p>
            <w:pPr>
              <w:rPr>
                <w:rFonts w:hint="eastAsia" w:ascii="宋体" w:hAnsi="宋体"/>
                <w:color w:val="auto"/>
                <w:sz w:val="18"/>
                <w:szCs w:val="18"/>
                <w:highlight w:val="none"/>
              </w:rPr>
            </w:pPr>
          </w:p>
        </w:tc>
        <w:tc>
          <w:tcPr>
            <w:tcW w:w="764" w:type="dxa"/>
            <w:noWrap w:val="0"/>
            <w:vAlign w:val="top"/>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2" w:hRule="atLeast"/>
          <w:jc w:val="center"/>
        </w:trPr>
        <w:tc>
          <w:tcPr>
            <w:tcW w:w="1080" w:type="dxa"/>
            <w:gridSpan w:val="2"/>
            <w:noWrap w:val="0"/>
            <w:textDirection w:val="tbRlV"/>
            <w:vAlign w:val="center"/>
          </w:tcPr>
          <w:p>
            <w:pPr>
              <w:snapToGrid w:val="0"/>
              <w:ind w:left="113" w:right="113"/>
              <w:jc w:val="center"/>
              <w:rPr>
                <w:rFonts w:hint="eastAsia" w:ascii="宋体" w:hAnsi="宋体"/>
                <w:color w:val="auto"/>
                <w:sz w:val="18"/>
                <w:szCs w:val="18"/>
                <w:highlight w:val="none"/>
              </w:rPr>
            </w:pPr>
            <w:r>
              <w:rPr>
                <w:rFonts w:hint="eastAsia" w:ascii="宋体" w:hAnsi="宋体"/>
                <w:color w:val="auto"/>
                <w:sz w:val="18"/>
                <w:szCs w:val="18"/>
                <w:highlight w:val="none"/>
              </w:rPr>
              <w:t>变更原因</w:t>
            </w:r>
          </w:p>
        </w:tc>
        <w:tc>
          <w:tcPr>
            <w:tcW w:w="8182" w:type="dxa"/>
            <w:gridSpan w:val="8"/>
            <w:noWrap w:val="0"/>
            <w:vAlign w:val="top"/>
          </w:tcPr>
          <w:p>
            <w:pPr>
              <w:rPr>
                <w:rFonts w:hint="eastAsia" w:ascii="宋体" w:hAnsi="宋体"/>
                <w:color w:val="auto"/>
                <w:sz w:val="18"/>
                <w:szCs w:val="18"/>
                <w:highlight w:val="none"/>
              </w:rPr>
            </w:pPr>
          </w:p>
          <w:p>
            <w:pPr>
              <w:rPr>
                <w:rFonts w:hint="eastAsia" w:ascii="宋体" w:hAnsi="宋体"/>
                <w:color w:val="auto"/>
                <w:sz w:val="18"/>
                <w:szCs w:val="18"/>
                <w:highlight w:val="none"/>
              </w:rPr>
            </w:pPr>
          </w:p>
          <w:p>
            <w:pPr>
              <w:rPr>
                <w:rFonts w:hint="eastAsia" w:ascii="宋体" w:hAnsi="宋体"/>
                <w:color w:val="auto"/>
                <w:sz w:val="18"/>
                <w:szCs w:val="18"/>
                <w:highlight w:val="none"/>
              </w:rPr>
            </w:pPr>
          </w:p>
          <w:p>
            <w:pPr>
              <w:rPr>
                <w:rFonts w:hint="eastAsia" w:ascii="宋体" w:hAnsi="宋体"/>
                <w:color w:val="auto"/>
                <w:sz w:val="18"/>
                <w:szCs w:val="18"/>
                <w:highlight w:val="none"/>
              </w:rPr>
            </w:pPr>
          </w:p>
          <w:p>
            <w:pPr>
              <w:rPr>
                <w:rFonts w:hint="eastAsia" w:ascii="宋体" w:hAnsi="宋体"/>
                <w:color w:val="auto"/>
                <w:sz w:val="18"/>
                <w:szCs w:val="18"/>
                <w:highlight w:val="none"/>
              </w:rPr>
            </w:pPr>
          </w:p>
          <w:p>
            <w:pPr>
              <w:jc w:val="center"/>
              <w:rPr>
                <w:rFonts w:hint="eastAsia" w:ascii="宋体" w:hAnsi="宋体"/>
                <w:color w:val="auto"/>
                <w:sz w:val="18"/>
                <w:szCs w:val="18"/>
                <w:highlight w:val="none"/>
              </w:rPr>
            </w:pPr>
          </w:p>
          <w:p>
            <w:pPr>
              <w:jc w:val="center"/>
              <w:rPr>
                <w:rFonts w:hint="eastAsia" w:ascii="宋体" w:hAnsi="宋体"/>
                <w:color w:val="auto"/>
                <w:sz w:val="18"/>
                <w:szCs w:val="18"/>
                <w:highlight w:val="none"/>
              </w:rPr>
            </w:pPr>
          </w:p>
          <w:p>
            <w:pPr>
              <w:jc w:val="center"/>
              <w:rPr>
                <w:rFonts w:hint="eastAsia" w:ascii="宋体" w:hAnsi="宋体"/>
                <w:color w:val="auto"/>
                <w:sz w:val="18"/>
                <w:szCs w:val="18"/>
                <w:highlight w:val="none"/>
              </w:rPr>
            </w:pPr>
          </w:p>
          <w:p>
            <w:pPr>
              <w:ind w:firstLine="3330" w:firstLineChars="1850"/>
              <w:rPr>
                <w:rFonts w:hint="eastAsia" w:ascii="宋体" w:hAnsi="宋体"/>
                <w:color w:val="auto"/>
                <w:sz w:val="18"/>
                <w:szCs w:val="18"/>
                <w:highlight w:val="none"/>
              </w:rPr>
            </w:pPr>
            <w:r>
              <w:rPr>
                <w:rFonts w:hint="eastAsia" w:ascii="宋体" w:hAnsi="宋体"/>
                <w:color w:val="auto"/>
                <w:sz w:val="18"/>
                <w:szCs w:val="18"/>
                <w:highlight w:val="none"/>
              </w:rPr>
              <w:t>教研</w:t>
            </w:r>
            <w:r>
              <w:rPr>
                <w:rFonts w:hint="eastAsia" w:ascii="宋体" w:hAnsi="宋体"/>
                <w:color w:val="auto"/>
                <w:sz w:val="18"/>
                <w:szCs w:val="18"/>
                <w:highlight w:val="none"/>
                <w:lang w:val="en-US" w:eastAsia="zh-CN"/>
              </w:rPr>
              <w:t>组组长</w:t>
            </w:r>
            <w:r>
              <w:rPr>
                <w:rFonts w:hint="eastAsia" w:ascii="宋体" w:hAnsi="宋体"/>
                <w:color w:val="auto"/>
                <w:sz w:val="18"/>
                <w:szCs w:val="18"/>
                <w:highlight w:val="none"/>
              </w:rPr>
              <w:t>签字（盖章）：</w:t>
            </w:r>
          </w:p>
          <w:p>
            <w:pPr>
              <w:ind w:firstLine="4500" w:firstLineChars="2500"/>
              <w:rPr>
                <w:rFonts w:hint="eastAsia" w:ascii="宋体" w:hAnsi="宋体"/>
                <w:color w:val="auto"/>
                <w:sz w:val="18"/>
                <w:szCs w:val="18"/>
                <w:highlight w:val="none"/>
              </w:rPr>
            </w:pPr>
            <w:r>
              <w:rPr>
                <w:rFonts w:hint="eastAsia" w:ascii="宋体" w:hAnsi="宋体"/>
                <w:color w:val="auto"/>
                <w:sz w:val="18"/>
                <w:szCs w:val="18"/>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6" w:hRule="atLeast"/>
          <w:jc w:val="center"/>
        </w:trPr>
        <w:tc>
          <w:tcPr>
            <w:tcW w:w="1080" w:type="dxa"/>
            <w:gridSpan w:val="2"/>
            <w:noWrap w:val="0"/>
            <w:textDirection w:val="tbRlV"/>
            <w:vAlign w:val="center"/>
          </w:tcPr>
          <w:p>
            <w:pPr>
              <w:ind w:left="113" w:right="113"/>
              <w:jc w:val="center"/>
              <w:rPr>
                <w:rFonts w:hint="eastAsia" w:ascii="宋体" w:hAnsi="宋体"/>
                <w:color w:val="auto"/>
                <w:sz w:val="18"/>
                <w:szCs w:val="18"/>
                <w:highlight w:val="none"/>
              </w:rPr>
            </w:pPr>
            <w:r>
              <w:rPr>
                <w:rFonts w:hint="eastAsia" w:ascii="宋体" w:hAnsi="宋体"/>
                <w:color w:val="auto"/>
                <w:sz w:val="18"/>
                <w:szCs w:val="18"/>
                <w:highlight w:val="none"/>
                <w:lang w:val="en-US" w:eastAsia="zh-CN"/>
              </w:rPr>
              <w:t>专业部</w:t>
            </w:r>
            <w:r>
              <w:rPr>
                <w:rFonts w:hint="eastAsia" w:ascii="宋体" w:hAnsi="宋体"/>
                <w:color w:val="auto"/>
                <w:sz w:val="18"/>
                <w:szCs w:val="18"/>
                <w:highlight w:val="none"/>
              </w:rPr>
              <w:t>意见</w:t>
            </w:r>
          </w:p>
        </w:tc>
        <w:tc>
          <w:tcPr>
            <w:tcW w:w="8182" w:type="dxa"/>
            <w:gridSpan w:val="8"/>
            <w:noWrap w:val="0"/>
            <w:vAlign w:val="top"/>
          </w:tcPr>
          <w:p>
            <w:pPr>
              <w:ind w:firstLine="1800" w:firstLineChars="1000"/>
              <w:rPr>
                <w:rFonts w:hint="eastAsia" w:ascii="宋体" w:hAnsi="宋体"/>
                <w:color w:val="auto"/>
                <w:sz w:val="18"/>
                <w:szCs w:val="18"/>
                <w:highlight w:val="none"/>
              </w:rPr>
            </w:pPr>
          </w:p>
          <w:p>
            <w:pPr>
              <w:ind w:firstLine="1800" w:firstLineChars="1000"/>
              <w:rPr>
                <w:rFonts w:hint="eastAsia" w:ascii="宋体" w:hAnsi="宋体"/>
                <w:color w:val="auto"/>
                <w:sz w:val="18"/>
                <w:szCs w:val="18"/>
                <w:highlight w:val="none"/>
              </w:rPr>
            </w:pPr>
          </w:p>
          <w:p>
            <w:pPr>
              <w:ind w:firstLine="1800" w:firstLineChars="1000"/>
              <w:rPr>
                <w:rFonts w:hint="eastAsia" w:ascii="宋体" w:hAnsi="宋体"/>
                <w:color w:val="auto"/>
                <w:sz w:val="18"/>
                <w:szCs w:val="18"/>
                <w:highlight w:val="none"/>
              </w:rPr>
            </w:pPr>
          </w:p>
          <w:p>
            <w:pPr>
              <w:ind w:firstLine="3240" w:firstLineChars="1800"/>
              <w:rPr>
                <w:rFonts w:hint="eastAsia" w:ascii="宋体" w:hAnsi="宋体"/>
                <w:color w:val="auto"/>
                <w:sz w:val="18"/>
                <w:szCs w:val="18"/>
                <w:highlight w:val="none"/>
              </w:rPr>
            </w:pPr>
            <w:r>
              <w:rPr>
                <w:rFonts w:hint="eastAsia" w:ascii="宋体" w:hAnsi="宋体"/>
                <w:color w:val="auto"/>
                <w:sz w:val="18"/>
                <w:szCs w:val="18"/>
                <w:highlight w:val="none"/>
                <w:lang w:val="en-US" w:eastAsia="zh-CN"/>
              </w:rPr>
              <w:t>专业部负责人</w:t>
            </w:r>
            <w:r>
              <w:rPr>
                <w:rFonts w:hint="eastAsia" w:ascii="宋体" w:hAnsi="宋体"/>
                <w:color w:val="auto"/>
                <w:sz w:val="18"/>
                <w:szCs w:val="18"/>
                <w:highlight w:val="none"/>
              </w:rPr>
              <w:t>签字（盖章）：</w:t>
            </w:r>
          </w:p>
          <w:p>
            <w:pPr>
              <w:ind w:firstLine="1800" w:firstLineChars="1000"/>
              <w:rPr>
                <w:rFonts w:hint="eastAsia" w:ascii="宋体" w:hAnsi="宋体"/>
                <w:color w:val="auto"/>
                <w:sz w:val="18"/>
                <w:szCs w:val="18"/>
                <w:highlight w:val="none"/>
              </w:rPr>
            </w:pPr>
            <w:r>
              <w:rPr>
                <w:rFonts w:hint="eastAsia" w:ascii="宋体" w:hAnsi="宋体"/>
                <w:color w:val="auto"/>
                <w:sz w:val="18"/>
                <w:szCs w:val="18"/>
                <w:highlight w:val="none"/>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9" w:hRule="atLeast"/>
          <w:jc w:val="center"/>
        </w:trPr>
        <w:tc>
          <w:tcPr>
            <w:tcW w:w="1080" w:type="dxa"/>
            <w:gridSpan w:val="2"/>
            <w:noWrap w:val="0"/>
            <w:textDirection w:val="tbRlV"/>
            <w:vAlign w:val="center"/>
          </w:tcPr>
          <w:p>
            <w:pPr>
              <w:ind w:left="113" w:right="113"/>
              <w:jc w:val="both"/>
              <w:rPr>
                <w:rFonts w:hint="eastAsia" w:ascii="宋体" w:hAnsi="宋体"/>
                <w:color w:val="auto"/>
                <w:sz w:val="18"/>
                <w:szCs w:val="18"/>
                <w:highlight w:val="none"/>
              </w:rPr>
            </w:pPr>
            <w:r>
              <w:rPr>
                <w:rFonts w:hint="eastAsia" w:ascii="宋体" w:hAnsi="宋体"/>
                <w:color w:val="auto"/>
                <w:sz w:val="18"/>
                <w:szCs w:val="18"/>
                <w:highlight w:val="none"/>
              </w:rPr>
              <w:t>教</w:t>
            </w:r>
            <w:r>
              <w:rPr>
                <w:rFonts w:hint="eastAsia" w:ascii="宋体" w:hAnsi="宋体"/>
                <w:color w:val="auto"/>
                <w:sz w:val="18"/>
                <w:szCs w:val="18"/>
                <w:highlight w:val="none"/>
                <w:lang w:val="en-US" w:eastAsia="zh-CN"/>
              </w:rPr>
              <w:t>学</w:t>
            </w:r>
            <w:r>
              <w:rPr>
                <w:rFonts w:hint="eastAsia" w:ascii="宋体" w:hAnsi="宋体"/>
                <w:color w:val="auto"/>
                <w:sz w:val="18"/>
                <w:szCs w:val="18"/>
                <w:highlight w:val="none"/>
              </w:rPr>
              <w:t>处意见</w:t>
            </w:r>
          </w:p>
        </w:tc>
        <w:tc>
          <w:tcPr>
            <w:tcW w:w="8182" w:type="dxa"/>
            <w:gridSpan w:val="8"/>
            <w:noWrap w:val="0"/>
            <w:vAlign w:val="top"/>
          </w:tcPr>
          <w:p>
            <w:pPr>
              <w:ind w:firstLine="1800" w:firstLineChars="1000"/>
              <w:rPr>
                <w:rFonts w:hint="eastAsia" w:ascii="宋体" w:hAnsi="宋体"/>
                <w:color w:val="auto"/>
                <w:sz w:val="18"/>
                <w:szCs w:val="18"/>
                <w:highlight w:val="none"/>
              </w:rPr>
            </w:pPr>
          </w:p>
          <w:p>
            <w:pPr>
              <w:ind w:firstLine="1800" w:firstLineChars="1000"/>
              <w:rPr>
                <w:rFonts w:hint="eastAsia" w:ascii="宋体" w:hAnsi="宋体"/>
                <w:color w:val="auto"/>
                <w:sz w:val="18"/>
                <w:szCs w:val="18"/>
                <w:highlight w:val="none"/>
              </w:rPr>
            </w:pPr>
          </w:p>
          <w:p>
            <w:pPr>
              <w:ind w:firstLine="1800" w:firstLineChars="1000"/>
              <w:rPr>
                <w:rFonts w:hint="eastAsia" w:ascii="宋体" w:hAnsi="宋体"/>
                <w:color w:val="auto"/>
                <w:sz w:val="18"/>
                <w:szCs w:val="18"/>
                <w:highlight w:val="none"/>
              </w:rPr>
            </w:pPr>
          </w:p>
          <w:p>
            <w:pPr>
              <w:ind w:firstLine="3240" w:firstLineChars="1800"/>
              <w:rPr>
                <w:rFonts w:hint="eastAsia" w:ascii="宋体" w:hAnsi="宋体"/>
                <w:color w:val="auto"/>
                <w:sz w:val="18"/>
                <w:szCs w:val="18"/>
                <w:highlight w:val="none"/>
              </w:rPr>
            </w:pPr>
            <w:r>
              <w:rPr>
                <w:rFonts w:hint="eastAsia" w:ascii="宋体" w:hAnsi="宋体"/>
                <w:color w:val="auto"/>
                <w:sz w:val="18"/>
                <w:szCs w:val="18"/>
                <w:highlight w:val="none"/>
                <w:lang w:val="en-US" w:eastAsia="zh-CN"/>
              </w:rPr>
              <w:t>教学处主任</w:t>
            </w:r>
            <w:r>
              <w:rPr>
                <w:rFonts w:hint="eastAsia" w:ascii="宋体" w:hAnsi="宋体"/>
                <w:color w:val="auto"/>
                <w:sz w:val="18"/>
                <w:szCs w:val="18"/>
                <w:highlight w:val="none"/>
              </w:rPr>
              <w:t>签字（盖章）：</w:t>
            </w:r>
          </w:p>
          <w:p>
            <w:pPr>
              <w:ind w:firstLine="1800" w:firstLineChars="1000"/>
              <w:rPr>
                <w:rFonts w:hint="eastAsia" w:ascii="宋体" w:hAnsi="宋体"/>
                <w:color w:val="auto"/>
                <w:sz w:val="18"/>
                <w:szCs w:val="18"/>
                <w:highlight w:val="none"/>
              </w:rPr>
            </w:pPr>
            <w:r>
              <w:rPr>
                <w:rFonts w:hint="eastAsia" w:ascii="宋体" w:hAnsi="宋体"/>
                <w:color w:val="auto"/>
                <w:sz w:val="18"/>
                <w:szCs w:val="18"/>
                <w:highlight w:val="none"/>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0" w:hRule="atLeast"/>
          <w:jc w:val="center"/>
        </w:trPr>
        <w:tc>
          <w:tcPr>
            <w:tcW w:w="1080" w:type="dxa"/>
            <w:gridSpan w:val="2"/>
            <w:noWrap w:val="0"/>
            <w:textDirection w:val="tbRlV"/>
            <w:vAlign w:val="center"/>
          </w:tcPr>
          <w:p>
            <w:pPr>
              <w:ind w:left="113" w:right="113"/>
              <w:jc w:val="both"/>
              <w:rPr>
                <w:rFonts w:hint="eastAsia" w:ascii="宋体" w:hAnsi="宋体"/>
                <w:color w:val="auto"/>
                <w:sz w:val="18"/>
                <w:szCs w:val="18"/>
                <w:highlight w:val="none"/>
              </w:rPr>
            </w:pPr>
            <w:r>
              <w:rPr>
                <w:rFonts w:hint="eastAsia" w:ascii="宋体" w:hAnsi="宋体"/>
                <w:color w:val="auto"/>
                <w:sz w:val="18"/>
                <w:szCs w:val="18"/>
                <w:highlight w:val="none"/>
              </w:rPr>
              <w:t>分管</w:t>
            </w:r>
            <w:r>
              <w:rPr>
                <w:rFonts w:hint="eastAsia" w:ascii="宋体" w:hAnsi="宋体"/>
                <w:color w:val="auto"/>
                <w:sz w:val="18"/>
                <w:szCs w:val="18"/>
                <w:highlight w:val="none"/>
                <w:lang w:val="en-US" w:eastAsia="zh-CN"/>
              </w:rPr>
              <w:t>校</w:t>
            </w:r>
            <w:r>
              <w:rPr>
                <w:rFonts w:hint="eastAsia" w:ascii="宋体" w:hAnsi="宋体"/>
                <w:color w:val="auto"/>
                <w:sz w:val="18"/>
                <w:szCs w:val="18"/>
                <w:highlight w:val="none"/>
              </w:rPr>
              <w:t>长意见</w:t>
            </w:r>
          </w:p>
        </w:tc>
        <w:tc>
          <w:tcPr>
            <w:tcW w:w="8182" w:type="dxa"/>
            <w:gridSpan w:val="8"/>
            <w:noWrap w:val="0"/>
            <w:vAlign w:val="top"/>
          </w:tcPr>
          <w:p>
            <w:pPr>
              <w:rPr>
                <w:rFonts w:hint="eastAsia" w:ascii="宋体" w:hAnsi="宋体"/>
                <w:color w:val="auto"/>
                <w:sz w:val="18"/>
                <w:szCs w:val="18"/>
                <w:highlight w:val="none"/>
              </w:rPr>
            </w:pPr>
          </w:p>
          <w:p>
            <w:pPr>
              <w:rPr>
                <w:rFonts w:hint="eastAsia" w:ascii="宋体" w:hAnsi="宋体"/>
                <w:color w:val="auto"/>
                <w:sz w:val="18"/>
                <w:szCs w:val="18"/>
                <w:highlight w:val="none"/>
              </w:rPr>
            </w:pPr>
            <w:r>
              <w:rPr>
                <w:rFonts w:hint="eastAsia" w:ascii="宋体" w:hAnsi="宋体"/>
                <w:color w:val="auto"/>
                <w:sz w:val="18"/>
                <w:szCs w:val="18"/>
                <w:highlight w:val="none"/>
              </w:rPr>
              <w:t xml:space="preserve">                                </w:t>
            </w:r>
          </w:p>
          <w:p>
            <w:pPr>
              <w:rPr>
                <w:rFonts w:hint="eastAsia" w:ascii="宋体" w:hAnsi="宋体"/>
                <w:color w:val="auto"/>
                <w:sz w:val="18"/>
                <w:szCs w:val="18"/>
                <w:highlight w:val="none"/>
              </w:rPr>
            </w:pPr>
          </w:p>
          <w:p>
            <w:pPr>
              <w:rPr>
                <w:rFonts w:hint="eastAsia" w:ascii="宋体" w:hAnsi="宋体"/>
                <w:color w:val="auto"/>
                <w:sz w:val="18"/>
                <w:szCs w:val="18"/>
                <w:highlight w:val="none"/>
              </w:rPr>
            </w:pPr>
          </w:p>
          <w:p>
            <w:pPr>
              <w:rPr>
                <w:rFonts w:hint="eastAsia" w:ascii="宋体" w:hAnsi="宋体"/>
                <w:color w:val="auto"/>
                <w:sz w:val="18"/>
                <w:szCs w:val="18"/>
                <w:highlight w:val="none"/>
              </w:rPr>
            </w:pPr>
          </w:p>
          <w:p>
            <w:pPr>
              <w:ind w:firstLine="3240" w:firstLineChars="1800"/>
              <w:rPr>
                <w:rFonts w:hint="eastAsia" w:ascii="宋体" w:hAnsi="宋体"/>
                <w:color w:val="auto"/>
                <w:sz w:val="18"/>
                <w:szCs w:val="18"/>
                <w:highlight w:val="none"/>
              </w:rPr>
            </w:pPr>
            <w:r>
              <w:rPr>
                <w:rFonts w:hint="eastAsia" w:ascii="宋体" w:hAnsi="宋体"/>
                <w:color w:val="auto"/>
                <w:sz w:val="18"/>
                <w:szCs w:val="18"/>
                <w:highlight w:val="none"/>
              </w:rPr>
              <w:t>签字（盖章）：</w:t>
            </w:r>
          </w:p>
          <w:p>
            <w:pPr>
              <w:ind w:firstLine="1800" w:firstLineChars="1000"/>
              <w:rPr>
                <w:rFonts w:hint="eastAsia" w:ascii="宋体" w:hAnsi="宋体"/>
                <w:color w:val="auto"/>
                <w:sz w:val="18"/>
                <w:szCs w:val="18"/>
                <w:highlight w:val="none"/>
              </w:rPr>
            </w:pPr>
            <w:r>
              <w:rPr>
                <w:rFonts w:hint="eastAsia" w:ascii="宋体" w:hAnsi="宋体"/>
                <w:color w:val="auto"/>
                <w:sz w:val="18"/>
                <w:szCs w:val="18"/>
                <w:highlight w:val="none"/>
              </w:rPr>
              <w:t>　　　　　　　　　　　　　　　年　　　月　　　日</w:t>
            </w:r>
          </w:p>
        </w:tc>
      </w:tr>
    </w:tbl>
    <w:p>
      <w:pPr>
        <w:spacing w:after="120"/>
        <w:rPr>
          <w:rFonts w:hint="eastAsia" w:ascii="宋体" w:hAnsi="宋体"/>
          <w:color w:val="auto"/>
          <w:sz w:val="18"/>
          <w:szCs w:val="18"/>
          <w:highlight w:val="none"/>
        </w:rPr>
      </w:pPr>
    </w:p>
    <w:p>
      <w:pPr>
        <w:spacing w:after="120"/>
        <w:ind w:left="735" w:hanging="735"/>
        <w:rPr>
          <w:rFonts w:hint="eastAsia" w:eastAsia="宋体"/>
          <w:color w:val="auto"/>
          <w:highlight w:val="none"/>
          <w:lang w:eastAsia="zh-CN"/>
        </w:rPr>
        <w:sectPr>
          <w:footerReference r:id="rId6" w:type="default"/>
          <w:pgSz w:w="11906" w:h="16838"/>
          <w:pgMar w:top="1440" w:right="1797" w:bottom="1440" w:left="1797" w:header="851" w:footer="1106" w:gutter="0"/>
          <w:pgNumType w:fmt="decimal" w:start="1"/>
          <w:cols w:space="720" w:num="1"/>
          <w:docGrid w:linePitch="312" w:charSpace="0"/>
        </w:sectPr>
      </w:pPr>
      <w:r>
        <w:rPr>
          <w:rFonts w:hint="eastAsia" w:ascii="宋体" w:hAnsi="宋体"/>
          <w:color w:val="auto"/>
          <w:sz w:val="18"/>
          <w:szCs w:val="18"/>
          <w:highlight w:val="none"/>
        </w:rPr>
        <w:t xml:space="preserve">注： </w:t>
      </w:r>
      <w:r>
        <w:rPr>
          <w:rFonts w:hint="eastAsia" w:ascii="宋体" w:hAnsi="宋体"/>
          <w:color w:val="auto"/>
          <w:sz w:val="18"/>
          <w:szCs w:val="18"/>
          <w:highlight w:val="none"/>
          <w:lang w:val="en-US" w:eastAsia="zh-CN"/>
        </w:rPr>
        <w:t>调整专业人培方案</w:t>
      </w:r>
      <w:r>
        <w:rPr>
          <w:rFonts w:hint="eastAsia" w:ascii="宋体" w:hAnsi="宋体"/>
          <w:color w:val="auto"/>
          <w:sz w:val="18"/>
          <w:szCs w:val="18"/>
          <w:highlight w:val="none"/>
        </w:rPr>
        <w:t>必须填写此表，一式两份（交教</w:t>
      </w:r>
      <w:r>
        <w:rPr>
          <w:rFonts w:hint="eastAsia" w:ascii="宋体" w:hAnsi="宋体"/>
          <w:color w:val="auto"/>
          <w:sz w:val="18"/>
          <w:szCs w:val="18"/>
          <w:highlight w:val="none"/>
          <w:lang w:val="en-US" w:eastAsia="zh-CN"/>
        </w:rPr>
        <w:t>学</w:t>
      </w:r>
      <w:r>
        <w:rPr>
          <w:rFonts w:hint="eastAsia" w:ascii="宋体" w:hAnsi="宋体"/>
          <w:color w:val="auto"/>
          <w:sz w:val="18"/>
          <w:szCs w:val="18"/>
          <w:highlight w:val="none"/>
        </w:rPr>
        <w:t>处一份、提出变更的</w:t>
      </w:r>
      <w:r>
        <w:rPr>
          <w:rFonts w:hint="eastAsia" w:ascii="宋体" w:hAnsi="宋体"/>
          <w:color w:val="auto"/>
          <w:sz w:val="18"/>
          <w:szCs w:val="18"/>
          <w:highlight w:val="none"/>
          <w:lang w:val="en-US" w:eastAsia="zh-CN"/>
        </w:rPr>
        <w:t>专业部</w:t>
      </w:r>
      <w:r>
        <w:rPr>
          <w:rFonts w:hint="eastAsia" w:ascii="宋体" w:hAnsi="宋体"/>
          <w:color w:val="auto"/>
          <w:sz w:val="18"/>
          <w:szCs w:val="18"/>
          <w:highlight w:val="none"/>
        </w:rPr>
        <w:t>存一份</w:t>
      </w:r>
      <w:r>
        <w:rPr>
          <w:rFonts w:hint="eastAsia" w:ascii="宋体" w:hAnsi="宋体"/>
          <w:color w:val="auto"/>
          <w:sz w:val="18"/>
          <w:szCs w:val="18"/>
          <w:highlight w:val="none"/>
          <w:lang w:eastAsia="zh-CN"/>
        </w:rPr>
        <w:t>）</w:t>
      </w:r>
    </w:p>
    <w:p>
      <w:pPr>
        <w:rPr>
          <w:rFonts w:hint="eastAsia" w:ascii="宋体" w:hAnsi="宋体"/>
          <w:color w:val="auto"/>
          <w:sz w:val="24"/>
          <w:highlight w:val="none"/>
        </w:rPr>
      </w:pPr>
    </w:p>
    <w:sectPr>
      <w:headerReference r:id="rId7" w:type="default"/>
      <w:footerReference r:id="rId8" w:type="default"/>
      <w:pgSz w:w="16838" w:h="11906" w:orient="landscape"/>
      <w:pgMar w:top="1701" w:right="1440" w:bottom="1701" w:left="1440" w:header="851" w:footer="992" w:gutter="0"/>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74E745ED-258D-4896-9A60-3FA99BFAFFF5}"/>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F3D138CD-5567-4ABC-8EEE-9D047106983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F77EEA92-B888-412A-9119-6067120784A2}"/>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embedRegular r:id="rId4" w:fontKey="{4CF88F7A-3D1D-42CE-9CF8-8419F7411479}"/>
  </w:font>
  <w:font w:name="楷体">
    <w:panose1 w:val="02010609060101010101"/>
    <w:charset w:val="86"/>
    <w:family w:val="modern"/>
    <w:pitch w:val="default"/>
    <w:sig w:usb0="800002BF" w:usb1="38CF7CFA" w:usb2="00000016" w:usb3="00000000" w:csb0="00040001" w:csb1="00000000"/>
    <w:embedRegular r:id="rId5" w:fontKey="{2925A2A4-85E9-4055-A6C8-FA627AC375EC}"/>
  </w:font>
  <w:font w:name="仿宋_GB2312">
    <w:panose1 w:val="02010609030101010101"/>
    <w:charset w:val="86"/>
    <w:family w:val="modern"/>
    <w:pitch w:val="default"/>
    <w:sig w:usb0="00000001" w:usb1="080E0000" w:usb2="00000000" w:usb3="00000000" w:csb0="00040000" w:csb1="00000000"/>
    <w:embedRegular r:id="rId6" w:fontKey="{CD5A3189-F1F9-499F-B21B-D8A002B992CF}"/>
  </w:font>
  <w:font w:name="仿宋">
    <w:panose1 w:val="02010609060101010101"/>
    <w:charset w:val="86"/>
    <w:family w:val="modern"/>
    <w:pitch w:val="default"/>
    <w:sig w:usb0="800002BF" w:usb1="38CF7CFA" w:usb2="00000016" w:usb3="00000000" w:csb0="00040001" w:csb1="00000000"/>
    <w:embedRegular r:id="rId7" w:fontKey="{A4D2B42A-631F-4060-BE3A-7C80C25D33CF}"/>
  </w:font>
  <w:font w:name="楷体_GB2312">
    <w:panose1 w:val="02010609030101010101"/>
    <w:charset w:val="86"/>
    <w:family w:val="auto"/>
    <w:pitch w:val="default"/>
    <w:sig w:usb0="00000001" w:usb1="080E0000" w:usb2="00000000" w:usb3="00000000" w:csb0="00040000" w:csb1="00000000"/>
    <w:embedRegular r:id="rId8" w:fontKey="{FCF7576C-A27A-4ABB-A94D-BCE1C42A307E}"/>
  </w:font>
  <w:font w:name="等线">
    <w:panose1 w:val="02010600030101010101"/>
    <w:charset w:val="86"/>
    <w:family w:val="auto"/>
    <w:pitch w:val="default"/>
    <w:sig w:usb0="A00002BF" w:usb1="38CF7CFA" w:usb2="00000016" w:usb3="00000000" w:csb0="0004000F" w:csb1="00000000"/>
    <w:embedRegular r:id="rId9" w:fontKey="{3C98E140-8059-44EE-A710-7F5A850E4F1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5"/>
      </w:rPr>
    </w:pPr>
    <w:r>
      <w:rPr>
        <w:rStyle w:val="15"/>
      </w:rPr>
      <w:fldChar w:fldCharType="begin"/>
    </w:r>
    <w:r>
      <w:rPr>
        <w:rStyle w:val="15"/>
      </w:rPr>
      <w:instrText xml:space="preserve">PAGE  </w:instrText>
    </w:r>
    <w:r>
      <w:rPr>
        <w:rStyle w:val="15"/>
      </w:rPr>
      <w:fldChar w:fldCharType="separate"/>
    </w:r>
    <w:r>
      <w:rPr>
        <w:rStyle w:val="15"/>
      </w:rPr>
      <w:t>- 26 -</w:t>
    </w:r>
    <w:r>
      <w:rPr>
        <w:rStyle w:val="15"/>
      </w:rP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0" w:name="_GoBack"/>
    <w:bookmarkEnd w:id="0"/>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t xml:space="preserve">— </w:t>
                          </w:r>
                          <w:r>
                            <w:fldChar w:fldCharType="begin"/>
                          </w:r>
                          <w:r>
                            <w:instrText xml:space="preserve"> PAGE  \* MERGEFORMAT </w:instrText>
                          </w:r>
                          <w:r>
                            <w:fldChar w:fldCharType="separate"/>
                          </w:r>
                          <w:r>
                            <w:t>28</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28</w:t>
                    </w:r>
                    <w:r>
                      <w:fldChar w:fldCharType="end"/>
                    </w:r>
                    <w:r>
                      <w:t xml:space="preserve"> —</w:t>
                    </w:r>
                  </w:p>
                </w:txbxContent>
              </v:textbox>
            </v:shape>
          </w:pict>
        </mc:Fallback>
      </mc:AlternateConten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26267A"/>
    <w:multiLevelType w:val="singleLevel"/>
    <w:tmpl w:val="F526267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RhYjliNTJlZjk4MjRjYWE3M2U1NzU4YzkwNTA5N2QifQ=="/>
  </w:docVars>
  <w:rsids>
    <w:rsidRoot w:val="00172A27"/>
    <w:rsid w:val="000024D2"/>
    <w:rsid w:val="000062EA"/>
    <w:rsid w:val="0000774A"/>
    <w:rsid w:val="000138EB"/>
    <w:rsid w:val="00015D8D"/>
    <w:rsid w:val="00017806"/>
    <w:rsid w:val="00020A8C"/>
    <w:rsid w:val="00020E2E"/>
    <w:rsid w:val="000225CF"/>
    <w:rsid w:val="000332F3"/>
    <w:rsid w:val="00055FE3"/>
    <w:rsid w:val="0005603E"/>
    <w:rsid w:val="00056857"/>
    <w:rsid w:val="00057B37"/>
    <w:rsid w:val="00060FA8"/>
    <w:rsid w:val="0007614E"/>
    <w:rsid w:val="000906FC"/>
    <w:rsid w:val="00092165"/>
    <w:rsid w:val="000A06D4"/>
    <w:rsid w:val="000A2D36"/>
    <w:rsid w:val="000B18A7"/>
    <w:rsid w:val="000B3630"/>
    <w:rsid w:val="000B68BD"/>
    <w:rsid w:val="000B7FF3"/>
    <w:rsid w:val="000C023A"/>
    <w:rsid w:val="000D01DB"/>
    <w:rsid w:val="000D5D66"/>
    <w:rsid w:val="000D6FF6"/>
    <w:rsid w:val="000D7FFE"/>
    <w:rsid w:val="000E63E2"/>
    <w:rsid w:val="000E65BF"/>
    <w:rsid w:val="000F28C2"/>
    <w:rsid w:val="00101AA1"/>
    <w:rsid w:val="00101FB4"/>
    <w:rsid w:val="001052FA"/>
    <w:rsid w:val="00106E72"/>
    <w:rsid w:val="00113E03"/>
    <w:rsid w:val="00114752"/>
    <w:rsid w:val="00117E65"/>
    <w:rsid w:val="001259F1"/>
    <w:rsid w:val="001346E1"/>
    <w:rsid w:val="0013568B"/>
    <w:rsid w:val="00135CBD"/>
    <w:rsid w:val="00140094"/>
    <w:rsid w:val="001411A0"/>
    <w:rsid w:val="00142796"/>
    <w:rsid w:val="001442FE"/>
    <w:rsid w:val="0014528E"/>
    <w:rsid w:val="00153E73"/>
    <w:rsid w:val="00153F32"/>
    <w:rsid w:val="00155C61"/>
    <w:rsid w:val="001575C0"/>
    <w:rsid w:val="0016077C"/>
    <w:rsid w:val="0016713F"/>
    <w:rsid w:val="001728BE"/>
    <w:rsid w:val="00172A27"/>
    <w:rsid w:val="001743DB"/>
    <w:rsid w:val="00176B57"/>
    <w:rsid w:val="001851B0"/>
    <w:rsid w:val="00191F07"/>
    <w:rsid w:val="00194AC3"/>
    <w:rsid w:val="001A7D55"/>
    <w:rsid w:val="001B1791"/>
    <w:rsid w:val="001B18B6"/>
    <w:rsid w:val="001B3396"/>
    <w:rsid w:val="001B6910"/>
    <w:rsid w:val="001B6B25"/>
    <w:rsid w:val="001C1DCB"/>
    <w:rsid w:val="001D2F6B"/>
    <w:rsid w:val="001D472D"/>
    <w:rsid w:val="001D6ED3"/>
    <w:rsid w:val="001E28BC"/>
    <w:rsid w:val="001E62D0"/>
    <w:rsid w:val="001F0E15"/>
    <w:rsid w:val="001F5417"/>
    <w:rsid w:val="0020311C"/>
    <w:rsid w:val="00210B59"/>
    <w:rsid w:val="00210F89"/>
    <w:rsid w:val="00215B3E"/>
    <w:rsid w:val="00223DA9"/>
    <w:rsid w:val="002241F8"/>
    <w:rsid w:val="00224420"/>
    <w:rsid w:val="00225E91"/>
    <w:rsid w:val="002275CF"/>
    <w:rsid w:val="00231871"/>
    <w:rsid w:val="0023478C"/>
    <w:rsid w:val="00234CC6"/>
    <w:rsid w:val="002408C5"/>
    <w:rsid w:val="0024494E"/>
    <w:rsid w:val="00246C61"/>
    <w:rsid w:val="002477ED"/>
    <w:rsid w:val="00252640"/>
    <w:rsid w:val="00252780"/>
    <w:rsid w:val="002540F1"/>
    <w:rsid w:val="00254A57"/>
    <w:rsid w:val="00255AF7"/>
    <w:rsid w:val="00272470"/>
    <w:rsid w:val="00274081"/>
    <w:rsid w:val="00276615"/>
    <w:rsid w:val="0028299D"/>
    <w:rsid w:val="00287479"/>
    <w:rsid w:val="00290E98"/>
    <w:rsid w:val="002A4246"/>
    <w:rsid w:val="002B0DF7"/>
    <w:rsid w:val="002B37AA"/>
    <w:rsid w:val="002B72F5"/>
    <w:rsid w:val="002B7E81"/>
    <w:rsid w:val="002C4006"/>
    <w:rsid w:val="002C4F4D"/>
    <w:rsid w:val="002C7502"/>
    <w:rsid w:val="002E4015"/>
    <w:rsid w:val="002E7F03"/>
    <w:rsid w:val="002F029C"/>
    <w:rsid w:val="002F407E"/>
    <w:rsid w:val="002F4F20"/>
    <w:rsid w:val="0030629E"/>
    <w:rsid w:val="00310868"/>
    <w:rsid w:val="00313920"/>
    <w:rsid w:val="00323D38"/>
    <w:rsid w:val="00335102"/>
    <w:rsid w:val="0034347C"/>
    <w:rsid w:val="00351570"/>
    <w:rsid w:val="003516DD"/>
    <w:rsid w:val="00352A7E"/>
    <w:rsid w:val="00361683"/>
    <w:rsid w:val="00361727"/>
    <w:rsid w:val="00361DCC"/>
    <w:rsid w:val="003627B6"/>
    <w:rsid w:val="00362A40"/>
    <w:rsid w:val="0036441E"/>
    <w:rsid w:val="00370BA7"/>
    <w:rsid w:val="003747D9"/>
    <w:rsid w:val="0038275F"/>
    <w:rsid w:val="0038711D"/>
    <w:rsid w:val="00394E5B"/>
    <w:rsid w:val="00395E42"/>
    <w:rsid w:val="003A0DE1"/>
    <w:rsid w:val="003A127A"/>
    <w:rsid w:val="003A26B6"/>
    <w:rsid w:val="003A2961"/>
    <w:rsid w:val="003A5B31"/>
    <w:rsid w:val="003B0C93"/>
    <w:rsid w:val="003B169A"/>
    <w:rsid w:val="003B5D23"/>
    <w:rsid w:val="003B5EAC"/>
    <w:rsid w:val="003C1222"/>
    <w:rsid w:val="003C1B3C"/>
    <w:rsid w:val="003C23DA"/>
    <w:rsid w:val="003C2B1D"/>
    <w:rsid w:val="003C727B"/>
    <w:rsid w:val="003D11C5"/>
    <w:rsid w:val="003D2574"/>
    <w:rsid w:val="003D7AC3"/>
    <w:rsid w:val="003F25A8"/>
    <w:rsid w:val="003F2FC2"/>
    <w:rsid w:val="003F3589"/>
    <w:rsid w:val="003F4787"/>
    <w:rsid w:val="003F68CE"/>
    <w:rsid w:val="003F6D8B"/>
    <w:rsid w:val="003F6E19"/>
    <w:rsid w:val="003F7886"/>
    <w:rsid w:val="00400CA0"/>
    <w:rsid w:val="00405FA0"/>
    <w:rsid w:val="00424CD5"/>
    <w:rsid w:val="004315EA"/>
    <w:rsid w:val="00437B47"/>
    <w:rsid w:val="0044509C"/>
    <w:rsid w:val="00451F5E"/>
    <w:rsid w:val="004559A8"/>
    <w:rsid w:val="00461F08"/>
    <w:rsid w:val="00461F35"/>
    <w:rsid w:val="00472FD1"/>
    <w:rsid w:val="00474047"/>
    <w:rsid w:val="0048531B"/>
    <w:rsid w:val="0048672E"/>
    <w:rsid w:val="004910DF"/>
    <w:rsid w:val="004940EA"/>
    <w:rsid w:val="004956F5"/>
    <w:rsid w:val="00496CE3"/>
    <w:rsid w:val="004A0936"/>
    <w:rsid w:val="004A293F"/>
    <w:rsid w:val="004B1550"/>
    <w:rsid w:val="004B157D"/>
    <w:rsid w:val="004B42C7"/>
    <w:rsid w:val="004B66CD"/>
    <w:rsid w:val="004C2B6B"/>
    <w:rsid w:val="004D256A"/>
    <w:rsid w:val="004D2D26"/>
    <w:rsid w:val="004E0E5A"/>
    <w:rsid w:val="004E4767"/>
    <w:rsid w:val="004F0C1C"/>
    <w:rsid w:val="004F415F"/>
    <w:rsid w:val="004F5DEB"/>
    <w:rsid w:val="004F61AF"/>
    <w:rsid w:val="004F6707"/>
    <w:rsid w:val="004F6D12"/>
    <w:rsid w:val="004F7403"/>
    <w:rsid w:val="00500114"/>
    <w:rsid w:val="0050391D"/>
    <w:rsid w:val="00505D91"/>
    <w:rsid w:val="00511E23"/>
    <w:rsid w:val="0051284C"/>
    <w:rsid w:val="00512904"/>
    <w:rsid w:val="00521956"/>
    <w:rsid w:val="00521C1E"/>
    <w:rsid w:val="0052236B"/>
    <w:rsid w:val="005235F7"/>
    <w:rsid w:val="00526A46"/>
    <w:rsid w:val="005274FF"/>
    <w:rsid w:val="0053191E"/>
    <w:rsid w:val="0053285B"/>
    <w:rsid w:val="00533980"/>
    <w:rsid w:val="005525BC"/>
    <w:rsid w:val="00555FF4"/>
    <w:rsid w:val="005567BD"/>
    <w:rsid w:val="005614B5"/>
    <w:rsid w:val="005651B2"/>
    <w:rsid w:val="00565574"/>
    <w:rsid w:val="00566362"/>
    <w:rsid w:val="00571BB4"/>
    <w:rsid w:val="00574FAF"/>
    <w:rsid w:val="00575B4E"/>
    <w:rsid w:val="005765DC"/>
    <w:rsid w:val="00577649"/>
    <w:rsid w:val="00583FA1"/>
    <w:rsid w:val="0058573E"/>
    <w:rsid w:val="00590486"/>
    <w:rsid w:val="00591C8D"/>
    <w:rsid w:val="005934A6"/>
    <w:rsid w:val="005A089C"/>
    <w:rsid w:val="005A3930"/>
    <w:rsid w:val="005B148C"/>
    <w:rsid w:val="005B3E5A"/>
    <w:rsid w:val="005B6CC9"/>
    <w:rsid w:val="005C0031"/>
    <w:rsid w:val="005C1E36"/>
    <w:rsid w:val="005C2BD8"/>
    <w:rsid w:val="005C50EB"/>
    <w:rsid w:val="005D733F"/>
    <w:rsid w:val="005E2305"/>
    <w:rsid w:val="005E357F"/>
    <w:rsid w:val="005E53DA"/>
    <w:rsid w:val="005F2404"/>
    <w:rsid w:val="005F319E"/>
    <w:rsid w:val="005F5B15"/>
    <w:rsid w:val="005F6147"/>
    <w:rsid w:val="005F78C3"/>
    <w:rsid w:val="006015DD"/>
    <w:rsid w:val="00602220"/>
    <w:rsid w:val="006036BD"/>
    <w:rsid w:val="0060706A"/>
    <w:rsid w:val="00607552"/>
    <w:rsid w:val="00607CA7"/>
    <w:rsid w:val="006117DE"/>
    <w:rsid w:val="0061284E"/>
    <w:rsid w:val="00612E1E"/>
    <w:rsid w:val="00613D9F"/>
    <w:rsid w:val="006166AE"/>
    <w:rsid w:val="00622C64"/>
    <w:rsid w:val="00622CE6"/>
    <w:rsid w:val="00624D9C"/>
    <w:rsid w:val="0062618F"/>
    <w:rsid w:val="00626608"/>
    <w:rsid w:val="006300E7"/>
    <w:rsid w:val="0063310F"/>
    <w:rsid w:val="00636F6E"/>
    <w:rsid w:val="006401A0"/>
    <w:rsid w:val="006509C4"/>
    <w:rsid w:val="00652B65"/>
    <w:rsid w:val="00656976"/>
    <w:rsid w:val="0066098B"/>
    <w:rsid w:val="00665409"/>
    <w:rsid w:val="00672123"/>
    <w:rsid w:val="00680625"/>
    <w:rsid w:val="00681025"/>
    <w:rsid w:val="00681E55"/>
    <w:rsid w:val="006946F4"/>
    <w:rsid w:val="00695490"/>
    <w:rsid w:val="00697525"/>
    <w:rsid w:val="006A02E9"/>
    <w:rsid w:val="006A3336"/>
    <w:rsid w:val="006A5055"/>
    <w:rsid w:val="006B0B47"/>
    <w:rsid w:val="006B2151"/>
    <w:rsid w:val="006C2065"/>
    <w:rsid w:val="006C3805"/>
    <w:rsid w:val="006C58B9"/>
    <w:rsid w:val="006C68E2"/>
    <w:rsid w:val="006C6D8C"/>
    <w:rsid w:val="006C6E99"/>
    <w:rsid w:val="006D1A9B"/>
    <w:rsid w:val="006D355A"/>
    <w:rsid w:val="006D7E53"/>
    <w:rsid w:val="006E61BD"/>
    <w:rsid w:val="006E768C"/>
    <w:rsid w:val="006F0AE5"/>
    <w:rsid w:val="006F26CA"/>
    <w:rsid w:val="006F3714"/>
    <w:rsid w:val="006F5E16"/>
    <w:rsid w:val="006F6A2E"/>
    <w:rsid w:val="006F6FC6"/>
    <w:rsid w:val="007028C2"/>
    <w:rsid w:val="00707C75"/>
    <w:rsid w:val="0071226F"/>
    <w:rsid w:val="00716603"/>
    <w:rsid w:val="007216FE"/>
    <w:rsid w:val="00724396"/>
    <w:rsid w:val="007255C4"/>
    <w:rsid w:val="00727B6C"/>
    <w:rsid w:val="0073172C"/>
    <w:rsid w:val="00731FFB"/>
    <w:rsid w:val="0073338C"/>
    <w:rsid w:val="00733853"/>
    <w:rsid w:val="007343E3"/>
    <w:rsid w:val="00736AA8"/>
    <w:rsid w:val="0074103C"/>
    <w:rsid w:val="00741E96"/>
    <w:rsid w:val="00744C69"/>
    <w:rsid w:val="00747EA6"/>
    <w:rsid w:val="00752EA8"/>
    <w:rsid w:val="00756F90"/>
    <w:rsid w:val="00762DB8"/>
    <w:rsid w:val="007636D0"/>
    <w:rsid w:val="00764841"/>
    <w:rsid w:val="007724B5"/>
    <w:rsid w:val="00781DE4"/>
    <w:rsid w:val="007843F4"/>
    <w:rsid w:val="00787D2A"/>
    <w:rsid w:val="00795D4F"/>
    <w:rsid w:val="007A081A"/>
    <w:rsid w:val="007A2F98"/>
    <w:rsid w:val="007A3051"/>
    <w:rsid w:val="007B542A"/>
    <w:rsid w:val="007B7CC3"/>
    <w:rsid w:val="007D6BEE"/>
    <w:rsid w:val="007E36AF"/>
    <w:rsid w:val="007E4664"/>
    <w:rsid w:val="007E7184"/>
    <w:rsid w:val="007E74BB"/>
    <w:rsid w:val="007F0F86"/>
    <w:rsid w:val="0080571B"/>
    <w:rsid w:val="00807E5B"/>
    <w:rsid w:val="00812752"/>
    <w:rsid w:val="00814ADA"/>
    <w:rsid w:val="00814C26"/>
    <w:rsid w:val="00817DB5"/>
    <w:rsid w:val="00821DF5"/>
    <w:rsid w:val="00825D3C"/>
    <w:rsid w:val="0083062D"/>
    <w:rsid w:val="00830EB5"/>
    <w:rsid w:val="00835AE8"/>
    <w:rsid w:val="00837380"/>
    <w:rsid w:val="0083752B"/>
    <w:rsid w:val="008454A6"/>
    <w:rsid w:val="00851ED2"/>
    <w:rsid w:val="008533E6"/>
    <w:rsid w:val="0085376E"/>
    <w:rsid w:val="00853BC7"/>
    <w:rsid w:val="0086031D"/>
    <w:rsid w:val="00861BB0"/>
    <w:rsid w:val="00867A8A"/>
    <w:rsid w:val="008708F3"/>
    <w:rsid w:val="0087090A"/>
    <w:rsid w:val="008732EA"/>
    <w:rsid w:val="00874C70"/>
    <w:rsid w:val="0087631E"/>
    <w:rsid w:val="0088704E"/>
    <w:rsid w:val="008875AC"/>
    <w:rsid w:val="008923D8"/>
    <w:rsid w:val="00894008"/>
    <w:rsid w:val="00897A83"/>
    <w:rsid w:val="008A05F2"/>
    <w:rsid w:val="008A2B1E"/>
    <w:rsid w:val="008A2DE3"/>
    <w:rsid w:val="008A32E2"/>
    <w:rsid w:val="008A7FC3"/>
    <w:rsid w:val="008B0060"/>
    <w:rsid w:val="008B5A35"/>
    <w:rsid w:val="008B6913"/>
    <w:rsid w:val="008C4A0B"/>
    <w:rsid w:val="008C4AA2"/>
    <w:rsid w:val="008C5494"/>
    <w:rsid w:val="008D5A2B"/>
    <w:rsid w:val="008E3DAC"/>
    <w:rsid w:val="008E496F"/>
    <w:rsid w:val="008E6DA1"/>
    <w:rsid w:val="008E75B1"/>
    <w:rsid w:val="008E7DEC"/>
    <w:rsid w:val="008F54B3"/>
    <w:rsid w:val="009003E2"/>
    <w:rsid w:val="0090190A"/>
    <w:rsid w:val="00906924"/>
    <w:rsid w:val="00912C41"/>
    <w:rsid w:val="009157E4"/>
    <w:rsid w:val="009212E6"/>
    <w:rsid w:val="00921E92"/>
    <w:rsid w:val="00930BB0"/>
    <w:rsid w:val="00931773"/>
    <w:rsid w:val="00933F6B"/>
    <w:rsid w:val="00936952"/>
    <w:rsid w:val="009371F1"/>
    <w:rsid w:val="009410AF"/>
    <w:rsid w:val="00941C41"/>
    <w:rsid w:val="0094308E"/>
    <w:rsid w:val="00944F1F"/>
    <w:rsid w:val="009513AA"/>
    <w:rsid w:val="009578D7"/>
    <w:rsid w:val="00957932"/>
    <w:rsid w:val="00957BDB"/>
    <w:rsid w:val="00965A8F"/>
    <w:rsid w:val="00970CD3"/>
    <w:rsid w:val="00975901"/>
    <w:rsid w:val="009766C9"/>
    <w:rsid w:val="00981F47"/>
    <w:rsid w:val="00986426"/>
    <w:rsid w:val="00987F88"/>
    <w:rsid w:val="009913CA"/>
    <w:rsid w:val="0099525B"/>
    <w:rsid w:val="00995E53"/>
    <w:rsid w:val="00996465"/>
    <w:rsid w:val="009A020B"/>
    <w:rsid w:val="009A468A"/>
    <w:rsid w:val="009A4BA3"/>
    <w:rsid w:val="009A58D8"/>
    <w:rsid w:val="009B027F"/>
    <w:rsid w:val="009B0830"/>
    <w:rsid w:val="009C0CC2"/>
    <w:rsid w:val="009C20FA"/>
    <w:rsid w:val="009C390B"/>
    <w:rsid w:val="009C59B0"/>
    <w:rsid w:val="009C6B5B"/>
    <w:rsid w:val="009E1846"/>
    <w:rsid w:val="009E4163"/>
    <w:rsid w:val="009F0F7F"/>
    <w:rsid w:val="009F4BA1"/>
    <w:rsid w:val="009F4E76"/>
    <w:rsid w:val="009F6264"/>
    <w:rsid w:val="00A00811"/>
    <w:rsid w:val="00A03148"/>
    <w:rsid w:val="00A0512E"/>
    <w:rsid w:val="00A07028"/>
    <w:rsid w:val="00A12D41"/>
    <w:rsid w:val="00A1321F"/>
    <w:rsid w:val="00A150B3"/>
    <w:rsid w:val="00A16E6F"/>
    <w:rsid w:val="00A21BC8"/>
    <w:rsid w:val="00A21C6F"/>
    <w:rsid w:val="00A222A6"/>
    <w:rsid w:val="00A2478B"/>
    <w:rsid w:val="00A273CE"/>
    <w:rsid w:val="00A33C0B"/>
    <w:rsid w:val="00A415FD"/>
    <w:rsid w:val="00A44C49"/>
    <w:rsid w:val="00A51666"/>
    <w:rsid w:val="00A522E3"/>
    <w:rsid w:val="00A61F27"/>
    <w:rsid w:val="00A62CE9"/>
    <w:rsid w:val="00A66F3E"/>
    <w:rsid w:val="00A7504E"/>
    <w:rsid w:val="00A75652"/>
    <w:rsid w:val="00A77016"/>
    <w:rsid w:val="00A83EE7"/>
    <w:rsid w:val="00A87366"/>
    <w:rsid w:val="00A90AAA"/>
    <w:rsid w:val="00A924CF"/>
    <w:rsid w:val="00A97B39"/>
    <w:rsid w:val="00AA03A9"/>
    <w:rsid w:val="00AA0EA4"/>
    <w:rsid w:val="00AA16E9"/>
    <w:rsid w:val="00AA342D"/>
    <w:rsid w:val="00AA58DC"/>
    <w:rsid w:val="00AB025E"/>
    <w:rsid w:val="00AB1AF8"/>
    <w:rsid w:val="00AC75C3"/>
    <w:rsid w:val="00AC7981"/>
    <w:rsid w:val="00AD0B02"/>
    <w:rsid w:val="00AD61A6"/>
    <w:rsid w:val="00AD7846"/>
    <w:rsid w:val="00AE0264"/>
    <w:rsid w:val="00AE26DA"/>
    <w:rsid w:val="00AE4B03"/>
    <w:rsid w:val="00AF081A"/>
    <w:rsid w:val="00AF09E2"/>
    <w:rsid w:val="00AF3DCD"/>
    <w:rsid w:val="00AF52BC"/>
    <w:rsid w:val="00B02A69"/>
    <w:rsid w:val="00B07C9B"/>
    <w:rsid w:val="00B10A89"/>
    <w:rsid w:val="00B111A2"/>
    <w:rsid w:val="00B11604"/>
    <w:rsid w:val="00B148DF"/>
    <w:rsid w:val="00B34742"/>
    <w:rsid w:val="00B42115"/>
    <w:rsid w:val="00B4653D"/>
    <w:rsid w:val="00B510B9"/>
    <w:rsid w:val="00B5166D"/>
    <w:rsid w:val="00B52740"/>
    <w:rsid w:val="00B53982"/>
    <w:rsid w:val="00B63356"/>
    <w:rsid w:val="00B66D2D"/>
    <w:rsid w:val="00B71A18"/>
    <w:rsid w:val="00B7657D"/>
    <w:rsid w:val="00B81316"/>
    <w:rsid w:val="00B849CE"/>
    <w:rsid w:val="00B87790"/>
    <w:rsid w:val="00B913E3"/>
    <w:rsid w:val="00B91FB2"/>
    <w:rsid w:val="00B94D18"/>
    <w:rsid w:val="00B970C9"/>
    <w:rsid w:val="00BA2199"/>
    <w:rsid w:val="00BA5325"/>
    <w:rsid w:val="00BC5F63"/>
    <w:rsid w:val="00BC65E8"/>
    <w:rsid w:val="00BD2235"/>
    <w:rsid w:val="00BD4FFB"/>
    <w:rsid w:val="00BD52A3"/>
    <w:rsid w:val="00BE2107"/>
    <w:rsid w:val="00BE2375"/>
    <w:rsid w:val="00BE7A99"/>
    <w:rsid w:val="00BF341D"/>
    <w:rsid w:val="00BF7B5E"/>
    <w:rsid w:val="00C06025"/>
    <w:rsid w:val="00C06B62"/>
    <w:rsid w:val="00C072F7"/>
    <w:rsid w:val="00C120C9"/>
    <w:rsid w:val="00C17D46"/>
    <w:rsid w:val="00C212DC"/>
    <w:rsid w:val="00C22697"/>
    <w:rsid w:val="00C22FE7"/>
    <w:rsid w:val="00C258DF"/>
    <w:rsid w:val="00C26473"/>
    <w:rsid w:val="00C27200"/>
    <w:rsid w:val="00C31468"/>
    <w:rsid w:val="00C34A6D"/>
    <w:rsid w:val="00C36299"/>
    <w:rsid w:val="00C4026E"/>
    <w:rsid w:val="00C41AB0"/>
    <w:rsid w:val="00C44924"/>
    <w:rsid w:val="00C4638D"/>
    <w:rsid w:val="00C47BAF"/>
    <w:rsid w:val="00C50583"/>
    <w:rsid w:val="00C51B58"/>
    <w:rsid w:val="00C53C58"/>
    <w:rsid w:val="00C53E5E"/>
    <w:rsid w:val="00C5732F"/>
    <w:rsid w:val="00C61CA7"/>
    <w:rsid w:val="00C70537"/>
    <w:rsid w:val="00C7090C"/>
    <w:rsid w:val="00C75D3D"/>
    <w:rsid w:val="00C92A83"/>
    <w:rsid w:val="00C93B0F"/>
    <w:rsid w:val="00C95427"/>
    <w:rsid w:val="00CA1739"/>
    <w:rsid w:val="00CA1B70"/>
    <w:rsid w:val="00CA3D3B"/>
    <w:rsid w:val="00CB029B"/>
    <w:rsid w:val="00CB1982"/>
    <w:rsid w:val="00CB1D66"/>
    <w:rsid w:val="00CB76F5"/>
    <w:rsid w:val="00CC1921"/>
    <w:rsid w:val="00CC3BB2"/>
    <w:rsid w:val="00CC4252"/>
    <w:rsid w:val="00CC4B52"/>
    <w:rsid w:val="00CD3ECC"/>
    <w:rsid w:val="00CD4B19"/>
    <w:rsid w:val="00CD7808"/>
    <w:rsid w:val="00CE38D7"/>
    <w:rsid w:val="00CE5A57"/>
    <w:rsid w:val="00CF3BB2"/>
    <w:rsid w:val="00CF5BAB"/>
    <w:rsid w:val="00CF75DA"/>
    <w:rsid w:val="00D00979"/>
    <w:rsid w:val="00D025E0"/>
    <w:rsid w:val="00D03BB1"/>
    <w:rsid w:val="00D04676"/>
    <w:rsid w:val="00D05167"/>
    <w:rsid w:val="00D05282"/>
    <w:rsid w:val="00D073E4"/>
    <w:rsid w:val="00D10002"/>
    <w:rsid w:val="00D12D69"/>
    <w:rsid w:val="00D16840"/>
    <w:rsid w:val="00D22198"/>
    <w:rsid w:val="00D2513F"/>
    <w:rsid w:val="00D25E63"/>
    <w:rsid w:val="00D3758F"/>
    <w:rsid w:val="00D425AC"/>
    <w:rsid w:val="00D50315"/>
    <w:rsid w:val="00D64B3A"/>
    <w:rsid w:val="00D67F73"/>
    <w:rsid w:val="00D76495"/>
    <w:rsid w:val="00D8512B"/>
    <w:rsid w:val="00D94771"/>
    <w:rsid w:val="00D96E38"/>
    <w:rsid w:val="00DA082B"/>
    <w:rsid w:val="00DA0855"/>
    <w:rsid w:val="00DA21AC"/>
    <w:rsid w:val="00DA3E88"/>
    <w:rsid w:val="00DA41EA"/>
    <w:rsid w:val="00DB6DDC"/>
    <w:rsid w:val="00DC0EE3"/>
    <w:rsid w:val="00DC11F9"/>
    <w:rsid w:val="00DC2F83"/>
    <w:rsid w:val="00DC795E"/>
    <w:rsid w:val="00DD014D"/>
    <w:rsid w:val="00DD1495"/>
    <w:rsid w:val="00DD1D70"/>
    <w:rsid w:val="00DD2AB7"/>
    <w:rsid w:val="00DD35FB"/>
    <w:rsid w:val="00DD3EC6"/>
    <w:rsid w:val="00DD73CD"/>
    <w:rsid w:val="00DE076D"/>
    <w:rsid w:val="00DE1507"/>
    <w:rsid w:val="00DE60E8"/>
    <w:rsid w:val="00DE615A"/>
    <w:rsid w:val="00DE61DF"/>
    <w:rsid w:val="00DF40CB"/>
    <w:rsid w:val="00DF4D00"/>
    <w:rsid w:val="00E013EA"/>
    <w:rsid w:val="00E01AAB"/>
    <w:rsid w:val="00E02161"/>
    <w:rsid w:val="00E0752E"/>
    <w:rsid w:val="00E07647"/>
    <w:rsid w:val="00E10B2A"/>
    <w:rsid w:val="00E13E70"/>
    <w:rsid w:val="00E14FCE"/>
    <w:rsid w:val="00E21892"/>
    <w:rsid w:val="00E23D7F"/>
    <w:rsid w:val="00E2791C"/>
    <w:rsid w:val="00E34B92"/>
    <w:rsid w:val="00E37380"/>
    <w:rsid w:val="00E42182"/>
    <w:rsid w:val="00E444A1"/>
    <w:rsid w:val="00E473D3"/>
    <w:rsid w:val="00E50A9D"/>
    <w:rsid w:val="00E52839"/>
    <w:rsid w:val="00E56A61"/>
    <w:rsid w:val="00E57692"/>
    <w:rsid w:val="00E57859"/>
    <w:rsid w:val="00E6063A"/>
    <w:rsid w:val="00E60DE8"/>
    <w:rsid w:val="00E6209C"/>
    <w:rsid w:val="00E63425"/>
    <w:rsid w:val="00E63CBF"/>
    <w:rsid w:val="00E646F6"/>
    <w:rsid w:val="00E64ABB"/>
    <w:rsid w:val="00E64F35"/>
    <w:rsid w:val="00E657EB"/>
    <w:rsid w:val="00E6580C"/>
    <w:rsid w:val="00E70FD9"/>
    <w:rsid w:val="00E71A39"/>
    <w:rsid w:val="00E76D7D"/>
    <w:rsid w:val="00E77AEA"/>
    <w:rsid w:val="00E81FA0"/>
    <w:rsid w:val="00E826F3"/>
    <w:rsid w:val="00E8633F"/>
    <w:rsid w:val="00EA0C3C"/>
    <w:rsid w:val="00EA5D51"/>
    <w:rsid w:val="00EA6208"/>
    <w:rsid w:val="00EB0F17"/>
    <w:rsid w:val="00EB3B3A"/>
    <w:rsid w:val="00EB4EE1"/>
    <w:rsid w:val="00EB4F71"/>
    <w:rsid w:val="00EB593C"/>
    <w:rsid w:val="00EB7D35"/>
    <w:rsid w:val="00ED021C"/>
    <w:rsid w:val="00EE0923"/>
    <w:rsid w:val="00EE1DB2"/>
    <w:rsid w:val="00EF0064"/>
    <w:rsid w:val="00EF26C8"/>
    <w:rsid w:val="00EF34E4"/>
    <w:rsid w:val="00EF5F12"/>
    <w:rsid w:val="00EF60BA"/>
    <w:rsid w:val="00F06CF0"/>
    <w:rsid w:val="00F07179"/>
    <w:rsid w:val="00F07DDE"/>
    <w:rsid w:val="00F106EA"/>
    <w:rsid w:val="00F12991"/>
    <w:rsid w:val="00F16A2C"/>
    <w:rsid w:val="00F20723"/>
    <w:rsid w:val="00F210B5"/>
    <w:rsid w:val="00F32BD7"/>
    <w:rsid w:val="00F34A9B"/>
    <w:rsid w:val="00F35818"/>
    <w:rsid w:val="00F35A4F"/>
    <w:rsid w:val="00F3726B"/>
    <w:rsid w:val="00F413F1"/>
    <w:rsid w:val="00F43A65"/>
    <w:rsid w:val="00F44934"/>
    <w:rsid w:val="00F44DEA"/>
    <w:rsid w:val="00F457C3"/>
    <w:rsid w:val="00F52CF8"/>
    <w:rsid w:val="00F56240"/>
    <w:rsid w:val="00F57516"/>
    <w:rsid w:val="00F70628"/>
    <w:rsid w:val="00F73BE7"/>
    <w:rsid w:val="00F73F46"/>
    <w:rsid w:val="00F80093"/>
    <w:rsid w:val="00F833C3"/>
    <w:rsid w:val="00F87E5F"/>
    <w:rsid w:val="00F97FF4"/>
    <w:rsid w:val="00FA05CF"/>
    <w:rsid w:val="00FA0E19"/>
    <w:rsid w:val="00FA587F"/>
    <w:rsid w:val="00FA5B0C"/>
    <w:rsid w:val="00FA641D"/>
    <w:rsid w:val="00FA76CD"/>
    <w:rsid w:val="00FB1D4A"/>
    <w:rsid w:val="00FB33D9"/>
    <w:rsid w:val="00FB3B45"/>
    <w:rsid w:val="00FB6704"/>
    <w:rsid w:val="00FB6A45"/>
    <w:rsid w:val="00FC04F1"/>
    <w:rsid w:val="00FC3A1D"/>
    <w:rsid w:val="00FC4D12"/>
    <w:rsid w:val="00FC6808"/>
    <w:rsid w:val="00FD20B3"/>
    <w:rsid w:val="00FD69EA"/>
    <w:rsid w:val="00FE0BB1"/>
    <w:rsid w:val="00FE20CB"/>
    <w:rsid w:val="00FE21A6"/>
    <w:rsid w:val="00FE28CC"/>
    <w:rsid w:val="00FE3098"/>
    <w:rsid w:val="00FE330E"/>
    <w:rsid w:val="00FE5B62"/>
    <w:rsid w:val="00FE6DFA"/>
    <w:rsid w:val="00FF0896"/>
    <w:rsid w:val="00FF150A"/>
    <w:rsid w:val="00FF1821"/>
    <w:rsid w:val="00FF26BE"/>
    <w:rsid w:val="01867229"/>
    <w:rsid w:val="03C01ACB"/>
    <w:rsid w:val="042B5EE3"/>
    <w:rsid w:val="09246D07"/>
    <w:rsid w:val="0B1E284F"/>
    <w:rsid w:val="0CF753EE"/>
    <w:rsid w:val="10F845FF"/>
    <w:rsid w:val="13E470FA"/>
    <w:rsid w:val="16E14838"/>
    <w:rsid w:val="1AA2474B"/>
    <w:rsid w:val="1B0C2799"/>
    <w:rsid w:val="1BF13A4C"/>
    <w:rsid w:val="1C891AE4"/>
    <w:rsid w:val="1CB75393"/>
    <w:rsid w:val="25956217"/>
    <w:rsid w:val="25AB6CEA"/>
    <w:rsid w:val="26011B8D"/>
    <w:rsid w:val="26173AD2"/>
    <w:rsid w:val="2D8B3D29"/>
    <w:rsid w:val="310B55DD"/>
    <w:rsid w:val="322F6B74"/>
    <w:rsid w:val="33FF35FB"/>
    <w:rsid w:val="37CE1AB2"/>
    <w:rsid w:val="3AE776F7"/>
    <w:rsid w:val="3AFB648B"/>
    <w:rsid w:val="3CD1099B"/>
    <w:rsid w:val="3DE8161F"/>
    <w:rsid w:val="44AE02F5"/>
    <w:rsid w:val="4A223A32"/>
    <w:rsid w:val="4AD23DCB"/>
    <w:rsid w:val="51963432"/>
    <w:rsid w:val="58501908"/>
    <w:rsid w:val="59812B29"/>
    <w:rsid w:val="5A944588"/>
    <w:rsid w:val="5FA648CF"/>
    <w:rsid w:val="61FE4A54"/>
    <w:rsid w:val="63DB3257"/>
    <w:rsid w:val="6437218E"/>
    <w:rsid w:val="644C0C17"/>
    <w:rsid w:val="64A836CC"/>
    <w:rsid w:val="69925ED5"/>
    <w:rsid w:val="6EBC601B"/>
    <w:rsid w:val="6F861E93"/>
    <w:rsid w:val="70666E4A"/>
    <w:rsid w:val="709E04F5"/>
    <w:rsid w:val="747E6088"/>
    <w:rsid w:val="76E64514"/>
    <w:rsid w:val="784C6028"/>
    <w:rsid w:val="7BE17F8B"/>
    <w:rsid w:val="7DE652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1"/>
    <w:qFormat/>
    <w:uiPriority w:val="0"/>
    <w:pPr>
      <w:jc w:val="left"/>
    </w:pPr>
  </w:style>
  <w:style w:type="paragraph" w:styleId="4">
    <w:name w:val="Date"/>
    <w:basedOn w:val="1"/>
    <w:next w:val="1"/>
    <w:qFormat/>
    <w:uiPriority w:val="0"/>
    <w:pPr>
      <w:ind w:left="100" w:leftChars="2500"/>
    </w:pPr>
  </w:style>
  <w:style w:type="paragraph" w:styleId="5">
    <w:name w:val="Balloon Text"/>
    <w:basedOn w:val="1"/>
    <w:link w:val="22"/>
    <w:qFormat/>
    <w:uiPriority w:val="0"/>
    <w:rPr>
      <w:sz w:val="18"/>
      <w:szCs w:val="18"/>
    </w:rPr>
  </w:style>
  <w:style w:type="paragraph" w:styleId="6">
    <w:name w:val="footer"/>
    <w:basedOn w:val="1"/>
    <w:link w:val="23"/>
    <w:qFormat/>
    <w:uiPriority w:val="99"/>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Subtitle"/>
    <w:basedOn w:val="1"/>
    <w:next w:val="1"/>
    <w:link w:val="24"/>
    <w:qFormat/>
    <w:uiPriority w:val="0"/>
    <w:pPr>
      <w:spacing w:before="240" w:after="60" w:line="312" w:lineRule="auto"/>
      <w:jc w:val="center"/>
      <w:outlineLvl w:val="1"/>
    </w:pPr>
    <w:rPr>
      <w:rFonts w:ascii="Cambria" w:hAnsi="Cambria"/>
      <w:b/>
      <w:bCs/>
      <w:kern w:val="28"/>
      <w:sz w:val="32"/>
      <w:szCs w:val="32"/>
    </w:rPr>
  </w:style>
  <w:style w:type="paragraph" w:styleId="9">
    <w:name w:val="Normal (Web)"/>
    <w:basedOn w:val="1"/>
    <w:qFormat/>
    <w:uiPriority w:val="0"/>
    <w:rPr>
      <w:rFonts w:ascii="Calibri" w:hAnsi="Calibri"/>
      <w:sz w:val="24"/>
      <w:szCs w:val="24"/>
    </w:rPr>
  </w:style>
  <w:style w:type="paragraph" w:styleId="10">
    <w:name w:val="annotation subject"/>
    <w:basedOn w:val="3"/>
    <w:next w:val="3"/>
    <w:link w:val="25"/>
    <w:qFormat/>
    <w:uiPriority w:val="0"/>
    <w:rPr>
      <w:b/>
      <w:bCs/>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character" w:styleId="15">
    <w:name w:val="page number"/>
    <w:basedOn w:val="13"/>
    <w:qFormat/>
    <w:uiPriority w:val="0"/>
  </w:style>
  <w:style w:type="character" w:styleId="16">
    <w:name w:val="FollowedHyperlink"/>
    <w:basedOn w:val="13"/>
    <w:qFormat/>
    <w:uiPriority w:val="0"/>
    <w:rPr>
      <w:color w:val="333333"/>
      <w:u w:val="none"/>
    </w:rPr>
  </w:style>
  <w:style w:type="character" w:styleId="17">
    <w:name w:val="Emphasis"/>
    <w:basedOn w:val="13"/>
    <w:qFormat/>
    <w:uiPriority w:val="0"/>
  </w:style>
  <w:style w:type="character" w:styleId="18">
    <w:name w:val="Hyperlink"/>
    <w:basedOn w:val="13"/>
    <w:qFormat/>
    <w:uiPriority w:val="0"/>
    <w:rPr>
      <w:color w:val="333333"/>
      <w:u w:val="none"/>
    </w:rPr>
  </w:style>
  <w:style w:type="character" w:styleId="19">
    <w:name w:val="annotation reference"/>
    <w:qFormat/>
    <w:uiPriority w:val="0"/>
    <w:rPr>
      <w:sz w:val="21"/>
      <w:szCs w:val="21"/>
    </w:rPr>
  </w:style>
  <w:style w:type="character" w:customStyle="1" w:styleId="20">
    <w:name w:val="标题 1 字符"/>
    <w:link w:val="2"/>
    <w:qFormat/>
    <w:uiPriority w:val="9"/>
    <w:rPr>
      <w:b/>
      <w:bCs/>
      <w:kern w:val="44"/>
      <w:sz w:val="44"/>
      <w:szCs w:val="44"/>
    </w:rPr>
  </w:style>
  <w:style w:type="character" w:customStyle="1" w:styleId="21">
    <w:name w:val="批注文字 字符"/>
    <w:link w:val="3"/>
    <w:qFormat/>
    <w:uiPriority w:val="0"/>
    <w:rPr>
      <w:kern w:val="2"/>
      <w:sz w:val="21"/>
    </w:rPr>
  </w:style>
  <w:style w:type="character" w:customStyle="1" w:styleId="22">
    <w:name w:val="批注框文本 字符"/>
    <w:link w:val="5"/>
    <w:qFormat/>
    <w:uiPriority w:val="0"/>
    <w:rPr>
      <w:kern w:val="2"/>
      <w:sz w:val="18"/>
      <w:szCs w:val="18"/>
    </w:rPr>
  </w:style>
  <w:style w:type="character" w:customStyle="1" w:styleId="23">
    <w:name w:val="页脚 字符"/>
    <w:link w:val="6"/>
    <w:qFormat/>
    <w:uiPriority w:val="99"/>
    <w:rPr>
      <w:kern w:val="2"/>
      <w:sz w:val="18"/>
    </w:rPr>
  </w:style>
  <w:style w:type="character" w:customStyle="1" w:styleId="24">
    <w:name w:val="副标题 字符"/>
    <w:link w:val="8"/>
    <w:qFormat/>
    <w:uiPriority w:val="0"/>
    <w:rPr>
      <w:rFonts w:ascii="Cambria" w:hAnsi="Cambria" w:cs="Times New Roman"/>
      <w:b/>
      <w:bCs/>
      <w:kern w:val="28"/>
      <w:sz w:val="32"/>
      <w:szCs w:val="32"/>
    </w:rPr>
  </w:style>
  <w:style w:type="character" w:customStyle="1" w:styleId="25">
    <w:name w:val="批注主题 字符"/>
    <w:link w:val="10"/>
    <w:qFormat/>
    <w:uiPriority w:val="0"/>
    <w:rPr>
      <w:b/>
      <w:bCs/>
      <w:kern w:val="2"/>
      <w:sz w:val="21"/>
    </w:rPr>
  </w:style>
  <w:style w:type="character" w:customStyle="1" w:styleId="26">
    <w:name w:val="on"/>
    <w:basedOn w:val="13"/>
    <w:qFormat/>
    <w:uiPriority w:val="0"/>
    <w:rPr>
      <w:shd w:val="clear" w:color="auto" w:fill="FFFFFF"/>
    </w:rPr>
  </w:style>
  <w:style w:type="paragraph" w:customStyle="1" w:styleId="27">
    <w:name w:val="_Style 25"/>
    <w:basedOn w:val="1"/>
    <w:next w:val="1"/>
    <w:qFormat/>
    <w:uiPriority w:val="0"/>
    <w:pPr>
      <w:pBdr>
        <w:bottom w:val="single" w:color="auto" w:sz="6" w:space="1"/>
      </w:pBdr>
      <w:jc w:val="center"/>
    </w:pPr>
    <w:rPr>
      <w:rFonts w:ascii="Arial"/>
      <w:vanish/>
      <w:sz w:val="16"/>
    </w:rPr>
  </w:style>
  <w:style w:type="paragraph" w:customStyle="1" w:styleId="28">
    <w:name w:val="_Style 26"/>
    <w:basedOn w:val="1"/>
    <w:next w:val="1"/>
    <w:qFormat/>
    <w:uiPriority w:val="0"/>
    <w:pPr>
      <w:pBdr>
        <w:top w:val="single" w:color="auto" w:sz="6" w:space="1"/>
      </w:pBdr>
      <w:jc w:val="center"/>
    </w:pPr>
    <w:rPr>
      <w:rFonts w:ascii="Arial"/>
      <w:vanish/>
      <w:sz w:val="16"/>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29</Pages>
  <Words>12343</Words>
  <Characters>12824</Characters>
  <Lines>106</Lines>
  <Paragraphs>29</Paragraphs>
  <TotalTime>0</TotalTime>
  <ScaleCrop>false</ScaleCrop>
  <LinksUpToDate>false</LinksUpToDate>
  <CharactersWithSpaces>13049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2022-04-28T01:24:00Z</dcterms:created>
  <dc:creator>Tian</dc:creator>
  <cp:lastModifiedBy>WangTao</cp:lastModifiedBy>
  <cp:lastPrinted>2022-07-09T11:41:00Z</cp:lastPrinted>
  <dcterms:modified xsi:type="dcterms:W3CDTF">2022-07-09T11:56:38Z</dcterms:modified>
  <dc:title>关于编制2015年招生版教学计划的通知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92AD9377825147B696A1DE48E3C64950</vt:lpwstr>
  </property>
</Properties>
</file>