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AD5E7" w14:textId="77777777" w:rsidR="001C56A3" w:rsidRDefault="00853852" w:rsidP="005450D5">
      <w:pPr>
        <w:spacing w:beforeLines="50" w:before="156" w:line="600" w:lineRule="exact"/>
        <w:ind w:rightChars="-23" w:right="-48"/>
        <w:jc w:val="center"/>
        <w:rPr>
          <w:rFonts w:ascii="黑体" w:eastAsia="黑体" w:hAnsi="黑体" w:cs="Arial"/>
          <w:b/>
          <w:spacing w:val="-1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47AFF9" wp14:editId="4F36C8D6">
            <wp:simplePos x="0" y="0"/>
            <wp:positionH relativeFrom="column">
              <wp:posOffset>-534670</wp:posOffset>
            </wp:positionH>
            <wp:positionV relativeFrom="paragraph">
              <wp:posOffset>276225</wp:posOffset>
            </wp:positionV>
            <wp:extent cx="6179820" cy="896620"/>
            <wp:effectExtent l="0" t="0" r="11430" b="177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Arial" w:hint="eastAsia"/>
          <w:b/>
          <w:spacing w:val="-11"/>
          <w:sz w:val="44"/>
          <w:szCs w:val="44"/>
        </w:rPr>
        <w:t>2021注册制下企业IPO上市规划</w:t>
      </w:r>
    </w:p>
    <w:p w14:paraId="076CF23D" w14:textId="77777777" w:rsidR="001C56A3" w:rsidRDefault="00853852" w:rsidP="005450D5">
      <w:pPr>
        <w:spacing w:beforeLines="50" w:before="156" w:line="600" w:lineRule="exact"/>
        <w:ind w:rightChars="-23" w:right="-48"/>
        <w:jc w:val="center"/>
        <w:rPr>
          <w:rFonts w:ascii="黑体" w:eastAsia="黑体" w:hAnsi="黑体" w:cs="Arial"/>
          <w:b/>
          <w:spacing w:val="-11"/>
          <w:sz w:val="44"/>
          <w:szCs w:val="44"/>
        </w:rPr>
      </w:pPr>
      <w:r>
        <w:rPr>
          <w:rFonts w:ascii="黑体" w:eastAsia="黑体" w:hAnsi="黑体" w:cs="Arial" w:hint="eastAsia"/>
          <w:b/>
          <w:spacing w:val="-11"/>
          <w:sz w:val="44"/>
          <w:szCs w:val="44"/>
        </w:rPr>
        <w:t>及股权融资公益辅导计划的通知</w:t>
      </w:r>
    </w:p>
    <w:p w14:paraId="7995B02D" w14:textId="77777777" w:rsidR="001C56A3" w:rsidRDefault="00853852" w:rsidP="005450D5">
      <w:pPr>
        <w:adjustRightInd w:val="0"/>
        <w:snapToGrid w:val="0"/>
        <w:spacing w:beforeLines="100" w:before="312"/>
        <w:jc w:val="left"/>
        <w:rPr>
          <w:rFonts w:ascii="仿宋_GB2312" w:eastAsia="仿宋_GB2312" w:hAnsi="宋体"/>
          <w:b/>
          <w:bCs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pacing w:val="-6"/>
          <w:sz w:val="32"/>
          <w:szCs w:val="32"/>
        </w:rPr>
        <w:t>各有关单位：</w:t>
      </w:r>
    </w:p>
    <w:p w14:paraId="7E949A04" w14:textId="77777777" w:rsidR="001C56A3" w:rsidRDefault="00853852">
      <w:pPr>
        <w:ind w:firstLineChars="200" w:firstLine="616"/>
        <w:jc w:val="left"/>
        <w:rPr>
          <w:rFonts w:ascii="仿宋_GB2312" w:eastAsia="仿宋_GB2312" w:hAnsi="宋体"/>
          <w:bCs/>
          <w:color w:val="000000" w:themeColor="text1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Cs/>
          <w:color w:val="000000" w:themeColor="text1"/>
          <w:spacing w:val="-6"/>
          <w:sz w:val="32"/>
          <w:szCs w:val="32"/>
        </w:rPr>
        <w:t>在全面推进注册制改革的大背景下，中国资本市场已进入加速发展的快车道，为加快培育各地高新技术企业、战略性新兴产业、特色产业骨干企业、专精特新、小巨人等中小企业上市进度，帮助企业了解我国资本市场的最新政策，掌握注册制下企业IPO上市、新三板挂牌及精选</w:t>
      </w:r>
      <w:proofErr w:type="gramStart"/>
      <w:r>
        <w:rPr>
          <w:rFonts w:ascii="仿宋_GB2312" w:eastAsia="仿宋_GB2312" w:hAnsi="宋体" w:hint="eastAsia"/>
          <w:bCs/>
          <w:color w:val="000000" w:themeColor="text1"/>
          <w:spacing w:val="-6"/>
          <w:sz w:val="32"/>
          <w:szCs w:val="32"/>
        </w:rPr>
        <w:t>层转板</w:t>
      </w:r>
      <w:proofErr w:type="gramEnd"/>
      <w:r>
        <w:rPr>
          <w:rFonts w:ascii="仿宋_GB2312" w:eastAsia="仿宋_GB2312" w:hAnsi="宋体" w:hint="eastAsia"/>
          <w:bCs/>
          <w:color w:val="000000" w:themeColor="text1"/>
          <w:spacing w:val="-6"/>
          <w:sz w:val="32"/>
          <w:szCs w:val="32"/>
        </w:rPr>
        <w:t>上市等重点难点问题，提高企业上市融资能力，制定企业最佳上市挂牌方案和融资方案，实现企业和资本成功对接，促进中小企业转型升级与创新发展。中国中小企业上市服务联盟决定举办“2021注册制下企业IPO上市规划及股权融资公益辅导计划”。</w:t>
      </w:r>
    </w:p>
    <w:p w14:paraId="25E58C68" w14:textId="77777777" w:rsidR="001C56A3" w:rsidRDefault="00853852" w:rsidP="005450D5">
      <w:pPr>
        <w:spacing w:beforeLines="50" w:before="156"/>
        <w:ind w:firstLineChars="200" w:firstLine="618"/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t>一、辅导收益</w:t>
      </w:r>
    </w:p>
    <w:p w14:paraId="72483C7B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1、在资本红利下企业如何借助资本市场</w:t>
      </w:r>
      <w:proofErr w:type="gramStart"/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破局重生</w:t>
      </w:r>
      <w:proofErr w:type="gramEnd"/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。</w:t>
      </w:r>
    </w:p>
    <w:p w14:paraId="58453E8E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2、新证券法的推出如何把握时机，借势2021资本大趋势整合发展，做好战略规划与发展布局。</w:t>
      </w:r>
    </w:p>
    <w:p w14:paraId="737DC1CC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3、通过成功上市案例，了解上市规律和上市逻辑，降低上市财务成本和时间成本，规避上市失败风险，增强企业吸引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lastRenderedPageBreak/>
        <w:t>资本的能力。</w:t>
      </w:r>
    </w:p>
    <w:p w14:paraId="3A80A4BF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4、如何防控上市融资不成功风险，打好融资上市“三大战役”，从而实现企业产业与资本的双轮驱动。</w:t>
      </w:r>
    </w:p>
    <w:p w14:paraId="743D141E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5、如何才能上市：失败案例剖析，帮助企业增加上市成功概率，并以终为始原则设计高效的企业上市路线图。</w:t>
      </w:r>
    </w:p>
    <w:p w14:paraId="6639AFD8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6、如何做好中小企业资本运作的顶层设计，形成从业务层，产业层，资本层，投资层到控股层的多层次布局，解决人才、资金和资源问题。</w:t>
      </w:r>
    </w:p>
    <w:p w14:paraId="4E1BCF81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7、如何设计上市主体的值钱模式，打造规范，成长性高，受资本追捧的独角兽企业？</w:t>
      </w:r>
    </w:p>
    <w:p w14:paraId="1BF46022" w14:textId="77777777" w:rsidR="001C56A3" w:rsidRDefault="00853852">
      <w:pPr>
        <w:spacing w:line="680" w:lineRule="exact"/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8、现场多位实战专家通过和企业一对一交流、辅导企业如何构建顶层设计、财务规范、内控设计、股权激励、税务筹划、资源整合、企业估值等上市融资必要环节。</w:t>
      </w:r>
    </w:p>
    <w:p w14:paraId="0918AAC8" w14:textId="77777777" w:rsidR="001C56A3" w:rsidRDefault="00853852" w:rsidP="005450D5">
      <w:pPr>
        <w:spacing w:beforeLines="50" w:before="156"/>
        <w:ind w:firstLineChars="200" w:firstLine="618"/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t>二、辅导形式</w:t>
      </w:r>
    </w:p>
    <w:p w14:paraId="125C7780" w14:textId="77777777" w:rsidR="001C56A3" w:rsidRDefault="00853852">
      <w:pPr>
        <w:wordWrap w:val="0"/>
        <w:ind w:firstLineChars="200" w:firstLine="616"/>
        <w:jc w:val="left"/>
        <w:rPr>
          <w:rFonts w:ascii="Times New Roman" w:eastAsia="仿宋_GB2312" w:hAnsi="Times New Roman"/>
          <w:bCs/>
          <w:spacing w:val="-6"/>
          <w:sz w:val="32"/>
          <w:szCs w:val="32"/>
        </w:rPr>
      </w:pP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采取“专题讲授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+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案例分析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+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提问答疑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+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现场一对一咨询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+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解决方案”等互动进行。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与专家一对一交流，针对企业问题与需求，为企业上市融资等问题诊断把脉。</w:t>
      </w:r>
    </w:p>
    <w:p w14:paraId="00612FDD" w14:textId="77777777" w:rsidR="001C56A3" w:rsidRDefault="00853852" w:rsidP="005450D5">
      <w:pPr>
        <w:spacing w:beforeLines="50" w:before="156"/>
        <w:ind w:firstLineChars="200" w:firstLine="618"/>
        <w:jc w:val="left"/>
        <w:rPr>
          <w:rFonts w:ascii="仿宋_GB2312" w:eastAsia="仿宋_GB2312" w:hAnsi="宋体"/>
          <w:color w:val="C00000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t>三、时间及地点</w:t>
      </w:r>
    </w:p>
    <w:p w14:paraId="2B75D3E7" w14:textId="77777777" w:rsidR="001C56A3" w:rsidRDefault="00853852">
      <w:pPr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2021年</w:t>
      </w:r>
      <w:r w:rsidR="001B042F">
        <w:rPr>
          <w:rFonts w:ascii="仿宋_GB2312" w:eastAsia="仿宋_GB2312" w:hAnsi="Times New Roman" w:hint="eastAsia"/>
          <w:bCs/>
          <w:spacing w:val="-4"/>
          <w:sz w:val="32"/>
          <w:szCs w:val="32"/>
        </w:rPr>
        <w:t>8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月</w:t>
      </w:r>
      <w:r w:rsidR="001B042F">
        <w:rPr>
          <w:rFonts w:ascii="仿宋_GB2312" w:eastAsia="仿宋_GB2312" w:hAnsi="Times New Roman" w:hint="eastAsia"/>
          <w:bCs/>
          <w:spacing w:val="-4"/>
          <w:sz w:val="32"/>
          <w:szCs w:val="32"/>
        </w:rPr>
        <w:t>15</w:t>
      </w:r>
      <w:r w:rsidR="006B0EB6">
        <w:rPr>
          <w:rFonts w:ascii="仿宋_GB2312" w:eastAsia="仿宋_GB2312" w:hAnsi="Times New Roman" w:hint="eastAsia"/>
          <w:bCs/>
          <w:spacing w:val="-4"/>
          <w:sz w:val="32"/>
          <w:szCs w:val="32"/>
        </w:rPr>
        <w:t>日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-</w:t>
      </w:r>
      <w:r w:rsidR="001B042F">
        <w:rPr>
          <w:rFonts w:ascii="仿宋_GB2312" w:eastAsia="仿宋_GB2312" w:hAnsi="Times New Roman" w:hint="eastAsia"/>
          <w:bCs/>
          <w:spacing w:val="-4"/>
          <w:sz w:val="32"/>
          <w:szCs w:val="32"/>
        </w:rPr>
        <w:t>17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日·</w:t>
      </w:r>
      <w:r w:rsidR="000C13FE">
        <w:rPr>
          <w:rFonts w:ascii="仿宋_GB2312" w:eastAsia="仿宋_GB2312" w:hAnsi="Times New Roman" w:hint="eastAsia"/>
          <w:bCs/>
          <w:spacing w:val="-4"/>
          <w:sz w:val="32"/>
          <w:szCs w:val="32"/>
        </w:rPr>
        <w:t>济南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 xml:space="preserve">  （</w:t>
      </w:r>
      <w:r w:rsidR="001B042F">
        <w:rPr>
          <w:rFonts w:ascii="仿宋_GB2312" w:eastAsia="仿宋_GB2312" w:hAnsi="Times New Roman" w:hint="eastAsia"/>
          <w:bCs/>
          <w:spacing w:val="-4"/>
          <w:sz w:val="32"/>
          <w:szCs w:val="32"/>
        </w:rPr>
        <w:t>8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月</w:t>
      </w:r>
      <w:r w:rsidR="001B042F">
        <w:rPr>
          <w:rFonts w:ascii="仿宋_GB2312" w:eastAsia="仿宋_GB2312" w:hAnsi="Times New Roman" w:hint="eastAsia"/>
          <w:bCs/>
          <w:spacing w:val="-4"/>
          <w:sz w:val="32"/>
          <w:szCs w:val="32"/>
        </w:rPr>
        <w:t>14</w:t>
      </w:r>
      <w:r>
        <w:rPr>
          <w:rFonts w:ascii="仿宋_GB2312" w:eastAsia="仿宋_GB2312" w:hAnsi="Times New Roman" w:hint="eastAsia"/>
          <w:bCs/>
          <w:spacing w:val="-4"/>
          <w:sz w:val="32"/>
          <w:szCs w:val="32"/>
        </w:rPr>
        <w:t>日报到）</w:t>
      </w:r>
    </w:p>
    <w:p w14:paraId="624F1B9C" w14:textId="77777777" w:rsidR="001C56A3" w:rsidRPr="006B0EB6" w:rsidRDefault="001C56A3">
      <w:pPr>
        <w:ind w:firstLineChars="200" w:firstLine="624"/>
        <w:jc w:val="left"/>
        <w:rPr>
          <w:rFonts w:ascii="仿宋_GB2312" w:eastAsia="仿宋_GB2312" w:hAnsi="Times New Roman"/>
          <w:bCs/>
          <w:spacing w:val="-4"/>
          <w:sz w:val="32"/>
          <w:szCs w:val="32"/>
        </w:rPr>
      </w:pPr>
    </w:p>
    <w:p w14:paraId="0FE31DF8" w14:textId="77777777" w:rsidR="001C56A3" w:rsidRDefault="00853852" w:rsidP="005450D5">
      <w:pPr>
        <w:spacing w:beforeLines="50" w:before="156"/>
        <w:ind w:firstLineChars="200" w:firstLine="618"/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lastRenderedPageBreak/>
        <w:t>四、辅导内容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9"/>
        <w:gridCol w:w="6900"/>
      </w:tblGrid>
      <w:tr w:rsidR="001C56A3" w14:paraId="04654A85" w14:textId="77777777">
        <w:trPr>
          <w:trHeight w:val="596"/>
        </w:trPr>
        <w:tc>
          <w:tcPr>
            <w:tcW w:w="1459" w:type="dxa"/>
            <w:shd w:val="clear" w:color="auto" w:fill="C00000"/>
            <w:vAlign w:val="center"/>
          </w:tcPr>
          <w:p w14:paraId="170174F5" w14:textId="77777777" w:rsidR="001C56A3" w:rsidRDefault="00853852">
            <w:pPr>
              <w:wordWrap w:val="0"/>
              <w:jc w:val="center"/>
              <w:rPr>
                <w:rFonts w:ascii="黑体" w:eastAsia="黑体" w:hAnsi="黑体" w:cs="黑体"/>
                <w:b/>
                <w:color w:val="FFFFFF" w:themeColor="background1"/>
                <w:spacing w:val="-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color w:val="FFFFFF" w:themeColor="background1"/>
                <w:spacing w:val="-6"/>
                <w:sz w:val="28"/>
                <w:szCs w:val="28"/>
              </w:rPr>
              <w:t>专 题</w:t>
            </w:r>
          </w:p>
        </w:tc>
        <w:tc>
          <w:tcPr>
            <w:tcW w:w="6900" w:type="dxa"/>
            <w:shd w:val="clear" w:color="auto" w:fill="C00000"/>
            <w:vAlign w:val="center"/>
          </w:tcPr>
          <w:p w14:paraId="2DF0A7E2" w14:textId="77777777" w:rsidR="001C56A3" w:rsidRDefault="00853852">
            <w:pPr>
              <w:wordWrap w:val="0"/>
              <w:ind w:firstLineChars="200" w:firstLine="538"/>
              <w:jc w:val="center"/>
              <w:rPr>
                <w:rFonts w:ascii="黑体" w:eastAsia="黑体" w:hAnsi="黑体" w:cs="黑体"/>
                <w:b/>
                <w:color w:val="FFFFFF" w:themeColor="background1"/>
                <w:spacing w:val="-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color w:val="FFFFFF" w:themeColor="background1"/>
                <w:spacing w:val="-6"/>
                <w:sz w:val="28"/>
                <w:szCs w:val="28"/>
              </w:rPr>
              <w:t>主   题</w:t>
            </w:r>
          </w:p>
        </w:tc>
      </w:tr>
      <w:tr w:rsidR="001C56A3" w14:paraId="46E95035" w14:textId="77777777">
        <w:trPr>
          <w:trHeight w:val="596"/>
        </w:trPr>
        <w:tc>
          <w:tcPr>
            <w:tcW w:w="1459" w:type="dxa"/>
            <w:vAlign w:val="center"/>
          </w:tcPr>
          <w:p w14:paraId="3CE87362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</w:t>
            </w:r>
            <w:proofErr w:type="gramStart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6900" w:type="dxa"/>
            <w:vAlign w:val="center"/>
          </w:tcPr>
          <w:p w14:paraId="3C9F50BE" w14:textId="77777777" w:rsidR="001C56A3" w:rsidRDefault="00853852">
            <w:pPr>
              <w:wordWrap w:val="0"/>
              <w:spacing w:line="400" w:lineRule="exact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注册制</w:t>
            </w:r>
            <w:proofErr w:type="gramStart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下最新</w:t>
            </w:r>
            <w:proofErr w:type="gramEnd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监管、国内企业与现行主板、创业板、</w:t>
            </w:r>
            <w:proofErr w:type="gramStart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科创板</w:t>
            </w:r>
            <w:proofErr w:type="gramEnd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及新三板的现状与趋势分析</w:t>
            </w:r>
          </w:p>
        </w:tc>
      </w:tr>
      <w:tr w:rsidR="001C56A3" w14:paraId="30E5CF6E" w14:textId="77777777">
        <w:trPr>
          <w:trHeight w:val="674"/>
        </w:trPr>
        <w:tc>
          <w:tcPr>
            <w:tcW w:w="1459" w:type="dxa"/>
            <w:vAlign w:val="center"/>
          </w:tcPr>
          <w:p w14:paraId="7FB6CA28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专题二</w:t>
            </w:r>
          </w:p>
        </w:tc>
        <w:tc>
          <w:tcPr>
            <w:tcW w:w="6900" w:type="dxa"/>
            <w:vAlign w:val="center"/>
          </w:tcPr>
          <w:p w14:paraId="2276569F" w14:textId="77777777" w:rsidR="001C56A3" w:rsidRDefault="00853852">
            <w:pPr>
              <w:wordWrap w:val="0"/>
              <w:spacing w:line="400" w:lineRule="exact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上市成功案例剖析与启发企业上市路径的选择与价值再造，避免上市失败风险</w:t>
            </w:r>
          </w:p>
        </w:tc>
      </w:tr>
      <w:tr w:rsidR="001C56A3" w14:paraId="7A935971" w14:textId="77777777">
        <w:trPr>
          <w:trHeight w:val="645"/>
        </w:trPr>
        <w:tc>
          <w:tcPr>
            <w:tcW w:w="1459" w:type="dxa"/>
            <w:vAlign w:val="center"/>
          </w:tcPr>
          <w:p w14:paraId="7B53753E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专题三</w:t>
            </w:r>
          </w:p>
        </w:tc>
        <w:tc>
          <w:tcPr>
            <w:tcW w:w="6900" w:type="dxa"/>
            <w:vAlign w:val="center"/>
          </w:tcPr>
          <w:p w14:paraId="4BC5B3E6" w14:textId="77777777" w:rsidR="001C56A3" w:rsidRDefault="00853852">
            <w:pPr>
              <w:wordWrap w:val="0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值钱企业与赚钱企业上市融资路径的差异化设计</w:t>
            </w:r>
          </w:p>
        </w:tc>
      </w:tr>
      <w:tr w:rsidR="001C56A3" w14:paraId="1D88406B" w14:textId="77777777">
        <w:trPr>
          <w:trHeight w:val="621"/>
        </w:trPr>
        <w:tc>
          <w:tcPr>
            <w:tcW w:w="1459" w:type="dxa"/>
            <w:vAlign w:val="center"/>
          </w:tcPr>
          <w:p w14:paraId="01DB2A8F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专题四</w:t>
            </w:r>
          </w:p>
        </w:tc>
        <w:tc>
          <w:tcPr>
            <w:tcW w:w="6900" w:type="dxa"/>
            <w:vAlign w:val="center"/>
          </w:tcPr>
          <w:p w14:paraId="4FFC4FA5" w14:textId="77777777" w:rsidR="001C56A3" w:rsidRDefault="00853852">
            <w:pPr>
              <w:wordWrap w:val="0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上市设计为什么会带来巨大的资源整合效应</w:t>
            </w:r>
          </w:p>
        </w:tc>
      </w:tr>
      <w:tr w:rsidR="001C56A3" w14:paraId="3E1538B5" w14:textId="77777777">
        <w:trPr>
          <w:trHeight w:val="618"/>
        </w:trPr>
        <w:tc>
          <w:tcPr>
            <w:tcW w:w="1459" w:type="dxa"/>
            <w:vAlign w:val="center"/>
          </w:tcPr>
          <w:p w14:paraId="0F1BFA54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专题五</w:t>
            </w:r>
          </w:p>
        </w:tc>
        <w:tc>
          <w:tcPr>
            <w:tcW w:w="6900" w:type="dxa"/>
            <w:vAlign w:val="center"/>
          </w:tcPr>
          <w:p w14:paraId="3F5F177F" w14:textId="77777777" w:rsidR="001C56A3" w:rsidRDefault="00853852">
            <w:pPr>
              <w:wordWrap w:val="0"/>
              <w:spacing w:line="400" w:lineRule="exact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上市</w:t>
            </w:r>
            <w:proofErr w:type="gramStart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前私募股权投资</w:t>
            </w:r>
            <w:proofErr w:type="gramEnd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与企业估值及融资模式与融资方式的分析与选择</w:t>
            </w:r>
          </w:p>
        </w:tc>
      </w:tr>
      <w:tr w:rsidR="001C56A3" w14:paraId="624AE0EC" w14:textId="77777777">
        <w:trPr>
          <w:trHeight w:val="616"/>
        </w:trPr>
        <w:tc>
          <w:tcPr>
            <w:tcW w:w="1459" w:type="dxa"/>
            <w:vAlign w:val="center"/>
          </w:tcPr>
          <w:p w14:paraId="4F2D3BDD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专题六</w:t>
            </w:r>
          </w:p>
        </w:tc>
        <w:tc>
          <w:tcPr>
            <w:tcW w:w="6900" w:type="dxa"/>
            <w:vAlign w:val="center"/>
          </w:tcPr>
          <w:p w14:paraId="155E6B66" w14:textId="77777777" w:rsidR="001C56A3" w:rsidRDefault="00853852">
            <w:pPr>
              <w:wordWrap w:val="0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如何通过顶层设计打通企业从收钱，赚钱到值钱的通道</w:t>
            </w:r>
          </w:p>
        </w:tc>
      </w:tr>
      <w:tr w:rsidR="001C56A3" w14:paraId="7BB453ED" w14:textId="77777777">
        <w:trPr>
          <w:trHeight w:val="642"/>
        </w:trPr>
        <w:tc>
          <w:tcPr>
            <w:tcW w:w="1459" w:type="dxa"/>
            <w:vAlign w:val="center"/>
          </w:tcPr>
          <w:p w14:paraId="6DA3B8C4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专题七</w:t>
            </w:r>
            <w:proofErr w:type="gramEnd"/>
          </w:p>
        </w:tc>
        <w:tc>
          <w:tcPr>
            <w:tcW w:w="6900" w:type="dxa"/>
            <w:vAlign w:val="center"/>
          </w:tcPr>
          <w:p w14:paraId="3CF41AC9" w14:textId="77777777" w:rsidR="001C56A3" w:rsidRDefault="00853852">
            <w:pPr>
              <w:wordWrap w:val="0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财务合</w:t>
            </w:r>
            <w:proofErr w:type="gramStart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规</w:t>
            </w:r>
            <w:proofErr w:type="gramEnd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与税务筹划</w:t>
            </w:r>
          </w:p>
        </w:tc>
      </w:tr>
      <w:tr w:rsidR="001C56A3" w14:paraId="264B53DA" w14:textId="77777777">
        <w:trPr>
          <w:trHeight w:val="719"/>
        </w:trPr>
        <w:tc>
          <w:tcPr>
            <w:tcW w:w="1459" w:type="dxa"/>
            <w:vAlign w:val="center"/>
          </w:tcPr>
          <w:p w14:paraId="5004B32B" w14:textId="77777777" w:rsidR="001C56A3" w:rsidRDefault="00853852">
            <w:pPr>
              <w:wordWrap w:val="0"/>
              <w:jc w:val="center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专题八</w:t>
            </w:r>
            <w:proofErr w:type="gramEnd"/>
          </w:p>
        </w:tc>
        <w:tc>
          <w:tcPr>
            <w:tcW w:w="6900" w:type="dxa"/>
            <w:vAlign w:val="center"/>
          </w:tcPr>
          <w:p w14:paraId="5F5A4D10" w14:textId="77777777" w:rsidR="001C56A3" w:rsidRDefault="00853852">
            <w:pPr>
              <w:wordWrap w:val="0"/>
              <w:spacing w:line="400" w:lineRule="exact"/>
              <w:jc w:val="left"/>
              <w:rPr>
                <w:rFonts w:ascii="Times New Roman" w:eastAsia="仿宋_GB2312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Cs/>
                <w:spacing w:val="-6"/>
                <w:sz w:val="28"/>
                <w:szCs w:val="28"/>
              </w:rPr>
              <w:t>如何快速打造企业股权系统，融人，融钱，融资源，利用股权进行企业商业模式的创新升级和改革转型</w:t>
            </w:r>
          </w:p>
        </w:tc>
      </w:tr>
    </w:tbl>
    <w:p w14:paraId="32DCA165" w14:textId="77777777" w:rsidR="001C56A3" w:rsidRDefault="00853852" w:rsidP="005450D5">
      <w:pPr>
        <w:spacing w:beforeLines="50" w:before="156"/>
        <w:ind w:firstLineChars="200" w:firstLine="618"/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t>五、辅导对象要求</w:t>
      </w:r>
    </w:p>
    <w:p w14:paraId="5528794E" w14:textId="77777777" w:rsidR="001C56A3" w:rsidRDefault="00853852">
      <w:pPr>
        <w:wordWrap w:val="0"/>
        <w:spacing w:line="500" w:lineRule="exact"/>
        <w:ind w:firstLineChars="200" w:firstLine="640"/>
        <w:jc w:val="left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各政府部门相关人员；</w:t>
      </w:r>
      <w:r>
        <w:rPr>
          <w:rFonts w:ascii="Times New Roman" w:eastAsia="仿宋_GB2312" w:hAnsi="Times New Roman" w:hint="eastAsia"/>
          <w:bCs/>
          <w:sz w:val="32"/>
          <w:szCs w:val="32"/>
        </w:rPr>
        <w:t>A</w:t>
      </w:r>
      <w:r>
        <w:rPr>
          <w:rFonts w:ascii="Times New Roman" w:eastAsia="仿宋_GB2312" w:hAnsi="Times New Roman" w:hint="eastAsia"/>
          <w:bCs/>
          <w:sz w:val="32"/>
          <w:szCs w:val="32"/>
        </w:rPr>
        <w:t>股、国企或拟上市、新三板挂牌企业；领军人才、专精特新、省市龙头、高新技术、上市后备企业董事长、总经理、财务总监、</w:t>
      </w:r>
      <w:proofErr w:type="gramStart"/>
      <w:r>
        <w:rPr>
          <w:rFonts w:ascii="Times New Roman" w:eastAsia="仿宋_GB2312" w:hAnsi="Times New Roman" w:hint="eastAsia"/>
          <w:bCs/>
          <w:sz w:val="32"/>
          <w:szCs w:val="32"/>
        </w:rPr>
        <w:t>董秘及</w:t>
      </w:r>
      <w:proofErr w:type="gramEnd"/>
      <w:r>
        <w:rPr>
          <w:rFonts w:ascii="Times New Roman" w:eastAsia="仿宋_GB2312" w:hAnsi="Times New Roman" w:hint="eastAsia"/>
          <w:bCs/>
          <w:sz w:val="32"/>
          <w:szCs w:val="32"/>
        </w:rPr>
        <w:t>相关负责人等。</w:t>
      </w:r>
    </w:p>
    <w:p w14:paraId="0CC28878" w14:textId="77777777" w:rsidR="001C56A3" w:rsidRDefault="00853852" w:rsidP="005450D5">
      <w:pPr>
        <w:spacing w:beforeLines="50" w:before="156"/>
        <w:ind w:firstLineChars="200" w:firstLine="618"/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t>六、相关费用</w:t>
      </w:r>
    </w:p>
    <w:p w14:paraId="1DFA22FC" w14:textId="77777777" w:rsidR="001C56A3" w:rsidRDefault="00853852">
      <w:pPr>
        <w:wordWrap w:val="0"/>
        <w:spacing w:line="500" w:lineRule="exact"/>
        <w:ind w:firstLineChars="200" w:firstLine="640"/>
        <w:jc w:val="left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本活动为公益活动，场地费、专家费等由活动承办方承担</w:t>
      </w:r>
      <w:r w:rsidR="003D4DD6">
        <w:rPr>
          <w:rFonts w:ascii="Times New Roman" w:eastAsia="仿宋_GB2312" w:hAnsi="Times New Roman" w:hint="eastAsia"/>
          <w:bCs/>
          <w:sz w:val="32"/>
          <w:szCs w:val="32"/>
        </w:rPr>
        <w:t>，定向邀约董事长带队，</w:t>
      </w:r>
      <w:r>
        <w:rPr>
          <w:rFonts w:ascii="Times New Roman" w:eastAsia="仿宋_GB2312" w:hAnsi="Times New Roman" w:hint="eastAsia"/>
          <w:bCs/>
          <w:sz w:val="32"/>
          <w:szCs w:val="32"/>
        </w:rPr>
        <w:t>报名审核通过后发送《参课须知》。食宿协助安排，费用自理。</w:t>
      </w:r>
    </w:p>
    <w:p w14:paraId="201CEAA6" w14:textId="77777777" w:rsidR="001C56A3" w:rsidRDefault="00853852" w:rsidP="005450D5">
      <w:pPr>
        <w:spacing w:beforeLines="50" w:before="156"/>
        <w:ind w:firstLineChars="200" w:firstLine="618"/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t>七、联系方式</w:t>
      </w:r>
    </w:p>
    <w:p w14:paraId="1062B8A0" w14:textId="77777777" w:rsidR="001C56A3" w:rsidRDefault="00853852">
      <w:pPr>
        <w:wordWrap w:val="0"/>
        <w:spacing w:line="520" w:lineRule="exact"/>
        <w:ind w:firstLineChars="200" w:firstLine="616"/>
        <w:jc w:val="left"/>
        <w:rPr>
          <w:rFonts w:ascii="Times New Roman" w:eastAsia="仿宋_GB2312" w:hAnsi="Times New Roman"/>
          <w:bCs/>
          <w:spacing w:val="-6"/>
          <w:sz w:val="32"/>
          <w:szCs w:val="32"/>
        </w:rPr>
      </w:pP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>监督电话：</w:t>
      </w:r>
      <w:r>
        <w:rPr>
          <w:rFonts w:ascii="Times New Roman" w:eastAsia="仿宋_GB2312" w:hAnsi="Times New Roman" w:hint="eastAsia"/>
          <w:bCs/>
          <w:spacing w:val="-6"/>
          <w:sz w:val="32"/>
          <w:szCs w:val="32"/>
        </w:rPr>
        <w:t xml:space="preserve">010-68200003      </w:t>
      </w:r>
    </w:p>
    <w:p w14:paraId="36518F31" w14:textId="77777777" w:rsidR="001C56A3" w:rsidRDefault="001C56A3">
      <w:pPr>
        <w:adjustRightInd w:val="0"/>
        <w:snapToGrid w:val="0"/>
        <w:spacing w:line="560" w:lineRule="exact"/>
        <w:jc w:val="center"/>
        <w:rPr>
          <w:rFonts w:ascii="Times New Roman" w:eastAsia="黑体" w:hAnsi="Times New Roman" w:cs="Arial"/>
          <w:bCs/>
          <w:color w:val="000000"/>
          <w:kern w:val="0"/>
          <w:sz w:val="34"/>
          <w:szCs w:val="32"/>
        </w:rPr>
        <w:sectPr w:rsidR="001C56A3">
          <w:headerReference w:type="default" r:id="rId9"/>
          <w:footerReference w:type="default" r:id="rId10"/>
          <w:pgSz w:w="11906" w:h="16838"/>
          <w:pgMar w:top="1440" w:right="1803" w:bottom="1440" w:left="1803" w:header="851" w:footer="572" w:gutter="0"/>
          <w:cols w:space="720"/>
          <w:docGrid w:type="lines" w:linePitch="312"/>
        </w:sectPr>
      </w:pPr>
    </w:p>
    <w:p w14:paraId="71EF2610" w14:textId="77777777" w:rsidR="001C56A3" w:rsidRDefault="00D86066">
      <w:pPr>
        <w:numPr>
          <w:ilvl w:val="0"/>
          <w:numId w:val="1"/>
        </w:numPr>
        <w:ind w:firstLineChars="200" w:firstLine="640"/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  <w:r>
        <w:rPr>
          <w:sz w:val="32"/>
        </w:rPr>
        <w:lastRenderedPageBreak/>
        <w:pict w14:anchorId="03C38A7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65pt;margin-top:19.35pt;width:475.4pt;height:716.8pt;z-index:251660288" o:gfxdata="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c8pH93AAAAAoBAAAPAAAAAAAA&#10;AAEAIAAAACIAAABkcnMvZG93bnJldi54bWxQSwECFAAUAAAACACHTuJAwqGDNEcCAAByBAAADgAA&#10;AAAAAAABACAAAAArAQAAZHJzL2Uyb0RvYy54bWxQSwUGAAAAAAYABgBZAQAA5AUAAAAA&#10;" filled="f" stroked="f" strokeweight=".5pt">
            <v:textbox>
              <w:txbxContent>
                <w:p w14:paraId="0C8B8C61" w14:textId="77777777" w:rsidR="001C56A3" w:rsidRDefault="00853852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56D71679" wp14:editId="1486051D">
                        <wp:extent cx="5283200" cy="8915400"/>
                        <wp:effectExtent l="0" t="0" r="12700" b="0"/>
                        <wp:docPr id="4" name="图片 4" descr="C:\Users\admin\Desktop\师资介绍.png师资介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C:\Users\admin\Desktop\师资介绍.png师资介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83200" cy="891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852">
        <w:rPr>
          <w:rFonts w:ascii="仿宋_GB2312" w:eastAsia="仿宋_GB2312" w:hAnsi="宋体" w:hint="eastAsia"/>
          <w:b/>
          <w:bCs/>
          <w:color w:val="C00000"/>
          <w:spacing w:val="-6"/>
          <w:sz w:val="32"/>
          <w:szCs w:val="32"/>
        </w:rPr>
        <w:t>专家老师介绍</w:t>
      </w:r>
    </w:p>
    <w:p w14:paraId="7E9416CA" w14:textId="77777777" w:rsidR="001C56A3" w:rsidRDefault="001C56A3">
      <w:pPr>
        <w:jc w:val="left"/>
        <w:rPr>
          <w:rFonts w:ascii="仿宋_GB2312" w:eastAsia="仿宋_GB2312" w:hAnsi="宋体"/>
          <w:b/>
          <w:bCs/>
          <w:color w:val="C00000"/>
          <w:spacing w:val="-6"/>
          <w:sz w:val="32"/>
          <w:szCs w:val="32"/>
        </w:rPr>
      </w:pPr>
    </w:p>
    <w:p w14:paraId="123B41A4" w14:textId="77777777" w:rsidR="001C56A3" w:rsidRDefault="001C56A3" w:rsidP="005450D5">
      <w:pPr>
        <w:spacing w:beforeLines="50" w:before="156"/>
        <w:jc w:val="center"/>
        <w:rPr>
          <w:rFonts w:ascii="仿宋" w:eastAsia="仿宋" w:hAnsi="仿宋" w:cs="仿宋"/>
          <w:b/>
          <w:bCs/>
          <w:spacing w:val="-6"/>
          <w:sz w:val="32"/>
          <w:szCs w:val="32"/>
        </w:rPr>
        <w:sectPr w:rsidR="001C56A3">
          <w:headerReference w:type="default" r:id="rId12"/>
          <w:footerReference w:type="default" r:id="rId13"/>
          <w:pgSz w:w="11906" w:h="16838"/>
          <w:pgMar w:top="1361" w:right="1361" w:bottom="1361" w:left="1361" w:header="851" w:footer="572" w:gutter="0"/>
          <w:cols w:space="720"/>
          <w:docGrid w:type="lines" w:linePitch="312"/>
        </w:sectPr>
      </w:pPr>
    </w:p>
    <w:p w14:paraId="4C22CE0D" w14:textId="7A66BA4D" w:rsidR="001C56A3" w:rsidRDefault="001C56A3" w:rsidP="003E61BA">
      <w:pPr>
        <w:adjustRightInd w:val="0"/>
        <w:snapToGrid w:val="0"/>
        <w:spacing w:line="560" w:lineRule="exact"/>
        <w:jc w:val="center"/>
      </w:pPr>
    </w:p>
    <w:sectPr w:rsidR="001C56A3" w:rsidSect="001C56A3">
      <w:pgSz w:w="11906" w:h="16838"/>
      <w:pgMar w:top="1361" w:right="1361" w:bottom="1361" w:left="1361" w:header="851" w:footer="57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EAF3D" w14:textId="77777777" w:rsidR="00D86066" w:rsidRDefault="00D86066" w:rsidP="001C56A3">
      <w:r>
        <w:separator/>
      </w:r>
    </w:p>
  </w:endnote>
  <w:endnote w:type="continuationSeparator" w:id="0">
    <w:p w14:paraId="22D59ECE" w14:textId="77777777" w:rsidR="00D86066" w:rsidRDefault="00D86066" w:rsidP="001C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38C6" w14:textId="77777777" w:rsidR="001C56A3" w:rsidRDefault="00853852">
    <w:pPr>
      <w:pStyle w:val="a3"/>
      <w:jc w:val="center"/>
      <w:rPr>
        <w:rFonts w:ascii="楷体_GB2312" w:eastAsia="楷体_GB2312"/>
        <w:sz w:val="21"/>
        <w:szCs w:val="21"/>
      </w:rPr>
    </w:pPr>
    <w:r>
      <w:rPr>
        <w:rFonts w:ascii="宋体" w:hAnsi="宋体"/>
        <w:sz w:val="24"/>
      </w:rPr>
      <w:t xml:space="preserve">- </w:t>
    </w:r>
    <w:r w:rsidR="00AF659B">
      <w:rPr>
        <w:rFonts w:ascii="宋体" w:hAnsi="宋体"/>
        <w:sz w:val="24"/>
      </w:rPr>
      <w:fldChar w:fldCharType="begin"/>
    </w:r>
    <w:r>
      <w:rPr>
        <w:rFonts w:ascii="宋体" w:hAnsi="宋体"/>
        <w:sz w:val="24"/>
      </w:rPr>
      <w:instrText xml:space="preserve"> PAGE </w:instrText>
    </w:r>
    <w:r w:rsidR="00AF659B">
      <w:rPr>
        <w:rFonts w:ascii="宋体" w:hAnsi="宋体"/>
        <w:sz w:val="24"/>
      </w:rPr>
      <w:fldChar w:fldCharType="separate"/>
    </w:r>
    <w:r w:rsidR="005450D5">
      <w:rPr>
        <w:rFonts w:ascii="宋体" w:hAnsi="宋体"/>
        <w:noProof/>
        <w:sz w:val="24"/>
      </w:rPr>
      <w:t>3</w:t>
    </w:r>
    <w:r w:rsidR="00AF659B">
      <w:rPr>
        <w:rFonts w:ascii="宋体" w:hAnsi="宋体"/>
        <w:sz w:val="24"/>
      </w:rPr>
      <w:fldChar w:fldCharType="end"/>
    </w:r>
    <w:r>
      <w:rPr>
        <w:rFonts w:ascii="宋体" w:hAnsi="宋体"/>
        <w:sz w:val="24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29810" w14:textId="77777777" w:rsidR="001C56A3" w:rsidRDefault="00853852">
    <w:pPr>
      <w:pStyle w:val="a3"/>
      <w:jc w:val="center"/>
      <w:rPr>
        <w:rFonts w:ascii="楷体_GB2312" w:eastAsia="楷体_GB2312"/>
        <w:sz w:val="21"/>
        <w:szCs w:val="21"/>
      </w:rPr>
    </w:pPr>
    <w:r>
      <w:rPr>
        <w:rFonts w:ascii="宋体" w:hAnsi="宋体"/>
        <w:sz w:val="24"/>
      </w:rPr>
      <w:t xml:space="preserve">- </w:t>
    </w:r>
    <w:r w:rsidR="00AF659B">
      <w:rPr>
        <w:rFonts w:ascii="宋体" w:hAnsi="宋体"/>
        <w:sz w:val="24"/>
      </w:rPr>
      <w:fldChar w:fldCharType="begin"/>
    </w:r>
    <w:r>
      <w:rPr>
        <w:rFonts w:ascii="宋体" w:hAnsi="宋体"/>
        <w:sz w:val="24"/>
      </w:rPr>
      <w:instrText xml:space="preserve"> PAGE </w:instrText>
    </w:r>
    <w:r w:rsidR="00AF659B">
      <w:rPr>
        <w:rFonts w:ascii="宋体" w:hAnsi="宋体"/>
        <w:sz w:val="24"/>
      </w:rPr>
      <w:fldChar w:fldCharType="separate"/>
    </w:r>
    <w:r w:rsidR="005450D5">
      <w:rPr>
        <w:rFonts w:ascii="宋体" w:hAnsi="宋体"/>
        <w:noProof/>
        <w:sz w:val="24"/>
      </w:rPr>
      <w:t>4</w:t>
    </w:r>
    <w:r w:rsidR="00AF659B">
      <w:rPr>
        <w:rFonts w:ascii="宋体" w:hAnsi="宋体"/>
        <w:sz w:val="24"/>
      </w:rPr>
      <w:fldChar w:fldCharType="end"/>
    </w:r>
    <w:r>
      <w:rPr>
        <w:rFonts w:ascii="宋体" w:hAnsi="宋体"/>
        <w:sz w:val="24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35597" w14:textId="77777777" w:rsidR="00D86066" w:rsidRDefault="00D86066" w:rsidP="001C56A3">
      <w:r>
        <w:separator/>
      </w:r>
    </w:p>
  </w:footnote>
  <w:footnote w:type="continuationSeparator" w:id="0">
    <w:p w14:paraId="1CDD1316" w14:textId="77777777" w:rsidR="00D86066" w:rsidRDefault="00D86066" w:rsidP="001C5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7ADD" w14:textId="77777777" w:rsidR="001C56A3" w:rsidRDefault="001C56A3">
    <w:pPr>
      <w:pStyle w:val="a4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F647" w14:textId="77777777" w:rsidR="001C56A3" w:rsidRDefault="001C56A3">
    <w:pPr>
      <w:pStyle w:val="a4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B007FB"/>
    <w:multiLevelType w:val="singleLevel"/>
    <w:tmpl w:val="5FB007FB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41CE66B0"/>
    <w:rsid w:val="00002851"/>
    <w:rsid w:val="00005723"/>
    <w:rsid w:val="000307A4"/>
    <w:rsid w:val="00034A7B"/>
    <w:rsid w:val="00065FBE"/>
    <w:rsid w:val="000A2C30"/>
    <w:rsid w:val="000A3C4F"/>
    <w:rsid w:val="000A6F5D"/>
    <w:rsid w:val="000C13FE"/>
    <w:rsid w:val="000D21E8"/>
    <w:rsid w:val="000D6EF1"/>
    <w:rsid w:val="0010237B"/>
    <w:rsid w:val="00122863"/>
    <w:rsid w:val="001553AF"/>
    <w:rsid w:val="001659FE"/>
    <w:rsid w:val="001762A0"/>
    <w:rsid w:val="001860F3"/>
    <w:rsid w:val="001900AF"/>
    <w:rsid w:val="00197014"/>
    <w:rsid w:val="001A1CB9"/>
    <w:rsid w:val="001A6841"/>
    <w:rsid w:val="001B042F"/>
    <w:rsid w:val="001B47BF"/>
    <w:rsid w:val="001B7EE1"/>
    <w:rsid w:val="001C5549"/>
    <w:rsid w:val="001C56A3"/>
    <w:rsid w:val="001E2C8E"/>
    <w:rsid w:val="001E6772"/>
    <w:rsid w:val="001F25F4"/>
    <w:rsid w:val="001F4F7A"/>
    <w:rsid w:val="00202304"/>
    <w:rsid w:val="0023210A"/>
    <w:rsid w:val="0023280E"/>
    <w:rsid w:val="00246557"/>
    <w:rsid w:val="00283C54"/>
    <w:rsid w:val="002A4CFA"/>
    <w:rsid w:val="002C273C"/>
    <w:rsid w:val="002D3FDE"/>
    <w:rsid w:val="002E3C6C"/>
    <w:rsid w:val="002E6C04"/>
    <w:rsid w:val="002F4FC7"/>
    <w:rsid w:val="00314F01"/>
    <w:rsid w:val="00344439"/>
    <w:rsid w:val="00345202"/>
    <w:rsid w:val="0036444F"/>
    <w:rsid w:val="003800CF"/>
    <w:rsid w:val="003D4DD6"/>
    <w:rsid w:val="003E61BA"/>
    <w:rsid w:val="003F137B"/>
    <w:rsid w:val="00413993"/>
    <w:rsid w:val="004208B1"/>
    <w:rsid w:val="0042113D"/>
    <w:rsid w:val="0044292E"/>
    <w:rsid w:val="00482352"/>
    <w:rsid w:val="0048771B"/>
    <w:rsid w:val="004A6F42"/>
    <w:rsid w:val="004B6A23"/>
    <w:rsid w:val="004C016A"/>
    <w:rsid w:val="004E0D89"/>
    <w:rsid w:val="004F0574"/>
    <w:rsid w:val="00504B96"/>
    <w:rsid w:val="00505D8A"/>
    <w:rsid w:val="005450D5"/>
    <w:rsid w:val="005C2AB3"/>
    <w:rsid w:val="0064296F"/>
    <w:rsid w:val="006757F3"/>
    <w:rsid w:val="006B0EB6"/>
    <w:rsid w:val="006C7EFC"/>
    <w:rsid w:val="006E7446"/>
    <w:rsid w:val="007119C4"/>
    <w:rsid w:val="00725D2F"/>
    <w:rsid w:val="00726A2F"/>
    <w:rsid w:val="00732FF5"/>
    <w:rsid w:val="0076214E"/>
    <w:rsid w:val="0077485B"/>
    <w:rsid w:val="007804CE"/>
    <w:rsid w:val="007E2C9C"/>
    <w:rsid w:val="008356CC"/>
    <w:rsid w:val="0085249D"/>
    <w:rsid w:val="00853852"/>
    <w:rsid w:val="00866A69"/>
    <w:rsid w:val="00882799"/>
    <w:rsid w:val="008D09CF"/>
    <w:rsid w:val="00957D86"/>
    <w:rsid w:val="009A19D3"/>
    <w:rsid w:val="009B2C0A"/>
    <w:rsid w:val="00A16447"/>
    <w:rsid w:val="00A27756"/>
    <w:rsid w:val="00A37E23"/>
    <w:rsid w:val="00A7692B"/>
    <w:rsid w:val="00A97DAB"/>
    <w:rsid w:val="00AD1D0D"/>
    <w:rsid w:val="00AD3032"/>
    <w:rsid w:val="00AF659B"/>
    <w:rsid w:val="00B15197"/>
    <w:rsid w:val="00B161E4"/>
    <w:rsid w:val="00B339C5"/>
    <w:rsid w:val="00B665DD"/>
    <w:rsid w:val="00BD04CB"/>
    <w:rsid w:val="00BE6D7E"/>
    <w:rsid w:val="00C53490"/>
    <w:rsid w:val="00C563CA"/>
    <w:rsid w:val="00D2020D"/>
    <w:rsid w:val="00D417B9"/>
    <w:rsid w:val="00D84D45"/>
    <w:rsid w:val="00D86066"/>
    <w:rsid w:val="00EA27D2"/>
    <w:rsid w:val="00EA78B2"/>
    <w:rsid w:val="00EC533C"/>
    <w:rsid w:val="00EE2392"/>
    <w:rsid w:val="00F01398"/>
    <w:rsid w:val="00F02EEB"/>
    <w:rsid w:val="00F27A17"/>
    <w:rsid w:val="00F769E9"/>
    <w:rsid w:val="00F87ED3"/>
    <w:rsid w:val="00FA012C"/>
    <w:rsid w:val="00FB1FED"/>
    <w:rsid w:val="00FE7292"/>
    <w:rsid w:val="00FF3513"/>
    <w:rsid w:val="011508A3"/>
    <w:rsid w:val="014430DA"/>
    <w:rsid w:val="01854EBC"/>
    <w:rsid w:val="01FE2FD8"/>
    <w:rsid w:val="02894F34"/>
    <w:rsid w:val="030B4BCA"/>
    <w:rsid w:val="035C5F55"/>
    <w:rsid w:val="036A5843"/>
    <w:rsid w:val="043209E6"/>
    <w:rsid w:val="047460DD"/>
    <w:rsid w:val="04F517F9"/>
    <w:rsid w:val="05BD20FE"/>
    <w:rsid w:val="05C34326"/>
    <w:rsid w:val="05EE3EF8"/>
    <w:rsid w:val="060207F2"/>
    <w:rsid w:val="07FB6543"/>
    <w:rsid w:val="085655A2"/>
    <w:rsid w:val="08597509"/>
    <w:rsid w:val="088858E4"/>
    <w:rsid w:val="08BA798B"/>
    <w:rsid w:val="09273FFB"/>
    <w:rsid w:val="0A6A3674"/>
    <w:rsid w:val="0A752D83"/>
    <w:rsid w:val="0AAE4CB4"/>
    <w:rsid w:val="0ACA67E2"/>
    <w:rsid w:val="0B917FCF"/>
    <w:rsid w:val="0C9C1047"/>
    <w:rsid w:val="0CAD529C"/>
    <w:rsid w:val="0CDB0A9F"/>
    <w:rsid w:val="0D42439F"/>
    <w:rsid w:val="0F7853A7"/>
    <w:rsid w:val="12AD1710"/>
    <w:rsid w:val="12D91708"/>
    <w:rsid w:val="12EE2793"/>
    <w:rsid w:val="137E094A"/>
    <w:rsid w:val="14026DCB"/>
    <w:rsid w:val="14587C77"/>
    <w:rsid w:val="147E2D6E"/>
    <w:rsid w:val="149B1BEF"/>
    <w:rsid w:val="15C732F0"/>
    <w:rsid w:val="15E47031"/>
    <w:rsid w:val="167F06E0"/>
    <w:rsid w:val="16F44BF2"/>
    <w:rsid w:val="173F72BB"/>
    <w:rsid w:val="18066AFB"/>
    <w:rsid w:val="19297CA5"/>
    <w:rsid w:val="194E7B8C"/>
    <w:rsid w:val="1A6E38E3"/>
    <w:rsid w:val="1AE50115"/>
    <w:rsid w:val="1B0F0949"/>
    <w:rsid w:val="1B3940A5"/>
    <w:rsid w:val="1B7B024B"/>
    <w:rsid w:val="1BCB3347"/>
    <w:rsid w:val="1C9068E2"/>
    <w:rsid w:val="1CAA013C"/>
    <w:rsid w:val="1D282A45"/>
    <w:rsid w:val="1D3678F8"/>
    <w:rsid w:val="1E7E7FF2"/>
    <w:rsid w:val="1ED6668C"/>
    <w:rsid w:val="1F3B5F5F"/>
    <w:rsid w:val="1F546370"/>
    <w:rsid w:val="207C340C"/>
    <w:rsid w:val="213F614E"/>
    <w:rsid w:val="2178563E"/>
    <w:rsid w:val="222641C0"/>
    <w:rsid w:val="230D44E8"/>
    <w:rsid w:val="238E17C3"/>
    <w:rsid w:val="23AD6144"/>
    <w:rsid w:val="23B25581"/>
    <w:rsid w:val="242F7D47"/>
    <w:rsid w:val="24684CC3"/>
    <w:rsid w:val="25E8292B"/>
    <w:rsid w:val="263C1D4B"/>
    <w:rsid w:val="26FA64CF"/>
    <w:rsid w:val="27CD0B3F"/>
    <w:rsid w:val="284D203A"/>
    <w:rsid w:val="2A1D7236"/>
    <w:rsid w:val="2AB21D08"/>
    <w:rsid w:val="2B50221E"/>
    <w:rsid w:val="2B9622A2"/>
    <w:rsid w:val="2BA258D5"/>
    <w:rsid w:val="2C006439"/>
    <w:rsid w:val="2C381239"/>
    <w:rsid w:val="2CB9242F"/>
    <w:rsid w:val="2CC04360"/>
    <w:rsid w:val="2D8F57FA"/>
    <w:rsid w:val="2E3A5F5C"/>
    <w:rsid w:val="2E6B3B0C"/>
    <w:rsid w:val="2ECA4CDD"/>
    <w:rsid w:val="2EF7764D"/>
    <w:rsid w:val="2F841266"/>
    <w:rsid w:val="2FDA73D6"/>
    <w:rsid w:val="31756A61"/>
    <w:rsid w:val="32FB01FE"/>
    <w:rsid w:val="33B304A2"/>
    <w:rsid w:val="342155BA"/>
    <w:rsid w:val="353D6611"/>
    <w:rsid w:val="35733D7B"/>
    <w:rsid w:val="35E801EB"/>
    <w:rsid w:val="362F6EDF"/>
    <w:rsid w:val="363F6454"/>
    <w:rsid w:val="37982C93"/>
    <w:rsid w:val="381D3FC7"/>
    <w:rsid w:val="38615872"/>
    <w:rsid w:val="386308A0"/>
    <w:rsid w:val="38B77B4D"/>
    <w:rsid w:val="39BF4AC5"/>
    <w:rsid w:val="3AF51651"/>
    <w:rsid w:val="3C453A25"/>
    <w:rsid w:val="3D814232"/>
    <w:rsid w:val="3E4B1EDE"/>
    <w:rsid w:val="3EB176E5"/>
    <w:rsid w:val="40955749"/>
    <w:rsid w:val="415419F7"/>
    <w:rsid w:val="41CE66B0"/>
    <w:rsid w:val="424F4FBF"/>
    <w:rsid w:val="431D7C63"/>
    <w:rsid w:val="44244164"/>
    <w:rsid w:val="44955DE9"/>
    <w:rsid w:val="44DF0943"/>
    <w:rsid w:val="4548262D"/>
    <w:rsid w:val="454E423B"/>
    <w:rsid w:val="45DB0C72"/>
    <w:rsid w:val="460473F4"/>
    <w:rsid w:val="47812975"/>
    <w:rsid w:val="47FE07B7"/>
    <w:rsid w:val="48100100"/>
    <w:rsid w:val="48694A99"/>
    <w:rsid w:val="489541EF"/>
    <w:rsid w:val="48EA197D"/>
    <w:rsid w:val="49543495"/>
    <w:rsid w:val="499C67B7"/>
    <w:rsid w:val="49AA53A1"/>
    <w:rsid w:val="49CE6D31"/>
    <w:rsid w:val="4A3D1E6D"/>
    <w:rsid w:val="4BC6339D"/>
    <w:rsid w:val="4CC31D0D"/>
    <w:rsid w:val="4D1F75A6"/>
    <w:rsid w:val="4E1C5C76"/>
    <w:rsid w:val="4E9F329F"/>
    <w:rsid w:val="4EB1008A"/>
    <w:rsid w:val="4EBF2A23"/>
    <w:rsid w:val="4F5C6D63"/>
    <w:rsid w:val="4F9378BA"/>
    <w:rsid w:val="50430B9A"/>
    <w:rsid w:val="50D23ED8"/>
    <w:rsid w:val="515F32F6"/>
    <w:rsid w:val="5190471E"/>
    <w:rsid w:val="52415E48"/>
    <w:rsid w:val="530846BE"/>
    <w:rsid w:val="53303F8A"/>
    <w:rsid w:val="541773F1"/>
    <w:rsid w:val="55310B8B"/>
    <w:rsid w:val="55FD02BC"/>
    <w:rsid w:val="568236CB"/>
    <w:rsid w:val="56DA1367"/>
    <w:rsid w:val="56F4100D"/>
    <w:rsid w:val="578D3B79"/>
    <w:rsid w:val="57C35753"/>
    <w:rsid w:val="585B442D"/>
    <w:rsid w:val="59974359"/>
    <w:rsid w:val="59B94A27"/>
    <w:rsid w:val="5A87430B"/>
    <w:rsid w:val="5A881D83"/>
    <w:rsid w:val="5B8C3079"/>
    <w:rsid w:val="5B9B0028"/>
    <w:rsid w:val="5B9C1444"/>
    <w:rsid w:val="5C121CF2"/>
    <w:rsid w:val="5D01710C"/>
    <w:rsid w:val="5D6E294C"/>
    <w:rsid w:val="5DA361DE"/>
    <w:rsid w:val="5EE661E7"/>
    <w:rsid w:val="5FE96140"/>
    <w:rsid w:val="6074518E"/>
    <w:rsid w:val="60885401"/>
    <w:rsid w:val="60CB2271"/>
    <w:rsid w:val="6135530E"/>
    <w:rsid w:val="617853BF"/>
    <w:rsid w:val="620552BD"/>
    <w:rsid w:val="6240464D"/>
    <w:rsid w:val="64112BFE"/>
    <w:rsid w:val="64443DAD"/>
    <w:rsid w:val="648716FF"/>
    <w:rsid w:val="64BA6D27"/>
    <w:rsid w:val="64FB63DA"/>
    <w:rsid w:val="65B215E3"/>
    <w:rsid w:val="65B45C26"/>
    <w:rsid w:val="681A50B7"/>
    <w:rsid w:val="68344EE7"/>
    <w:rsid w:val="68867F54"/>
    <w:rsid w:val="69575B4D"/>
    <w:rsid w:val="69C7113A"/>
    <w:rsid w:val="69D0271B"/>
    <w:rsid w:val="69D44017"/>
    <w:rsid w:val="6A3725DB"/>
    <w:rsid w:val="6A876F23"/>
    <w:rsid w:val="6B3619BC"/>
    <w:rsid w:val="6B7B7EBA"/>
    <w:rsid w:val="6C5E66E4"/>
    <w:rsid w:val="6C710DA7"/>
    <w:rsid w:val="6CB326D8"/>
    <w:rsid w:val="6DBA0CD9"/>
    <w:rsid w:val="6EA31E1E"/>
    <w:rsid w:val="6EAD7AD2"/>
    <w:rsid w:val="6EE253BD"/>
    <w:rsid w:val="70434BC6"/>
    <w:rsid w:val="70A32010"/>
    <w:rsid w:val="70DF0A9B"/>
    <w:rsid w:val="71085F02"/>
    <w:rsid w:val="71852828"/>
    <w:rsid w:val="71895A49"/>
    <w:rsid w:val="71C72AEA"/>
    <w:rsid w:val="72275FBD"/>
    <w:rsid w:val="725F4BFA"/>
    <w:rsid w:val="73F46405"/>
    <w:rsid w:val="753E4035"/>
    <w:rsid w:val="7579136C"/>
    <w:rsid w:val="76650E63"/>
    <w:rsid w:val="76F81EF4"/>
    <w:rsid w:val="772A282B"/>
    <w:rsid w:val="778A4D3B"/>
    <w:rsid w:val="77B61CC5"/>
    <w:rsid w:val="78034BE2"/>
    <w:rsid w:val="78352D01"/>
    <w:rsid w:val="78AA5372"/>
    <w:rsid w:val="78CF26B3"/>
    <w:rsid w:val="792B0677"/>
    <w:rsid w:val="797B536E"/>
    <w:rsid w:val="79A83626"/>
    <w:rsid w:val="79D46414"/>
    <w:rsid w:val="79F65B5A"/>
    <w:rsid w:val="7A0D418F"/>
    <w:rsid w:val="7A683D2F"/>
    <w:rsid w:val="7AF1271D"/>
    <w:rsid w:val="7AFF17B5"/>
    <w:rsid w:val="7B085EC5"/>
    <w:rsid w:val="7B5769AC"/>
    <w:rsid w:val="7B91147E"/>
    <w:rsid w:val="7C283BC7"/>
    <w:rsid w:val="7C5D270E"/>
    <w:rsid w:val="7D41608D"/>
    <w:rsid w:val="7DF23F77"/>
    <w:rsid w:val="7E474941"/>
    <w:rsid w:val="7E7C6026"/>
    <w:rsid w:val="7E87580B"/>
    <w:rsid w:val="7F1C3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32DBF89"/>
  <w15:docId w15:val="{AC1301A7-E0A5-4BCD-9ACB-B5009FC7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C56A3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C56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1C56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1C56A3"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sid w:val="001C56A3"/>
    <w:rPr>
      <w:b/>
    </w:rPr>
  </w:style>
  <w:style w:type="paragraph" w:customStyle="1" w:styleId="-11">
    <w:name w:val="彩色列表 - 强调文字颜色 11"/>
    <w:basedOn w:val="a"/>
    <w:uiPriority w:val="34"/>
    <w:qFormat/>
    <w:rsid w:val="001C56A3"/>
    <w:pPr>
      <w:ind w:firstLineChars="200" w:firstLine="420"/>
    </w:pPr>
    <w:rPr>
      <w:rFonts w:ascii="等线" w:eastAsia="等线" w:hAnsi="等线"/>
      <w:sz w:val="24"/>
      <w:szCs w:val="24"/>
    </w:rPr>
  </w:style>
  <w:style w:type="character" w:customStyle="1" w:styleId="qqloginlogo">
    <w:name w:val="qq_login_logo"/>
    <w:basedOn w:val="a0"/>
    <w:qFormat/>
    <w:rsid w:val="001C56A3"/>
  </w:style>
  <w:style w:type="paragraph" w:styleId="a7">
    <w:name w:val="Balloon Text"/>
    <w:basedOn w:val="a"/>
    <w:link w:val="a8"/>
    <w:rsid w:val="006B0EB6"/>
    <w:rPr>
      <w:sz w:val="18"/>
      <w:szCs w:val="18"/>
    </w:rPr>
  </w:style>
  <w:style w:type="character" w:customStyle="1" w:styleId="a8">
    <w:name w:val="批注框文本 字符"/>
    <w:basedOn w:val="a0"/>
    <w:link w:val="a7"/>
    <w:rsid w:val="006B0EB6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193</Words>
  <Characters>1102</Characters>
  <Application>Microsoft Office Word</Application>
  <DocSecurity>0</DocSecurity>
  <Lines>9</Lines>
  <Paragraphs>2</Paragraphs>
  <ScaleCrop>false</ScaleCrop>
  <Company>China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鬼灯</dc:creator>
  <cp:lastModifiedBy>XiaZaiMa.COM</cp:lastModifiedBy>
  <cp:revision>59</cp:revision>
  <cp:lastPrinted>2018-12-10T01:46:00Z</cp:lastPrinted>
  <dcterms:created xsi:type="dcterms:W3CDTF">2018-01-15T06:07:00Z</dcterms:created>
  <dcterms:modified xsi:type="dcterms:W3CDTF">2021-07-22T07:36:00Z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2E81929BA04D41C8B38404CA59EF37E3</vt:lpwstr>
  </property>
</Properties>
</file>