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A7" w:rsidRDefault="00844EA7" w:rsidP="00844EA7">
      <w:pPr>
        <w:spacing w:line="440" w:lineRule="exact"/>
        <w:rPr>
          <w:rFonts w:ascii="仿宋" w:eastAsia="仿宋" w:hAnsi="仿宋" w:cs="黑体" w:hint="eastAsia"/>
          <w:b/>
          <w:sz w:val="24"/>
          <w:szCs w:val="24"/>
        </w:rPr>
      </w:pPr>
      <w:r>
        <w:rPr>
          <w:rFonts w:ascii="仿宋" w:eastAsia="仿宋" w:hAnsi="仿宋" w:cs="黑体" w:hint="eastAsia"/>
          <w:b/>
          <w:sz w:val="24"/>
          <w:szCs w:val="24"/>
        </w:rPr>
        <w:t>附件2：</w:t>
      </w:r>
    </w:p>
    <w:p w:rsidR="00844EA7" w:rsidRPr="00844EA7" w:rsidRDefault="00844EA7" w:rsidP="00844EA7">
      <w:pPr>
        <w:spacing w:afterLines="100" w:line="440" w:lineRule="exact"/>
        <w:jc w:val="center"/>
        <w:rPr>
          <w:rFonts w:asciiTheme="minorEastAsia" w:hAnsiTheme="minorEastAsia" w:cs="黑体" w:hint="eastAsia"/>
          <w:b/>
          <w:sz w:val="44"/>
          <w:szCs w:val="44"/>
        </w:rPr>
      </w:pPr>
      <w:r w:rsidRPr="00844EA7">
        <w:rPr>
          <w:rFonts w:asciiTheme="minorEastAsia" w:hAnsiTheme="minorEastAsia" w:cs="黑体" w:hint="eastAsia"/>
          <w:b/>
          <w:sz w:val="44"/>
          <w:szCs w:val="44"/>
        </w:rPr>
        <w:t>展会介绍</w:t>
      </w:r>
    </w:p>
    <w:p w:rsidR="00844EA7" w:rsidRPr="00844EA7" w:rsidRDefault="00844EA7" w:rsidP="00844EA7">
      <w:pPr>
        <w:spacing w:line="360" w:lineRule="auto"/>
        <w:rPr>
          <w:rFonts w:ascii="仿宋" w:eastAsia="仿宋" w:hAnsi="仿宋" w:cs="黑体"/>
          <w:b/>
          <w:sz w:val="32"/>
          <w:szCs w:val="32"/>
        </w:rPr>
      </w:pPr>
      <w:r w:rsidRPr="00844EA7">
        <w:rPr>
          <w:rFonts w:ascii="仿宋" w:eastAsia="仿宋" w:hAnsi="仿宋" w:cs="黑体" w:hint="eastAsia"/>
          <w:b/>
          <w:sz w:val="32"/>
          <w:szCs w:val="32"/>
        </w:rPr>
        <w:t>一、基本概况</w:t>
      </w:r>
    </w:p>
    <w:p w:rsidR="00844EA7" w:rsidRDefault="00844EA7" w:rsidP="00844EA7">
      <w:pPr>
        <w:spacing w:line="360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844EA7">
        <w:rPr>
          <w:rFonts w:ascii="仿宋" w:eastAsia="仿宋" w:hAnsi="仿宋" w:hint="eastAsia"/>
          <w:b/>
          <w:sz w:val="32"/>
          <w:szCs w:val="32"/>
        </w:rPr>
        <w:t>主办单位</w:t>
      </w:r>
      <w:r w:rsidRPr="00844EA7">
        <w:rPr>
          <w:rFonts w:ascii="仿宋" w:eastAsia="仿宋" w:hAnsi="仿宋" w:hint="eastAsia"/>
          <w:sz w:val="32"/>
          <w:szCs w:val="32"/>
        </w:rPr>
        <w:t>：四川省人民政府、工业和信息化部</w:t>
      </w:r>
    </w:p>
    <w:p w:rsidR="00844EA7" w:rsidRPr="00844EA7" w:rsidRDefault="00844EA7" w:rsidP="00844EA7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844EA7">
        <w:rPr>
          <w:rFonts w:ascii="仿宋" w:eastAsia="仿宋" w:hAnsi="仿宋" w:hint="eastAsia"/>
          <w:b/>
          <w:sz w:val="32"/>
          <w:szCs w:val="32"/>
        </w:rPr>
        <w:t>承办单位</w:t>
      </w:r>
      <w:r w:rsidRPr="00844EA7">
        <w:rPr>
          <w:rFonts w:ascii="仿宋" w:eastAsia="仿宋" w:hAnsi="仿宋" w:hint="eastAsia"/>
          <w:sz w:val="32"/>
          <w:szCs w:val="32"/>
        </w:rPr>
        <w:t>：四川省德阳市人民政府、四川省经济和信息化厅、中共四川省委外事工作委员会办公室、四川省发展和改革委员会、四川省经济合作局</w:t>
      </w:r>
    </w:p>
    <w:p w:rsidR="00844EA7" w:rsidRPr="00844EA7" w:rsidRDefault="00844EA7" w:rsidP="00844EA7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844EA7">
        <w:rPr>
          <w:rFonts w:ascii="仿宋" w:eastAsia="仿宋" w:hAnsi="仿宋" w:hint="eastAsia"/>
          <w:b/>
          <w:sz w:val="32"/>
          <w:szCs w:val="32"/>
        </w:rPr>
        <w:t>展会时间</w:t>
      </w:r>
      <w:r w:rsidRPr="00844EA7">
        <w:rPr>
          <w:rFonts w:ascii="仿宋" w:eastAsia="仿宋" w:hAnsi="仿宋" w:cs="Times New Roman" w:hint="eastAsia"/>
          <w:sz w:val="32"/>
          <w:szCs w:val="32"/>
        </w:rPr>
        <w:t>： 8</w:t>
      </w:r>
      <w:r w:rsidRPr="00844EA7">
        <w:rPr>
          <w:rFonts w:ascii="仿宋" w:eastAsia="仿宋" w:hAnsi="仿宋" w:hint="eastAsia"/>
          <w:sz w:val="32"/>
          <w:szCs w:val="32"/>
        </w:rPr>
        <w:t xml:space="preserve"> 月 </w:t>
      </w:r>
      <w:r w:rsidRPr="00844EA7">
        <w:rPr>
          <w:rFonts w:ascii="仿宋" w:eastAsia="仿宋" w:hAnsi="仿宋" w:cs="Times New Roman" w:hint="eastAsia"/>
          <w:sz w:val="32"/>
          <w:szCs w:val="32"/>
        </w:rPr>
        <w:t>27</w:t>
      </w:r>
      <w:r w:rsidRPr="00844EA7">
        <w:rPr>
          <w:rFonts w:ascii="仿宋" w:eastAsia="仿宋" w:hAnsi="仿宋" w:hint="eastAsia"/>
          <w:sz w:val="32"/>
          <w:szCs w:val="32"/>
        </w:rPr>
        <w:t xml:space="preserve"> 日—</w:t>
      </w:r>
      <w:r w:rsidRPr="00844EA7">
        <w:rPr>
          <w:rFonts w:ascii="仿宋" w:eastAsia="仿宋" w:hAnsi="仿宋" w:cs="Times New Roman" w:hint="eastAsia"/>
          <w:sz w:val="32"/>
          <w:szCs w:val="32"/>
        </w:rPr>
        <w:t xml:space="preserve">8 月 29 </w:t>
      </w:r>
      <w:r w:rsidRPr="00844EA7">
        <w:rPr>
          <w:rFonts w:ascii="仿宋" w:eastAsia="仿宋" w:hAnsi="仿宋" w:hint="eastAsia"/>
          <w:sz w:val="32"/>
          <w:szCs w:val="32"/>
        </w:rPr>
        <w:t>日。</w:t>
      </w:r>
    </w:p>
    <w:p w:rsidR="00844EA7" w:rsidRPr="00844EA7" w:rsidRDefault="00844EA7" w:rsidP="00844EA7">
      <w:pPr>
        <w:pStyle w:val="a3"/>
        <w:spacing w:line="360" w:lineRule="auto"/>
        <w:ind w:firstLine="643"/>
        <w:rPr>
          <w:rFonts w:ascii="仿宋" w:eastAsia="仿宋" w:hAnsi="仿宋" w:cs="方正仿宋_GB2312"/>
          <w:sz w:val="32"/>
          <w:szCs w:val="32"/>
        </w:rPr>
      </w:pPr>
      <w:r w:rsidRPr="00844EA7">
        <w:rPr>
          <w:rFonts w:ascii="仿宋" w:eastAsia="仿宋" w:hAnsi="仿宋" w:cs="方正仿宋_GB2312" w:hint="eastAsia"/>
          <w:b/>
          <w:sz w:val="32"/>
          <w:szCs w:val="32"/>
        </w:rPr>
        <w:t>展览规模</w:t>
      </w:r>
      <w:r w:rsidRPr="00844EA7">
        <w:rPr>
          <w:rFonts w:ascii="仿宋" w:eastAsia="仿宋" w:hAnsi="仿宋" w:cs="方正仿宋_GB2312" w:hint="eastAsia"/>
          <w:sz w:val="32"/>
          <w:szCs w:val="32"/>
        </w:rPr>
        <w:t>：总面积</w:t>
      </w:r>
      <w:r w:rsidRPr="00844EA7">
        <w:rPr>
          <w:rFonts w:ascii="仿宋" w:eastAsia="仿宋" w:hAnsi="仿宋" w:cs="Times New Roman" w:hint="eastAsia"/>
          <w:sz w:val="32"/>
          <w:szCs w:val="32"/>
        </w:rPr>
        <w:t>2</w:t>
      </w:r>
      <w:r w:rsidRPr="00844EA7">
        <w:rPr>
          <w:rFonts w:ascii="仿宋" w:eastAsia="仿宋" w:hAnsi="仿宋" w:cs="方正仿宋_GB2312" w:hint="eastAsia"/>
          <w:sz w:val="32"/>
          <w:szCs w:val="32"/>
        </w:rPr>
        <w:t>万平方米</w:t>
      </w:r>
    </w:p>
    <w:p w:rsidR="00844EA7" w:rsidRPr="00844EA7" w:rsidRDefault="00844EA7" w:rsidP="00844EA7">
      <w:pPr>
        <w:pStyle w:val="a3"/>
        <w:spacing w:line="360" w:lineRule="auto"/>
        <w:ind w:firstLine="643"/>
        <w:rPr>
          <w:rFonts w:ascii="仿宋" w:eastAsia="仿宋" w:hAnsi="仿宋" w:cs="方正仿宋_GB2312"/>
          <w:sz w:val="32"/>
          <w:szCs w:val="32"/>
        </w:rPr>
      </w:pPr>
      <w:r w:rsidRPr="00844EA7">
        <w:rPr>
          <w:rFonts w:ascii="仿宋" w:eastAsia="仿宋" w:hAnsi="仿宋" w:cs="方正仿宋_GB2312" w:hint="eastAsia"/>
          <w:b/>
          <w:sz w:val="32"/>
          <w:szCs w:val="32"/>
        </w:rPr>
        <w:t>展览地点：</w:t>
      </w:r>
      <w:r w:rsidRPr="00844EA7">
        <w:rPr>
          <w:rFonts w:ascii="仿宋" w:eastAsia="仿宋" w:hAnsi="仿宋" w:cs="方正仿宋_GB2312" w:hint="eastAsia"/>
          <w:sz w:val="32"/>
          <w:szCs w:val="32"/>
        </w:rPr>
        <w:t>德阳市文德国际会展中心</w:t>
      </w:r>
    </w:p>
    <w:p w:rsidR="00844EA7" w:rsidRPr="00844EA7" w:rsidRDefault="00844EA7" w:rsidP="00844EA7">
      <w:pPr>
        <w:tabs>
          <w:tab w:val="left" w:pos="820"/>
        </w:tabs>
        <w:spacing w:line="360" w:lineRule="auto"/>
        <w:rPr>
          <w:rFonts w:ascii="仿宋" w:eastAsia="仿宋" w:hAnsi="仿宋" w:cs="黑体"/>
          <w:b/>
          <w:bCs/>
          <w:sz w:val="32"/>
          <w:szCs w:val="32"/>
        </w:rPr>
      </w:pPr>
      <w:r w:rsidRPr="00844EA7">
        <w:rPr>
          <w:rFonts w:ascii="仿宋" w:eastAsia="仿宋" w:hAnsi="仿宋" w:cs="黑体" w:hint="eastAsia"/>
          <w:b/>
          <w:bCs/>
          <w:sz w:val="32"/>
          <w:szCs w:val="32"/>
        </w:rPr>
        <w:t>二、展会背景</w:t>
      </w:r>
    </w:p>
    <w:p w:rsidR="00844EA7" w:rsidRPr="00844EA7" w:rsidRDefault="00844EA7" w:rsidP="00844EA7">
      <w:pPr>
        <w:spacing w:line="360" w:lineRule="auto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844EA7">
        <w:rPr>
          <w:rFonts w:ascii="仿宋" w:eastAsia="仿宋" w:hAnsi="仿宋" w:cs="Times New Roman"/>
          <w:bCs/>
          <w:sz w:val="32"/>
          <w:szCs w:val="32"/>
        </w:rPr>
        <w:t>能源装备是装备制造业的核心部分，对于优化能源结构、实现碳达峰碳中和目标具有重要意义。德阳作为中国重大技术装备制造业基地，始终把清洁能源装备作为首位产业，矢志不移推动转型升级和结构调整，成德高端能源装备产业集群已于去年成功入选全国先进制造业集群。</w:t>
      </w:r>
    </w:p>
    <w:p w:rsidR="00844EA7" w:rsidRPr="00844EA7" w:rsidRDefault="00844EA7" w:rsidP="00844EA7">
      <w:pPr>
        <w:spacing w:line="360" w:lineRule="auto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844EA7">
        <w:rPr>
          <w:rFonts w:ascii="仿宋" w:eastAsia="仿宋" w:hAnsi="仿宋" w:cs="Times New Roman"/>
          <w:bCs/>
          <w:sz w:val="32"/>
          <w:szCs w:val="32"/>
        </w:rPr>
        <w:t>1、产业规模较大，全市装备制造产业总产值1550亿元、占全省27.5%，其中清洁能源装备产业总产值570亿元、居全省前列。</w:t>
      </w:r>
    </w:p>
    <w:p w:rsidR="00844EA7" w:rsidRPr="00844EA7" w:rsidRDefault="00844EA7" w:rsidP="00844EA7">
      <w:pPr>
        <w:spacing w:line="360" w:lineRule="auto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844EA7">
        <w:rPr>
          <w:rFonts w:ascii="仿宋" w:eastAsia="仿宋" w:hAnsi="仿宋" w:cs="Times New Roman"/>
          <w:bCs/>
          <w:sz w:val="32"/>
          <w:szCs w:val="32"/>
        </w:rPr>
        <w:t>2、企业群体较强，既有国机重装、东电、东汽等一批头部企业，也有配套发展的6000余家中小企业，已初步形成大企业顶天立地、中小企业铺天盖地的企业雁阵。</w:t>
      </w:r>
    </w:p>
    <w:p w:rsidR="00844EA7" w:rsidRPr="00844EA7" w:rsidRDefault="00844EA7" w:rsidP="00844EA7">
      <w:pPr>
        <w:spacing w:line="360" w:lineRule="auto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844EA7">
        <w:rPr>
          <w:rFonts w:ascii="仿宋" w:eastAsia="仿宋" w:hAnsi="仿宋" w:cs="Times New Roman"/>
          <w:bCs/>
          <w:sz w:val="32"/>
          <w:szCs w:val="32"/>
        </w:rPr>
        <w:lastRenderedPageBreak/>
        <w:t>3、产品市场占有率较高，全国60%的核电机组、50%的大型电站铸锻件、40%的水电机组、30%的火电机组和汽轮机都由德阳制造，重型燃气轮机等15个能源装备产品市场占有率国内第一，发电设备产量居世界第一。</w:t>
      </w:r>
    </w:p>
    <w:p w:rsidR="00844EA7" w:rsidRPr="00844EA7" w:rsidRDefault="00844EA7" w:rsidP="00844EA7">
      <w:pPr>
        <w:spacing w:line="360" w:lineRule="auto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 w:rsidRPr="00844EA7">
        <w:rPr>
          <w:rFonts w:ascii="仿宋" w:eastAsia="仿宋" w:hAnsi="仿宋" w:cs="Times New Roman" w:hint="eastAsia"/>
          <w:sz w:val="32"/>
          <w:szCs w:val="32"/>
        </w:rPr>
        <w:t>2020</w:t>
      </w:r>
      <w:r w:rsidRPr="00844EA7">
        <w:rPr>
          <w:rFonts w:ascii="仿宋" w:eastAsia="仿宋" w:hAnsi="仿宋" w:cs="方正仿宋_GB2312" w:hint="eastAsia"/>
          <w:sz w:val="32"/>
          <w:szCs w:val="32"/>
        </w:rPr>
        <w:t>年</w:t>
      </w:r>
      <w:r w:rsidRPr="00844EA7">
        <w:rPr>
          <w:rFonts w:ascii="仿宋" w:eastAsia="仿宋" w:hAnsi="仿宋" w:cs="Times New Roman" w:hint="eastAsia"/>
          <w:sz w:val="32"/>
          <w:szCs w:val="32"/>
        </w:rPr>
        <w:t>9</w:t>
      </w:r>
      <w:r w:rsidRPr="00844EA7">
        <w:rPr>
          <w:rFonts w:ascii="仿宋" w:eastAsia="仿宋" w:hAnsi="仿宋" w:cs="方正仿宋_GB2312" w:hint="eastAsia"/>
          <w:sz w:val="32"/>
          <w:szCs w:val="32"/>
        </w:rPr>
        <w:t>月</w:t>
      </w:r>
      <w:r w:rsidRPr="00844EA7">
        <w:rPr>
          <w:rFonts w:ascii="仿宋" w:eastAsia="仿宋" w:hAnsi="仿宋" w:cs="Times New Roman" w:hint="eastAsia"/>
          <w:sz w:val="32"/>
          <w:szCs w:val="32"/>
        </w:rPr>
        <w:t>22</w:t>
      </w:r>
      <w:r w:rsidRPr="00844EA7">
        <w:rPr>
          <w:rFonts w:ascii="仿宋" w:eastAsia="仿宋" w:hAnsi="仿宋" w:cs="方正仿宋_GB2312" w:hint="eastAsia"/>
          <w:sz w:val="32"/>
          <w:szCs w:val="32"/>
        </w:rPr>
        <w:t>日，中国政府在第七十五届联合国大会上提出：“中国二氧化碳排放力争于</w:t>
      </w:r>
      <w:r w:rsidRPr="00844EA7">
        <w:rPr>
          <w:rFonts w:ascii="仿宋" w:eastAsia="仿宋" w:hAnsi="仿宋" w:cs="Times New Roman" w:hint="eastAsia"/>
          <w:sz w:val="32"/>
          <w:szCs w:val="32"/>
        </w:rPr>
        <w:t>2030</w:t>
      </w:r>
      <w:r w:rsidRPr="00844EA7">
        <w:rPr>
          <w:rFonts w:ascii="仿宋" w:eastAsia="仿宋" w:hAnsi="仿宋" w:cs="方正仿宋_GB2312" w:hint="eastAsia"/>
          <w:sz w:val="32"/>
          <w:szCs w:val="32"/>
        </w:rPr>
        <w:t>年前达到峰值，努力争取</w:t>
      </w:r>
      <w:r w:rsidRPr="00844EA7">
        <w:rPr>
          <w:rFonts w:ascii="仿宋" w:eastAsia="仿宋" w:hAnsi="仿宋" w:cs="Times New Roman" w:hint="eastAsia"/>
          <w:sz w:val="32"/>
          <w:szCs w:val="32"/>
        </w:rPr>
        <w:t>2060</w:t>
      </w:r>
      <w:r w:rsidRPr="00844EA7">
        <w:rPr>
          <w:rFonts w:ascii="仿宋" w:eastAsia="仿宋" w:hAnsi="仿宋" w:cs="方正仿宋_GB2312" w:hint="eastAsia"/>
          <w:sz w:val="32"/>
          <w:szCs w:val="32"/>
        </w:rPr>
        <w:t>年前实现碳中和。”我国对清洁能源发展高度重视，投资额连续多年位居全球第一，水电、风电、光伏发电装机容量稳居全球首位。碳中和承诺，无疑将为清洁能源产业注入长期发展动力，并带来围绕清洁能源的各种新兴机遇。</w:t>
      </w:r>
    </w:p>
    <w:p w:rsidR="00844EA7" w:rsidRPr="00844EA7" w:rsidRDefault="00844EA7" w:rsidP="00844EA7">
      <w:pPr>
        <w:spacing w:line="360" w:lineRule="auto"/>
        <w:rPr>
          <w:rFonts w:ascii="仿宋" w:eastAsia="仿宋" w:hAnsi="仿宋" w:cs="黑体"/>
          <w:b/>
          <w:sz w:val="32"/>
          <w:szCs w:val="32"/>
        </w:rPr>
      </w:pPr>
      <w:r w:rsidRPr="00844EA7">
        <w:rPr>
          <w:rFonts w:ascii="仿宋" w:eastAsia="仿宋" w:hAnsi="仿宋" w:cs="黑体" w:hint="eastAsia"/>
          <w:b/>
          <w:sz w:val="32"/>
          <w:szCs w:val="32"/>
        </w:rPr>
        <w:t>三、展区设置——二大展馆，四大展区</w:t>
      </w:r>
    </w:p>
    <w:p w:rsidR="00844EA7" w:rsidRPr="00844EA7" w:rsidRDefault="00844EA7" w:rsidP="00844EA7">
      <w:pPr>
        <w:pStyle w:val="a3"/>
        <w:spacing w:line="360" w:lineRule="auto"/>
        <w:ind w:firstLine="640"/>
        <w:rPr>
          <w:rFonts w:ascii="仿宋" w:eastAsia="仿宋" w:hAnsi="仿宋" w:cs="方正仿宋_GBK"/>
          <w:sz w:val="32"/>
          <w:szCs w:val="32"/>
        </w:rPr>
      </w:pPr>
      <w:r w:rsidRPr="00844EA7">
        <w:rPr>
          <w:rFonts w:ascii="仿宋" w:eastAsia="仿宋" w:hAnsi="仿宋" w:cs="方正仿宋_GBK" w:hint="eastAsia"/>
          <w:sz w:val="32"/>
          <w:szCs w:val="32"/>
        </w:rPr>
        <w:t xml:space="preserve">“源”端展区：水电装备、风电装备、核电装备、燃气轮机、太阳能发电装备、生物质发电、地热能装备、海洋能装备、燃料电池、清洁高效燃煤发电装备等。 </w:t>
      </w:r>
    </w:p>
    <w:p w:rsidR="00844EA7" w:rsidRPr="00844EA7" w:rsidRDefault="00844EA7" w:rsidP="00844EA7">
      <w:pPr>
        <w:pStyle w:val="a3"/>
        <w:spacing w:line="360" w:lineRule="auto"/>
        <w:ind w:firstLine="640"/>
        <w:rPr>
          <w:rFonts w:ascii="仿宋" w:eastAsia="仿宋" w:hAnsi="仿宋" w:cs="方正仿宋_GBK"/>
          <w:sz w:val="32"/>
          <w:szCs w:val="32"/>
        </w:rPr>
      </w:pPr>
      <w:r w:rsidRPr="00844EA7">
        <w:rPr>
          <w:rFonts w:ascii="仿宋" w:eastAsia="仿宋" w:hAnsi="仿宋" w:cs="方正仿宋_GBK" w:hint="eastAsia"/>
          <w:sz w:val="32"/>
          <w:szCs w:val="32"/>
        </w:rPr>
        <w:t xml:space="preserve">“网”端展区：特高压输变配电装备、智能电网装备、能源互联网装备等。 </w:t>
      </w:r>
    </w:p>
    <w:p w:rsidR="00844EA7" w:rsidRPr="00844EA7" w:rsidRDefault="00844EA7" w:rsidP="00844EA7">
      <w:pPr>
        <w:pStyle w:val="a3"/>
        <w:spacing w:line="360" w:lineRule="auto"/>
        <w:ind w:firstLine="640"/>
        <w:rPr>
          <w:rFonts w:ascii="仿宋" w:eastAsia="仿宋" w:hAnsi="仿宋" w:cs="方正仿宋_GBK"/>
          <w:sz w:val="32"/>
          <w:szCs w:val="32"/>
        </w:rPr>
      </w:pPr>
      <w:r w:rsidRPr="00844EA7">
        <w:rPr>
          <w:rFonts w:ascii="仿宋" w:eastAsia="仿宋" w:hAnsi="仿宋" w:cs="方正仿宋_GBK" w:hint="eastAsia"/>
          <w:sz w:val="32"/>
          <w:szCs w:val="32"/>
        </w:rPr>
        <w:t xml:space="preserve">“荷”端展区：工业节能装备、电能替代装备、充换电装备、新能源交通、智能家电等。 </w:t>
      </w:r>
    </w:p>
    <w:p w:rsidR="00844EA7" w:rsidRPr="00844EA7" w:rsidRDefault="00844EA7" w:rsidP="00844EA7">
      <w:pPr>
        <w:spacing w:line="360" w:lineRule="auto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844EA7">
        <w:rPr>
          <w:rFonts w:ascii="仿宋" w:eastAsia="仿宋" w:hAnsi="仿宋" w:cs="方正仿宋_GBK" w:hint="eastAsia"/>
          <w:sz w:val="32"/>
          <w:szCs w:val="32"/>
        </w:rPr>
        <w:t>“储”端展区：电化学储能装备、机械储能装备、氢气储能装备、热储能装备、压缩空气储能等。 展区规划</w:t>
      </w:r>
    </w:p>
    <w:p w:rsidR="00844EA7" w:rsidRPr="00844EA7" w:rsidRDefault="00844EA7" w:rsidP="00844EA7">
      <w:pPr>
        <w:spacing w:line="360" w:lineRule="auto"/>
        <w:rPr>
          <w:rFonts w:ascii="仿宋" w:eastAsia="仿宋" w:hAnsi="仿宋" w:cs="方正仿宋_GBK"/>
          <w:b/>
          <w:sz w:val="32"/>
          <w:szCs w:val="32"/>
        </w:rPr>
      </w:pPr>
      <w:r w:rsidRPr="00844EA7">
        <w:rPr>
          <w:rFonts w:ascii="仿宋" w:eastAsia="仿宋" w:hAnsi="仿宋" w:cs="方正仿宋_GBK" w:hint="eastAsia"/>
          <w:b/>
          <w:sz w:val="32"/>
          <w:szCs w:val="32"/>
        </w:rPr>
        <w:t>四、邀请对象</w:t>
      </w:r>
    </w:p>
    <w:p w:rsidR="00844EA7" w:rsidRPr="00844EA7" w:rsidRDefault="00844EA7" w:rsidP="00844EA7">
      <w:pPr>
        <w:spacing w:line="360" w:lineRule="auto"/>
        <w:rPr>
          <w:rFonts w:ascii="仿宋" w:eastAsia="仿宋" w:hAnsi="仿宋" w:cs="方正仿宋_GBK"/>
          <w:sz w:val="32"/>
          <w:szCs w:val="32"/>
        </w:rPr>
      </w:pPr>
      <w:r w:rsidRPr="00844EA7">
        <w:rPr>
          <w:rFonts w:ascii="仿宋" w:eastAsia="仿宋" w:hAnsi="仿宋" w:cs="方正仿宋_GBK" w:hint="eastAsia"/>
          <w:sz w:val="32"/>
          <w:szCs w:val="32"/>
        </w:rPr>
        <w:t>（</w:t>
      </w:r>
      <w:r w:rsidRPr="00844EA7">
        <w:rPr>
          <w:rFonts w:ascii="仿宋" w:eastAsia="仿宋" w:hAnsi="仿宋" w:cs="Times New Roman" w:hint="eastAsia"/>
          <w:color w:val="000000"/>
          <w:sz w:val="32"/>
          <w:szCs w:val="32"/>
        </w:rPr>
        <w:t>1）国内外政府主管部门、规划设计单位、科研院所、行</w:t>
      </w:r>
      <w:r w:rsidRPr="00844EA7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业协会/联盟、新能源技术及产品；</w:t>
      </w:r>
    </w:p>
    <w:p w:rsidR="00844EA7" w:rsidRPr="00844EA7" w:rsidRDefault="00844EA7" w:rsidP="00844EA7">
      <w:pPr>
        <w:spacing w:line="360" w:lineRule="auto"/>
        <w:rPr>
          <w:rFonts w:ascii="仿宋" w:eastAsia="仿宋" w:hAnsi="仿宋" w:cs="Times New Roman"/>
          <w:color w:val="000000"/>
          <w:sz w:val="32"/>
          <w:szCs w:val="32"/>
        </w:rPr>
      </w:pPr>
      <w:r w:rsidRPr="00844EA7">
        <w:rPr>
          <w:rFonts w:ascii="仿宋" w:eastAsia="仿宋" w:hAnsi="仿宋" w:cs="Times New Roman" w:hint="eastAsia"/>
          <w:color w:val="000000"/>
          <w:sz w:val="32"/>
          <w:szCs w:val="32"/>
        </w:rPr>
        <w:t>（2）电网公司、发电集团、电力建设企业、新能源开发企业及设备制造厂商、太阳能电力投资开发、电力交易、太阳能光伏发电、太阳能光热发电、风力发电生物质能（垃圾焚烧）发电、地热发电、潮汐发电等众多发电行业、大量的输电、配电、用电和电力设备制造等环节行业；</w:t>
      </w:r>
    </w:p>
    <w:p w:rsidR="00844EA7" w:rsidRPr="00844EA7" w:rsidRDefault="00844EA7" w:rsidP="00844EA7">
      <w:pPr>
        <w:spacing w:line="360" w:lineRule="auto"/>
        <w:rPr>
          <w:rFonts w:ascii="仿宋" w:eastAsia="仿宋" w:hAnsi="仿宋" w:cs="Times New Roman"/>
          <w:color w:val="000000"/>
          <w:sz w:val="32"/>
          <w:szCs w:val="32"/>
        </w:rPr>
      </w:pPr>
      <w:r w:rsidRPr="00844EA7">
        <w:rPr>
          <w:rFonts w:ascii="仿宋" w:eastAsia="仿宋" w:hAnsi="仿宋" w:cs="Times New Roman" w:hint="eastAsia"/>
          <w:color w:val="000000"/>
          <w:sz w:val="32"/>
          <w:szCs w:val="32"/>
        </w:rPr>
        <w:t>（3）商用车制造厂、汽车零部件制造厂、汽车及相关产品设计机构， 汽车装饰用品、汽车改装用品、汽车智能、电机电器、车辆照明、电子系统、汽车相关制造设备；</w:t>
      </w:r>
    </w:p>
    <w:p w:rsidR="00844EA7" w:rsidRPr="00844EA7" w:rsidRDefault="00844EA7" w:rsidP="00844EA7">
      <w:pPr>
        <w:spacing w:line="360" w:lineRule="auto"/>
        <w:rPr>
          <w:rFonts w:ascii="仿宋" w:eastAsia="仿宋" w:hAnsi="仿宋" w:cs="Times New Roman"/>
          <w:color w:val="000000"/>
          <w:sz w:val="32"/>
          <w:szCs w:val="32"/>
        </w:rPr>
      </w:pPr>
      <w:r w:rsidRPr="00844EA7">
        <w:rPr>
          <w:rFonts w:ascii="仿宋" w:eastAsia="仿宋" w:hAnsi="仿宋" w:cs="Times New Roman" w:hint="eastAsia"/>
          <w:color w:val="000000"/>
          <w:sz w:val="32"/>
          <w:szCs w:val="32"/>
        </w:rPr>
        <w:t>（4）建设施工、设备制造等领域、智慧能源、智能电网等技术与设备以及智慧能源、综合能源城市能源等；</w:t>
      </w:r>
    </w:p>
    <w:p w:rsidR="00844EA7" w:rsidRPr="00844EA7" w:rsidRDefault="00844EA7" w:rsidP="00844EA7">
      <w:pPr>
        <w:spacing w:line="360" w:lineRule="auto"/>
        <w:rPr>
          <w:rFonts w:ascii="仿宋" w:eastAsia="仿宋" w:hAnsi="仿宋" w:cs="Times New Roman"/>
          <w:color w:val="000000"/>
          <w:sz w:val="32"/>
          <w:szCs w:val="32"/>
        </w:rPr>
      </w:pPr>
      <w:r w:rsidRPr="00844EA7">
        <w:rPr>
          <w:rFonts w:ascii="仿宋" w:eastAsia="仿宋" w:hAnsi="仿宋" w:cs="Times New Roman" w:hint="eastAsia"/>
          <w:color w:val="000000"/>
          <w:sz w:val="32"/>
          <w:szCs w:val="32"/>
        </w:rPr>
        <w:t>（5）绿色智慧社区、智慧建筑、老旧小区改造、绿色物业、智慧园区建设等领域。</w:t>
      </w:r>
    </w:p>
    <w:p w:rsidR="00844EA7" w:rsidRPr="00844EA7" w:rsidRDefault="00844EA7" w:rsidP="00844EA7">
      <w:pPr>
        <w:spacing w:line="360" w:lineRule="auto"/>
        <w:rPr>
          <w:rFonts w:ascii="仿宋" w:eastAsia="仿宋" w:hAnsi="仿宋" w:cs="Times New Roman"/>
          <w:color w:val="000000"/>
          <w:sz w:val="32"/>
          <w:szCs w:val="32"/>
        </w:rPr>
      </w:pPr>
      <w:r w:rsidRPr="00844EA7">
        <w:rPr>
          <w:rFonts w:ascii="仿宋" w:eastAsia="仿宋" w:hAnsi="仿宋" w:cs="Times New Roman" w:hint="eastAsia"/>
          <w:color w:val="000000"/>
          <w:sz w:val="32"/>
          <w:szCs w:val="32"/>
        </w:rPr>
        <w:t>（6）地产开发商、城市规划设计、建筑施工总承包、节能建筑设计、新型建筑材料的研发和生产、可再生能源的利用、建筑用能系统数据、建筑废料回收。</w:t>
      </w:r>
    </w:p>
    <w:p w:rsidR="00844EA7" w:rsidRPr="00844EA7" w:rsidRDefault="00844EA7" w:rsidP="00844EA7">
      <w:pPr>
        <w:spacing w:line="360" w:lineRule="auto"/>
        <w:rPr>
          <w:rFonts w:ascii="仿宋" w:eastAsia="仿宋" w:hAnsi="仿宋" w:cs="Times New Roman"/>
          <w:color w:val="000000"/>
          <w:sz w:val="32"/>
          <w:szCs w:val="32"/>
        </w:rPr>
      </w:pPr>
      <w:r w:rsidRPr="00844EA7">
        <w:rPr>
          <w:rFonts w:ascii="仿宋" w:eastAsia="仿宋" w:hAnsi="仿宋" w:cs="Times New Roman" w:hint="eastAsia"/>
          <w:color w:val="000000"/>
          <w:sz w:val="32"/>
          <w:szCs w:val="32"/>
        </w:rPr>
        <w:t>（7）动力锂电池与输配电设备、纳米磷酸铁锂材料的制造、精细化工新材料制造。</w:t>
      </w:r>
    </w:p>
    <w:p w:rsidR="00844EA7" w:rsidRPr="00844EA7" w:rsidRDefault="00844EA7" w:rsidP="00844EA7">
      <w:pPr>
        <w:spacing w:line="360" w:lineRule="auto"/>
        <w:rPr>
          <w:rFonts w:ascii="仿宋" w:eastAsia="仿宋" w:hAnsi="仿宋" w:cs="Times New Roman"/>
          <w:color w:val="000000"/>
          <w:sz w:val="32"/>
          <w:szCs w:val="32"/>
        </w:rPr>
      </w:pPr>
      <w:r w:rsidRPr="00844EA7">
        <w:rPr>
          <w:rFonts w:ascii="仿宋" w:eastAsia="仿宋" w:hAnsi="仿宋" w:cs="Times New Roman" w:hint="eastAsia"/>
          <w:color w:val="000000"/>
          <w:sz w:val="32"/>
          <w:szCs w:val="32"/>
        </w:rPr>
        <w:t>（8）石油、煤炭及其他燃料加工业，生物质燃料加工业，燃气及类似能源家用器具制造业，能源矿产地质勘查，海洋能源开发利用，节能技术推广服务业、新能源技术推广服务业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>
        <w:rPr>
          <w:rFonts w:ascii="仿宋" w:eastAsia="仿宋" w:hAnsi="仿宋" w:cs="Times New Roman"/>
          <w:color w:val="000000"/>
          <w:sz w:val="32"/>
          <w:szCs w:val="32"/>
        </w:rPr>
        <w:t xml:space="preserve">         </w:t>
      </w:r>
    </w:p>
    <w:sectPr w:rsidR="00844EA7" w:rsidRPr="00844EA7" w:rsidSect="00D4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EA7"/>
    <w:rsid w:val="003A244C"/>
    <w:rsid w:val="0084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E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2022-07-12T02:10:00Z</dcterms:created>
  <dcterms:modified xsi:type="dcterms:W3CDTF">2022-07-12T02:12:00Z</dcterms:modified>
</cp:coreProperties>
</file>