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B38E2">
      <w:pPr>
        <w:widowControl w:val="0"/>
        <w:wordWrap w:val="0"/>
        <w:spacing w:line="288" w:lineRule="auto"/>
        <w:ind w:right="204" w:rightChars="97"/>
        <w:jc w:val="center"/>
        <w:rPr>
          <w:rFonts w:hint="eastAsia" w:ascii="宋体" w:hAnsi="宋体" w:eastAsia="宋体"/>
          <w:b/>
          <w:sz w:val="48"/>
          <w:szCs w:val="48"/>
          <w:u w:val="none"/>
          <w:lang w:val="en-US" w:eastAsia="zh-CN"/>
        </w:rPr>
      </w:pPr>
      <w:r>
        <w:rPr>
          <w:rFonts w:hint="eastAsia" w:ascii="宋体" w:hAnsi="宋体" w:eastAsia="宋体"/>
          <w:b/>
          <w:sz w:val="48"/>
          <w:szCs w:val="48"/>
          <w:u w:val="none"/>
          <w:lang w:val="en-US" w:eastAsia="zh-CN"/>
        </w:rPr>
        <w:t>惠东县县道 X208 连接线建设工程(省道 S259 连接线)路面垫层、基层及路面附属工程</w:t>
      </w:r>
    </w:p>
    <w:p w14:paraId="3B29EEBD">
      <w:pPr>
        <w:spacing w:line="240" w:lineRule="auto"/>
        <w:ind w:firstLine="0" w:firstLineChars="0"/>
        <w:jc w:val="both"/>
        <w:outlineLvl w:val="9"/>
        <w:rPr>
          <w:rFonts w:hint="eastAsia"/>
          <w:sz w:val="40"/>
          <w:szCs w:val="40"/>
          <w:u w:val="none"/>
          <w:lang w:val="en-US" w:eastAsia="zh-CN"/>
        </w:rPr>
      </w:pPr>
    </w:p>
    <w:p w14:paraId="43F3A5D0">
      <w:pPr>
        <w:spacing w:line="240" w:lineRule="auto"/>
        <w:ind w:firstLine="0" w:firstLineChars="0"/>
        <w:outlineLvl w:val="9"/>
        <w:rPr>
          <w:rFonts w:hint="eastAsia"/>
          <w:sz w:val="52"/>
          <w:szCs w:val="52"/>
          <w:lang w:val="en-US" w:eastAsia="zh-CN"/>
        </w:rPr>
      </w:pPr>
    </w:p>
    <w:p w14:paraId="77C161A4">
      <w:pPr>
        <w:spacing w:line="240" w:lineRule="auto"/>
        <w:ind w:firstLine="0" w:firstLineChars="0"/>
        <w:outlineLvl w:val="9"/>
        <w:rPr>
          <w:rFonts w:hint="eastAsia"/>
          <w:sz w:val="52"/>
          <w:szCs w:val="52"/>
          <w:lang w:val="en-US" w:eastAsia="zh-CN"/>
        </w:rPr>
      </w:pPr>
    </w:p>
    <w:p w14:paraId="7169D2AE">
      <w:pPr>
        <w:rPr>
          <w:rFonts w:hint="eastAsia"/>
          <w:sz w:val="52"/>
          <w:szCs w:val="52"/>
          <w:lang w:val="en-US" w:eastAsia="zh-CN"/>
        </w:rPr>
      </w:pPr>
    </w:p>
    <w:p w14:paraId="3076E73B">
      <w:pPr>
        <w:widowControl w:val="0"/>
        <w:wordWrap w:val="0"/>
        <w:spacing w:line="288" w:lineRule="auto"/>
        <w:jc w:val="center"/>
        <w:rPr>
          <w:rFonts w:hint="eastAsia" w:ascii="宋体" w:hAnsi="宋体" w:eastAsia="宋体"/>
          <w:b/>
          <w:sz w:val="52"/>
          <w:szCs w:val="52"/>
          <w:u w:val="none"/>
          <w:lang w:val="en-US" w:eastAsia="zh-CN"/>
        </w:rPr>
      </w:pPr>
    </w:p>
    <w:p w14:paraId="72287E32">
      <w:pPr>
        <w:widowControl w:val="0"/>
        <w:wordWrap w:val="0"/>
        <w:spacing w:line="288" w:lineRule="auto"/>
        <w:ind w:right="204" w:rightChars="97"/>
        <w:jc w:val="center"/>
        <w:rPr>
          <w:rFonts w:hint="eastAsia" w:ascii="宋体" w:hAnsi="宋体"/>
          <w:b/>
          <w:sz w:val="48"/>
          <w:szCs w:val="48"/>
          <w:u w:val="none"/>
          <w:lang w:val="en-US" w:eastAsia="zh-CN"/>
        </w:rPr>
      </w:pPr>
      <w:r>
        <w:rPr>
          <w:rFonts w:hint="eastAsia" w:ascii="宋体" w:hAnsi="宋体"/>
          <w:b/>
          <w:sz w:val="48"/>
          <w:szCs w:val="48"/>
          <w:u w:val="none"/>
          <w:lang w:val="en-US" w:eastAsia="zh-CN"/>
        </w:rPr>
        <w:t>（编号11号）附属工程劳务分包</w:t>
      </w:r>
    </w:p>
    <w:p w14:paraId="22788B21">
      <w:pPr>
        <w:widowControl w:val="0"/>
        <w:wordWrap w:val="0"/>
        <w:spacing w:line="288" w:lineRule="auto"/>
        <w:ind w:right="204" w:rightChars="97"/>
        <w:jc w:val="center"/>
        <w:rPr>
          <w:rFonts w:ascii="宋体" w:hAnsi="宋体" w:eastAsia="宋体"/>
          <w:b/>
          <w:sz w:val="48"/>
          <w:szCs w:val="48"/>
          <w:u w:val="none"/>
          <w:lang w:eastAsia="zh-CN"/>
        </w:rPr>
      </w:pPr>
      <w:r>
        <w:rPr>
          <w:rFonts w:hint="eastAsia" w:ascii="宋体" w:hAnsi="宋体" w:eastAsia="宋体"/>
          <w:b/>
          <w:sz w:val="48"/>
          <w:szCs w:val="48"/>
          <w:u w:val="none"/>
          <w:lang w:eastAsia="zh-CN"/>
        </w:rPr>
        <w:t>竞价文件</w:t>
      </w:r>
    </w:p>
    <w:p w14:paraId="59D9E24E">
      <w:pPr>
        <w:outlineLvl w:val="9"/>
        <w:rPr>
          <w:lang w:eastAsia="zh-CN"/>
        </w:rPr>
      </w:pPr>
    </w:p>
    <w:p w14:paraId="52A0C64C">
      <w:pPr>
        <w:outlineLvl w:val="9"/>
        <w:rPr>
          <w:lang w:eastAsia="zh-CN"/>
        </w:rPr>
      </w:pPr>
    </w:p>
    <w:p w14:paraId="0A170976">
      <w:pPr>
        <w:outlineLvl w:val="9"/>
        <w:rPr>
          <w:lang w:eastAsia="zh-CN"/>
        </w:rPr>
      </w:pPr>
    </w:p>
    <w:p w14:paraId="08DCB3BD">
      <w:pPr>
        <w:outlineLvl w:val="9"/>
        <w:rPr>
          <w:lang w:eastAsia="zh-CN"/>
        </w:rPr>
      </w:pPr>
    </w:p>
    <w:p w14:paraId="4D3BBCE2">
      <w:pPr>
        <w:widowControl w:val="0"/>
        <w:wordWrap w:val="0"/>
        <w:spacing w:line="360" w:lineRule="auto"/>
        <w:ind w:firstLine="640" w:firstLineChars="200"/>
        <w:jc w:val="both"/>
        <w:rPr>
          <w:rFonts w:ascii="宋体" w:hAnsi="宋体" w:eastAsia="宋体"/>
          <w:sz w:val="32"/>
          <w:szCs w:val="32"/>
          <w:lang w:eastAsia="zh-CN"/>
        </w:rPr>
      </w:pPr>
    </w:p>
    <w:p w14:paraId="4F79B0E2">
      <w:pPr>
        <w:widowControl w:val="0"/>
        <w:wordWrap w:val="0"/>
        <w:spacing w:line="360" w:lineRule="auto"/>
        <w:ind w:firstLine="640" w:firstLineChars="200"/>
        <w:jc w:val="both"/>
        <w:rPr>
          <w:rFonts w:ascii="宋体" w:hAnsi="宋体" w:eastAsia="宋体"/>
          <w:sz w:val="32"/>
          <w:szCs w:val="32"/>
          <w:lang w:eastAsia="zh-CN"/>
        </w:rPr>
      </w:pPr>
    </w:p>
    <w:p w14:paraId="5D9B0EEB">
      <w:pPr>
        <w:widowControl w:val="0"/>
        <w:wordWrap w:val="0"/>
        <w:spacing w:line="360" w:lineRule="auto"/>
        <w:ind w:firstLine="640" w:firstLineChars="200"/>
        <w:jc w:val="both"/>
        <w:rPr>
          <w:rFonts w:ascii="宋体" w:hAnsi="宋体" w:eastAsia="宋体"/>
          <w:sz w:val="32"/>
          <w:szCs w:val="32"/>
          <w:lang w:eastAsia="zh-CN"/>
        </w:rPr>
      </w:pPr>
    </w:p>
    <w:p w14:paraId="6208C42D">
      <w:pPr>
        <w:widowControl w:val="0"/>
        <w:wordWrap w:val="0"/>
        <w:spacing w:line="360" w:lineRule="auto"/>
        <w:ind w:firstLine="640" w:firstLineChars="200"/>
        <w:jc w:val="both"/>
        <w:rPr>
          <w:rFonts w:ascii="宋体" w:hAnsi="宋体" w:eastAsia="宋体"/>
          <w:sz w:val="32"/>
          <w:szCs w:val="32"/>
          <w:lang w:eastAsia="zh-CN"/>
        </w:rPr>
      </w:pPr>
    </w:p>
    <w:p w14:paraId="10A93EFB">
      <w:pPr>
        <w:widowControl w:val="0"/>
        <w:wordWrap w:val="0"/>
        <w:spacing w:line="360" w:lineRule="auto"/>
        <w:jc w:val="center"/>
        <w:rPr>
          <w:rFonts w:hint="eastAsia" w:ascii="宋体" w:hAnsi="宋体" w:eastAsia="宋体" w:cs="Times New Roman"/>
          <w:b/>
          <w:sz w:val="32"/>
          <w:szCs w:val="32"/>
          <w:lang w:eastAsia="zh-CN"/>
        </w:rPr>
      </w:pPr>
      <w:r>
        <w:rPr>
          <w:rFonts w:hint="eastAsia" w:ascii="宋体" w:hAnsi="宋体" w:eastAsia="宋体" w:cs="Times New Roman"/>
          <w:b/>
          <w:sz w:val="32"/>
          <w:szCs w:val="32"/>
          <w:lang w:val="en-US" w:eastAsia="zh-CN"/>
        </w:rPr>
        <w:t>广东路通达建设工程有限公司</w:t>
      </w:r>
    </w:p>
    <w:p w14:paraId="28190B11">
      <w:pPr>
        <w:widowControl w:val="0"/>
        <w:wordWrap w:val="0"/>
        <w:spacing w:line="360" w:lineRule="auto"/>
        <w:jc w:val="center"/>
        <w:rPr>
          <w:rFonts w:hint="eastAsia" w:ascii="宋体" w:hAnsi="宋体" w:eastAsia="宋体"/>
          <w:b/>
          <w:sz w:val="32"/>
          <w:szCs w:val="32"/>
          <w:lang w:eastAsia="zh-CN"/>
        </w:rPr>
      </w:pPr>
      <w:r>
        <w:rPr>
          <w:rFonts w:hint="eastAsia" w:ascii="宋体" w:hAnsi="宋体" w:eastAsia="宋体"/>
          <w:b/>
          <w:sz w:val="32"/>
          <w:szCs w:val="32"/>
          <w:lang w:eastAsia="zh-CN"/>
        </w:rPr>
        <w:t>惠州中茂招标有限公司</w:t>
      </w:r>
    </w:p>
    <w:p w14:paraId="233C5FD5">
      <w:pPr>
        <w:widowControl w:val="0"/>
        <w:wordWrap w:val="0"/>
        <w:spacing w:line="360" w:lineRule="auto"/>
        <w:jc w:val="center"/>
        <w:rPr>
          <w:rFonts w:hint="eastAsia" w:ascii="宋体" w:hAnsi="宋体" w:eastAsia="宋体" w:cs="宋体"/>
          <w:b/>
          <w:bCs/>
          <w:sz w:val="44"/>
          <w:szCs w:val="44"/>
          <w:lang w:eastAsia="zh-CN"/>
        </w:rPr>
      </w:pPr>
      <w:r>
        <w:rPr>
          <w:rFonts w:hint="eastAsia" w:ascii="宋体" w:hAnsi="宋体" w:cs="Times New Roman"/>
          <w:b/>
          <w:color w:val="auto"/>
          <w:sz w:val="32"/>
          <w:szCs w:val="32"/>
          <w:lang w:eastAsia="zh-CN"/>
        </w:rPr>
        <w:t>2024年4月3日</w:t>
      </w:r>
    </w:p>
    <w:p w14:paraId="41A7A068">
      <w:pPr>
        <w:pStyle w:val="23"/>
        <w:framePr w:wrap="auto" w:vAnchor="margin" w:hAnchor="text" w:yAlign="inline"/>
        <w:wordWrap w:val="0"/>
        <w:spacing w:line="440" w:lineRule="exact"/>
        <w:jc w:val="center"/>
        <w:rPr>
          <w:rFonts w:ascii="宋体" w:hAnsi="宋体" w:eastAsia="宋体" w:cs="宋体"/>
          <w:b/>
          <w:bCs/>
          <w:sz w:val="44"/>
          <w:szCs w:val="44"/>
          <w:lang w:val="zh-TW" w:eastAsia="zh-TW"/>
        </w:rPr>
      </w:pPr>
    </w:p>
    <w:p w14:paraId="5694BEE5">
      <w:pPr>
        <w:pStyle w:val="23"/>
        <w:framePr w:wrap="auto" w:vAnchor="margin" w:hAnchor="text" w:yAlign="inline"/>
        <w:wordWrap w:val="0"/>
        <w:spacing w:line="440" w:lineRule="exact"/>
        <w:jc w:val="center"/>
        <w:rPr>
          <w:rFonts w:ascii="宋体" w:hAnsi="宋体" w:eastAsia="宋体" w:cs="宋体"/>
          <w:b/>
          <w:bCs/>
          <w:sz w:val="44"/>
          <w:szCs w:val="44"/>
          <w:lang w:val="zh-TW" w:eastAsia="zh-TW"/>
        </w:rPr>
      </w:pPr>
    </w:p>
    <w:p w14:paraId="122705F5">
      <w:pPr>
        <w:pStyle w:val="23"/>
        <w:framePr w:wrap="auto" w:vAnchor="margin" w:hAnchor="text" w:yAlign="inline"/>
        <w:wordWrap w:val="0"/>
        <w:spacing w:line="440" w:lineRule="exact"/>
        <w:jc w:val="center"/>
        <w:rPr>
          <w:rFonts w:ascii="宋体" w:hAnsi="宋体" w:eastAsia="宋体" w:cs="宋体"/>
          <w:b/>
          <w:bCs/>
          <w:sz w:val="44"/>
          <w:szCs w:val="44"/>
          <w:lang w:val="zh-TW" w:eastAsia="zh-TW"/>
        </w:rPr>
        <w:sectPr>
          <w:headerReference r:id="rId3" w:type="default"/>
          <w:footerReference r:id="rId4" w:type="default"/>
          <w:pgSz w:w="11900" w:h="16840"/>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linePitch="0" w:charSpace="0"/>
        </w:sectPr>
      </w:pPr>
    </w:p>
    <w:p w14:paraId="28F322BC">
      <w:pPr>
        <w:jc w:val="center"/>
        <w:rPr>
          <w:rFonts w:hint="eastAsia" w:ascii="宋体" w:hAnsi="宋体" w:eastAsia="宋体" w:cs="宋体"/>
          <w:b/>
          <w:bCs/>
          <w:color w:val="auto"/>
          <w:sz w:val="44"/>
          <w:szCs w:val="44"/>
          <w:lang w:val="zh-TW" w:eastAsia="zh-TW"/>
        </w:rPr>
      </w:pPr>
      <w:r>
        <w:rPr>
          <w:rFonts w:hint="eastAsia" w:ascii="宋体" w:hAnsi="宋体" w:eastAsia="宋体" w:cs="宋体"/>
          <w:b/>
          <w:bCs/>
          <w:color w:val="auto"/>
          <w:sz w:val="44"/>
          <w:szCs w:val="44"/>
          <w:lang w:val="zh-TW" w:eastAsia="zh-TW"/>
        </w:rPr>
        <w:t>目    录</w:t>
      </w:r>
    </w:p>
    <w:p w14:paraId="180E45BC">
      <w:pPr>
        <w:jc w:val="center"/>
        <w:rPr>
          <w:rFonts w:hint="eastAsia" w:ascii="宋体" w:hAnsi="宋体" w:eastAsia="宋体" w:cs="宋体"/>
          <w:b/>
          <w:bCs/>
          <w:color w:val="auto"/>
          <w:sz w:val="44"/>
          <w:szCs w:val="44"/>
          <w:lang w:val="zh-TW" w:eastAsia="zh-TW"/>
        </w:rPr>
      </w:pPr>
    </w:p>
    <w:p w14:paraId="453FC656">
      <w:pPr>
        <w:pStyle w:val="23"/>
        <w:framePr w:wrap="auto" w:vAnchor="margin" w:hAnchor="text" w:yAlign="inline"/>
        <w:wordWrap w:val="0"/>
        <w:spacing w:line="440" w:lineRule="exact"/>
        <w:ind w:firstLine="560"/>
        <w:rPr>
          <w:rFonts w:hint="eastAsia" w:ascii="宋体" w:hAnsi="宋体" w:eastAsia="宋体" w:cs="宋体"/>
          <w:color w:val="auto"/>
          <w:sz w:val="28"/>
          <w:szCs w:val="28"/>
        </w:rPr>
      </w:pPr>
    </w:p>
    <w:p w14:paraId="34EC9730">
      <w:pPr>
        <w:pStyle w:val="10"/>
        <w:tabs>
          <w:tab w:val="right" w:leader="dot" w:pos="8294"/>
        </w:tabs>
        <w:spacing w:line="720" w:lineRule="auto"/>
        <w:rPr>
          <w:sz w:val="32"/>
          <w:szCs w:val="40"/>
        </w:rPr>
      </w:pPr>
      <w:r>
        <w:rPr>
          <w:rFonts w:hint="default" w:ascii="宋体" w:hAnsi="宋体" w:eastAsia="宋体" w:cs="宋体"/>
          <w:b/>
          <w:bCs/>
          <w:sz w:val="44"/>
          <w:szCs w:val="44"/>
        </w:rPr>
        <w:fldChar w:fldCharType="begin"/>
      </w:r>
      <w:r>
        <w:rPr>
          <w:rFonts w:hint="default" w:ascii="宋体" w:hAnsi="宋体" w:eastAsia="宋体" w:cs="宋体"/>
          <w:b/>
          <w:bCs/>
          <w:sz w:val="44"/>
          <w:szCs w:val="44"/>
        </w:rPr>
        <w:instrText xml:space="preserve">TOC \o "1-1" \h \u </w:instrText>
      </w:r>
      <w:r>
        <w:rPr>
          <w:rFonts w:hint="default" w:ascii="宋体" w:hAnsi="宋体" w:eastAsia="宋体" w:cs="宋体"/>
          <w:b/>
          <w:bCs/>
          <w:sz w:val="44"/>
          <w:szCs w:val="44"/>
        </w:rPr>
        <w:fldChar w:fldCharType="separate"/>
      </w:r>
      <w:r>
        <w:rPr>
          <w:rFonts w:hint="default" w:ascii="宋体" w:hAnsi="宋体" w:eastAsia="宋体" w:cs="宋体"/>
          <w:bCs/>
          <w:sz w:val="32"/>
          <w:szCs w:val="44"/>
        </w:rPr>
        <w:fldChar w:fldCharType="begin"/>
      </w:r>
      <w:r>
        <w:rPr>
          <w:rFonts w:hint="default" w:ascii="宋体" w:hAnsi="宋体" w:eastAsia="宋体" w:cs="宋体"/>
          <w:bCs/>
          <w:sz w:val="32"/>
          <w:szCs w:val="44"/>
        </w:rPr>
        <w:instrText xml:space="preserve"> HYPERLINK \l _Toc22114 </w:instrText>
      </w:r>
      <w:r>
        <w:rPr>
          <w:rFonts w:hint="default" w:ascii="宋体" w:hAnsi="宋体" w:eastAsia="宋体" w:cs="宋体"/>
          <w:bCs/>
          <w:sz w:val="32"/>
          <w:szCs w:val="44"/>
        </w:rPr>
        <w:fldChar w:fldCharType="separate"/>
      </w:r>
      <w:r>
        <w:rPr>
          <w:rFonts w:ascii="宋体" w:hAnsi="宋体" w:eastAsia="宋体" w:cs="宋体"/>
          <w:bCs/>
          <w:sz w:val="32"/>
          <w:szCs w:val="48"/>
          <w:lang w:val="zh-TW" w:eastAsia="zh-TW"/>
        </w:rPr>
        <w:t xml:space="preserve">第一部分 </w:t>
      </w:r>
      <w:r>
        <w:rPr>
          <w:rFonts w:hint="eastAsia" w:ascii="宋体" w:hAnsi="宋体" w:eastAsia="宋体" w:cs="宋体"/>
          <w:bCs/>
          <w:sz w:val="32"/>
          <w:szCs w:val="48"/>
          <w:lang w:eastAsia="zh-CN"/>
        </w:rPr>
        <w:t>竞价公告</w:t>
      </w:r>
      <w:r>
        <w:rPr>
          <w:sz w:val="32"/>
          <w:szCs w:val="40"/>
        </w:rPr>
        <w:tab/>
      </w:r>
      <w:r>
        <w:rPr>
          <w:sz w:val="32"/>
          <w:szCs w:val="40"/>
        </w:rPr>
        <w:fldChar w:fldCharType="begin"/>
      </w:r>
      <w:r>
        <w:rPr>
          <w:sz w:val="32"/>
          <w:szCs w:val="40"/>
        </w:rPr>
        <w:instrText xml:space="preserve"> PAGEREF _Toc22114 \h </w:instrText>
      </w:r>
      <w:r>
        <w:rPr>
          <w:sz w:val="32"/>
          <w:szCs w:val="40"/>
        </w:rPr>
        <w:fldChar w:fldCharType="separate"/>
      </w:r>
      <w:r>
        <w:rPr>
          <w:sz w:val="32"/>
          <w:szCs w:val="40"/>
        </w:rPr>
        <w:t>3</w:t>
      </w:r>
      <w:r>
        <w:rPr>
          <w:sz w:val="32"/>
          <w:szCs w:val="40"/>
        </w:rPr>
        <w:fldChar w:fldCharType="end"/>
      </w:r>
      <w:r>
        <w:rPr>
          <w:rFonts w:hint="default" w:ascii="宋体" w:hAnsi="宋体" w:eastAsia="宋体" w:cs="宋体"/>
          <w:bCs/>
          <w:sz w:val="32"/>
          <w:szCs w:val="44"/>
        </w:rPr>
        <w:fldChar w:fldCharType="end"/>
      </w:r>
    </w:p>
    <w:p w14:paraId="288C15EE">
      <w:pPr>
        <w:pStyle w:val="10"/>
        <w:tabs>
          <w:tab w:val="right" w:leader="dot" w:pos="8294"/>
        </w:tabs>
        <w:spacing w:line="720" w:lineRule="auto"/>
        <w:rPr>
          <w:sz w:val="32"/>
          <w:szCs w:val="40"/>
        </w:rPr>
      </w:pPr>
      <w:r>
        <w:rPr>
          <w:rFonts w:hint="default" w:ascii="宋体" w:hAnsi="宋体" w:eastAsia="宋体" w:cs="宋体"/>
          <w:bCs/>
          <w:sz w:val="32"/>
          <w:szCs w:val="44"/>
        </w:rPr>
        <w:fldChar w:fldCharType="begin"/>
      </w:r>
      <w:r>
        <w:rPr>
          <w:rFonts w:hint="default" w:ascii="宋体" w:hAnsi="宋体" w:eastAsia="宋体" w:cs="宋体"/>
          <w:bCs/>
          <w:sz w:val="32"/>
          <w:szCs w:val="44"/>
        </w:rPr>
        <w:instrText xml:space="preserve"> HYPERLINK \l _Toc15617 </w:instrText>
      </w:r>
      <w:r>
        <w:rPr>
          <w:rFonts w:hint="default" w:ascii="宋体" w:hAnsi="宋体" w:eastAsia="宋体" w:cs="宋体"/>
          <w:bCs/>
          <w:sz w:val="32"/>
          <w:szCs w:val="44"/>
        </w:rPr>
        <w:fldChar w:fldCharType="separate"/>
      </w:r>
      <w:r>
        <w:rPr>
          <w:rFonts w:ascii="宋体" w:hAnsi="宋体" w:eastAsia="宋体" w:cs="宋体"/>
          <w:bCs/>
          <w:sz w:val="32"/>
          <w:szCs w:val="48"/>
          <w:lang w:val="zh-TW" w:eastAsia="zh-TW"/>
        </w:rPr>
        <w:t>第</w:t>
      </w:r>
      <w:r>
        <w:rPr>
          <w:rFonts w:hint="eastAsia" w:ascii="宋体" w:hAnsi="宋体" w:eastAsia="宋体" w:cs="宋体"/>
          <w:bCs/>
          <w:sz w:val="32"/>
          <w:szCs w:val="48"/>
          <w:lang w:eastAsia="zh-CN"/>
        </w:rPr>
        <w:t>二</w:t>
      </w:r>
      <w:r>
        <w:rPr>
          <w:rFonts w:ascii="宋体" w:hAnsi="宋体" w:eastAsia="宋体" w:cs="宋体"/>
          <w:bCs/>
          <w:sz w:val="32"/>
          <w:szCs w:val="48"/>
          <w:lang w:val="zh-TW" w:eastAsia="zh-TW"/>
        </w:rPr>
        <w:t xml:space="preserve">部分 </w:t>
      </w:r>
      <w:r>
        <w:rPr>
          <w:rFonts w:hint="eastAsia" w:ascii="宋体" w:hAnsi="宋体" w:eastAsia="宋体" w:cs="宋体"/>
          <w:bCs/>
          <w:sz w:val="32"/>
          <w:szCs w:val="48"/>
          <w:lang w:eastAsia="zh-CN"/>
        </w:rPr>
        <w:t>参选人须知</w:t>
      </w:r>
      <w:r>
        <w:rPr>
          <w:sz w:val="32"/>
          <w:szCs w:val="40"/>
        </w:rPr>
        <w:tab/>
      </w:r>
      <w:r>
        <w:rPr>
          <w:sz w:val="32"/>
          <w:szCs w:val="40"/>
        </w:rPr>
        <w:fldChar w:fldCharType="begin"/>
      </w:r>
      <w:r>
        <w:rPr>
          <w:sz w:val="32"/>
          <w:szCs w:val="40"/>
        </w:rPr>
        <w:instrText xml:space="preserve"> PAGEREF _Toc15617 \h </w:instrText>
      </w:r>
      <w:r>
        <w:rPr>
          <w:sz w:val="32"/>
          <w:szCs w:val="40"/>
        </w:rPr>
        <w:fldChar w:fldCharType="separate"/>
      </w:r>
      <w:r>
        <w:rPr>
          <w:sz w:val="32"/>
          <w:szCs w:val="40"/>
        </w:rPr>
        <w:t>6</w:t>
      </w:r>
      <w:r>
        <w:rPr>
          <w:sz w:val="32"/>
          <w:szCs w:val="40"/>
        </w:rPr>
        <w:fldChar w:fldCharType="end"/>
      </w:r>
      <w:r>
        <w:rPr>
          <w:rFonts w:hint="default" w:ascii="宋体" w:hAnsi="宋体" w:eastAsia="宋体" w:cs="宋体"/>
          <w:bCs/>
          <w:sz w:val="32"/>
          <w:szCs w:val="44"/>
        </w:rPr>
        <w:fldChar w:fldCharType="end"/>
      </w:r>
    </w:p>
    <w:p w14:paraId="12ADE300">
      <w:pPr>
        <w:pStyle w:val="10"/>
        <w:tabs>
          <w:tab w:val="right" w:leader="dot" w:pos="8294"/>
        </w:tabs>
        <w:spacing w:line="720" w:lineRule="auto"/>
        <w:rPr>
          <w:sz w:val="32"/>
          <w:szCs w:val="40"/>
        </w:rPr>
      </w:pPr>
      <w:r>
        <w:rPr>
          <w:rFonts w:hint="default" w:ascii="宋体" w:hAnsi="宋体" w:eastAsia="宋体" w:cs="宋体"/>
          <w:bCs/>
          <w:sz w:val="32"/>
          <w:szCs w:val="44"/>
        </w:rPr>
        <w:fldChar w:fldCharType="begin"/>
      </w:r>
      <w:r>
        <w:rPr>
          <w:rFonts w:hint="default" w:ascii="宋体" w:hAnsi="宋体" w:eastAsia="宋体" w:cs="宋体"/>
          <w:bCs/>
          <w:sz w:val="32"/>
          <w:szCs w:val="44"/>
        </w:rPr>
        <w:instrText xml:space="preserve"> HYPERLINK \l _Toc3502 </w:instrText>
      </w:r>
      <w:r>
        <w:rPr>
          <w:rFonts w:hint="default" w:ascii="宋体" w:hAnsi="宋体" w:eastAsia="宋体" w:cs="宋体"/>
          <w:bCs/>
          <w:sz w:val="32"/>
          <w:szCs w:val="44"/>
        </w:rPr>
        <w:fldChar w:fldCharType="separate"/>
      </w:r>
      <w:r>
        <w:rPr>
          <w:rFonts w:ascii="宋体" w:hAnsi="宋体" w:eastAsia="宋体" w:cs="宋体"/>
          <w:bCs/>
          <w:sz w:val="32"/>
          <w:szCs w:val="48"/>
        </w:rPr>
        <w:t>第</w:t>
      </w:r>
      <w:r>
        <w:rPr>
          <w:rFonts w:hint="eastAsia" w:ascii="宋体" w:hAnsi="宋体" w:eastAsia="宋体" w:cs="宋体"/>
          <w:bCs/>
          <w:sz w:val="32"/>
          <w:szCs w:val="48"/>
          <w:lang w:val="en-US" w:eastAsia="zh-CN"/>
        </w:rPr>
        <w:t>三</w:t>
      </w:r>
      <w:r>
        <w:rPr>
          <w:rFonts w:ascii="宋体" w:hAnsi="宋体" w:eastAsia="宋体" w:cs="宋体"/>
          <w:bCs/>
          <w:sz w:val="32"/>
          <w:szCs w:val="48"/>
        </w:rPr>
        <w:t>部分 工程量清单</w:t>
      </w:r>
      <w:r>
        <w:rPr>
          <w:sz w:val="32"/>
          <w:szCs w:val="40"/>
        </w:rPr>
        <w:tab/>
      </w:r>
      <w:r>
        <w:rPr>
          <w:sz w:val="32"/>
          <w:szCs w:val="40"/>
        </w:rPr>
        <w:fldChar w:fldCharType="begin"/>
      </w:r>
      <w:r>
        <w:rPr>
          <w:sz w:val="32"/>
          <w:szCs w:val="40"/>
        </w:rPr>
        <w:instrText xml:space="preserve"> PAGEREF _Toc3502 \h </w:instrText>
      </w:r>
      <w:r>
        <w:rPr>
          <w:sz w:val="32"/>
          <w:szCs w:val="40"/>
        </w:rPr>
        <w:fldChar w:fldCharType="separate"/>
      </w:r>
      <w:r>
        <w:rPr>
          <w:sz w:val="32"/>
          <w:szCs w:val="40"/>
        </w:rPr>
        <w:t>11</w:t>
      </w:r>
      <w:r>
        <w:rPr>
          <w:sz w:val="32"/>
          <w:szCs w:val="40"/>
        </w:rPr>
        <w:fldChar w:fldCharType="end"/>
      </w:r>
      <w:r>
        <w:rPr>
          <w:rFonts w:hint="default" w:ascii="宋体" w:hAnsi="宋体" w:eastAsia="宋体" w:cs="宋体"/>
          <w:bCs/>
          <w:sz w:val="32"/>
          <w:szCs w:val="44"/>
        </w:rPr>
        <w:fldChar w:fldCharType="end"/>
      </w:r>
    </w:p>
    <w:p w14:paraId="4044AB9D">
      <w:pPr>
        <w:pStyle w:val="10"/>
        <w:tabs>
          <w:tab w:val="right" w:leader="dot" w:pos="8294"/>
        </w:tabs>
        <w:spacing w:line="720" w:lineRule="auto"/>
        <w:rPr>
          <w:sz w:val="32"/>
          <w:szCs w:val="40"/>
        </w:rPr>
      </w:pPr>
      <w:r>
        <w:rPr>
          <w:rFonts w:hint="default" w:ascii="宋体" w:hAnsi="宋体" w:eastAsia="宋体" w:cs="宋体"/>
          <w:bCs/>
          <w:sz w:val="32"/>
          <w:szCs w:val="44"/>
        </w:rPr>
        <w:fldChar w:fldCharType="begin"/>
      </w:r>
      <w:r>
        <w:rPr>
          <w:rFonts w:hint="default" w:ascii="宋体" w:hAnsi="宋体" w:eastAsia="宋体" w:cs="宋体"/>
          <w:bCs/>
          <w:sz w:val="32"/>
          <w:szCs w:val="44"/>
        </w:rPr>
        <w:instrText xml:space="preserve"> HYPERLINK \l _Toc24507 </w:instrText>
      </w:r>
      <w:r>
        <w:rPr>
          <w:rFonts w:hint="default" w:ascii="宋体" w:hAnsi="宋体" w:eastAsia="宋体" w:cs="宋体"/>
          <w:bCs/>
          <w:sz w:val="32"/>
          <w:szCs w:val="44"/>
        </w:rPr>
        <w:fldChar w:fldCharType="separate"/>
      </w:r>
      <w:r>
        <w:rPr>
          <w:rFonts w:hint="eastAsia" w:ascii="宋体" w:hAnsi="宋体" w:eastAsia="宋体" w:cs="宋体"/>
          <w:bCs/>
          <w:kern w:val="2"/>
          <w:sz w:val="32"/>
          <w:szCs w:val="48"/>
          <w:lang w:val="en-US" w:eastAsia="zh-CN" w:bidi="ar-SA"/>
        </w:rPr>
        <w:t xml:space="preserve">第四部分 </w:t>
      </w:r>
      <w:r>
        <w:rPr>
          <w:rFonts w:hint="eastAsia" w:ascii="宋体" w:hAnsi="宋体" w:eastAsia="宋体" w:cs="宋体"/>
          <w:bCs/>
          <w:kern w:val="2"/>
          <w:sz w:val="32"/>
          <w:szCs w:val="48"/>
          <w:lang w:val="en-US" w:eastAsia="zh-CN"/>
        </w:rPr>
        <w:t>评选办法</w:t>
      </w:r>
      <w:r>
        <w:rPr>
          <w:sz w:val="32"/>
          <w:szCs w:val="40"/>
        </w:rPr>
        <w:tab/>
      </w:r>
      <w:r>
        <w:rPr>
          <w:sz w:val="32"/>
          <w:szCs w:val="40"/>
        </w:rPr>
        <w:fldChar w:fldCharType="begin"/>
      </w:r>
      <w:r>
        <w:rPr>
          <w:sz w:val="32"/>
          <w:szCs w:val="40"/>
        </w:rPr>
        <w:instrText xml:space="preserve"> PAGEREF _Toc24507 \h </w:instrText>
      </w:r>
      <w:r>
        <w:rPr>
          <w:sz w:val="32"/>
          <w:szCs w:val="40"/>
        </w:rPr>
        <w:fldChar w:fldCharType="separate"/>
      </w:r>
      <w:r>
        <w:rPr>
          <w:sz w:val="32"/>
          <w:szCs w:val="40"/>
        </w:rPr>
        <w:t>12</w:t>
      </w:r>
      <w:r>
        <w:rPr>
          <w:sz w:val="32"/>
          <w:szCs w:val="40"/>
        </w:rPr>
        <w:fldChar w:fldCharType="end"/>
      </w:r>
      <w:r>
        <w:rPr>
          <w:rFonts w:hint="default" w:ascii="宋体" w:hAnsi="宋体" w:eastAsia="宋体" w:cs="宋体"/>
          <w:bCs/>
          <w:sz w:val="32"/>
          <w:szCs w:val="44"/>
        </w:rPr>
        <w:fldChar w:fldCharType="end"/>
      </w:r>
    </w:p>
    <w:p w14:paraId="7B96B7B0">
      <w:pPr>
        <w:pStyle w:val="10"/>
        <w:tabs>
          <w:tab w:val="right" w:leader="dot" w:pos="8294"/>
        </w:tabs>
        <w:spacing w:line="720" w:lineRule="auto"/>
        <w:rPr>
          <w:sz w:val="32"/>
          <w:szCs w:val="40"/>
        </w:rPr>
      </w:pPr>
      <w:r>
        <w:rPr>
          <w:rFonts w:hint="default" w:ascii="宋体" w:hAnsi="宋体" w:eastAsia="宋体" w:cs="宋体"/>
          <w:bCs/>
          <w:sz w:val="32"/>
          <w:szCs w:val="44"/>
        </w:rPr>
        <w:fldChar w:fldCharType="begin"/>
      </w:r>
      <w:r>
        <w:rPr>
          <w:rFonts w:hint="default" w:ascii="宋体" w:hAnsi="宋体" w:eastAsia="宋体" w:cs="宋体"/>
          <w:bCs/>
          <w:sz w:val="32"/>
          <w:szCs w:val="44"/>
        </w:rPr>
        <w:instrText xml:space="preserve"> HYPERLINK \l _Toc26691 </w:instrText>
      </w:r>
      <w:r>
        <w:rPr>
          <w:rFonts w:hint="default" w:ascii="宋体" w:hAnsi="宋体" w:eastAsia="宋体" w:cs="宋体"/>
          <w:bCs/>
          <w:sz w:val="32"/>
          <w:szCs w:val="44"/>
        </w:rPr>
        <w:fldChar w:fldCharType="separate"/>
      </w:r>
      <w:r>
        <w:rPr>
          <w:rFonts w:ascii="宋体" w:hAnsi="宋体" w:eastAsia="宋体" w:cs="宋体"/>
          <w:bCs/>
          <w:sz w:val="32"/>
          <w:szCs w:val="48"/>
        </w:rPr>
        <w:t>第五部分 合同主要条款</w:t>
      </w:r>
      <w:r>
        <w:rPr>
          <w:sz w:val="32"/>
          <w:szCs w:val="40"/>
        </w:rPr>
        <w:tab/>
      </w:r>
      <w:r>
        <w:rPr>
          <w:sz w:val="32"/>
          <w:szCs w:val="40"/>
        </w:rPr>
        <w:fldChar w:fldCharType="begin"/>
      </w:r>
      <w:r>
        <w:rPr>
          <w:sz w:val="32"/>
          <w:szCs w:val="40"/>
        </w:rPr>
        <w:instrText xml:space="preserve"> PAGEREF _Toc26691 \h </w:instrText>
      </w:r>
      <w:r>
        <w:rPr>
          <w:sz w:val="32"/>
          <w:szCs w:val="40"/>
        </w:rPr>
        <w:fldChar w:fldCharType="separate"/>
      </w:r>
      <w:r>
        <w:rPr>
          <w:sz w:val="32"/>
          <w:szCs w:val="40"/>
        </w:rPr>
        <w:t>13</w:t>
      </w:r>
      <w:r>
        <w:rPr>
          <w:sz w:val="32"/>
          <w:szCs w:val="40"/>
        </w:rPr>
        <w:fldChar w:fldCharType="end"/>
      </w:r>
      <w:r>
        <w:rPr>
          <w:rFonts w:hint="default" w:ascii="宋体" w:hAnsi="宋体" w:eastAsia="宋体" w:cs="宋体"/>
          <w:bCs/>
          <w:sz w:val="32"/>
          <w:szCs w:val="44"/>
        </w:rPr>
        <w:fldChar w:fldCharType="end"/>
      </w:r>
    </w:p>
    <w:p w14:paraId="6AECB5E1">
      <w:pPr>
        <w:pStyle w:val="10"/>
        <w:tabs>
          <w:tab w:val="right" w:leader="dot" w:pos="8294"/>
        </w:tabs>
        <w:spacing w:line="720" w:lineRule="auto"/>
        <w:rPr>
          <w:sz w:val="32"/>
          <w:szCs w:val="40"/>
        </w:rPr>
      </w:pPr>
      <w:r>
        <w:rPr>
          <w:rFonts w:hint="default" w:ascii="宋体" w:hAnsi="宋体" w:eastAsia="宋体" w:cs="宋体"/>
          <w:bCs/>
          <w:sz w:val="32"/>
          <w:szCs w:val="44"/>
        </w:rPr>
        <w:fldChar w:fldCharType="begin"/>
      </w:r>
      <w:r>
        <w:rPr>
          <w:rFonts w:hint="default" w:ascii="宋体" w:hAnsi="宋体" w:eastAsia="宋体" w:cs="宋体"/>
          <w:bCs/>
          <w:sz w:val="32"/>
          <w:szCs w:val="44"/>
        </w:rPr>
        <w:instrText xml:space="preserve"> HYPERLINK \l _Toc20002 </w:instrText>
      </w:r>
      <w:r>
        <w:rPr>
          <w:rFonts w:hint="default" w:ascii="宋体" w:hAnsi="宋体" w:eastAsia="宋体" w:cs="宋体"/>
          <w:bCs/>
          <w:sz w:val="32"/>
          <w:szCs w:val="44"/>
        </w:rPr>
        <w:fldChar w:fldCharType="separate"/>
      </w:r>
      <w:r>
        <w:rPr>
          <w:rFonts w:ascii="宋体" w:hAnsi="宋体" w:eastAsia="宋体" w:cs="宋体"/>
          <w:bCs/>
          <w:sz w:val="32"/>
          <w:szCs w:val="48"/>
        </w:rPr>
        <w:t>第六部分 响应文件格式</w:t>
      </w:r>
      <w:r>
        <w:rPr>
          <w:sz w:val="32"/>
          <w:szCs w:val="40"/>
        </w:rPr>
        <w:tab/>
      </w:r>
      <w:r>
        <w:rPr>
          <w:sz w:val="32"/>
          <w:szCs w:val="40"/>
        </w:rPr>
        <w:fldChar w:fldCharType="begin"/>
      </w:r>
      <w:r>
        <w:rPr>
          <w:sz w:val="32"/>
          <w:szCs w:val="40"/>
        </w:rPr>
        <w:instrText xml:space="preserve"> PAGEREF _Toc20002 \h </w:instrText>
      </w:r>
      <w:r>
        <w:rPr>
          <w:sz w:val="32"/>
          <w:szCs w:val="40"/>
        </w:rPr>
        <w:fldChar w:fldCharType="separate"/>
      </w:r>
      <w:r>
        <w:rPr>
          <w:sz w:val="32"/>
          <w:szCs w:val="40"/>
        </w:rPr>
        <w:t>27</w:t>
      </w:r>
      <w:r>
        <w:rPr>
          <w:sz w:val="32"/>
          <w:szCs w:val="40"/>
        </w:rPr>
        <w:fldChar w:fldCharType="end"/>
      </w:r>
      <w:r>
        <w:rPr>
          <w:rFonts w:hint="default" w:ascii="宋体" w:hAnsi="宋体" w:eastAsia="宋体" w:cs="宋体"/>
          <w:bCs/>
          <w:sz w:val="32"/>
          <w:szCs w:val="44"/>
        </w:rPr>
        <w:fldChar w:fldCharType="end"/>
      </w:r>
    </w:p>
    <w:p w14:paraId="4A30A835">
      <w:pPr>
        <w:pStyle w:val="23"/>
        <w:framePr w:wrap="auto" w:vAnchor="margin" w:hAnchor="text" w:yAlign="inline"/>
        <w:wordWrap w:val="0"/>
        <w:spacing w:line="720" w:lineRule="auto"/>
        <w:ind w:firstLine="562"/>
        <w:jc w:val="center"/>
        <w:rPr>
          <w:rFonts w:hint="default" w:ascii="宋体" w:hAnsi="宋体" w:eastAsia="宋体" w:cs="宋体"/>
          <w:b/>
          <w:bCs/>
          <w:sz w:val="44"/>
          <w:szCs w:val="44"/>
        </w:rPr>
      </w:pPr>
      <w:r>
        <w:rPr>
          <w:rFonts w:hint="default" w:ascii="宋体" w:hAnsi="宋体" w:eastAsia="宋体" w:cs="宋体"/>
          <w:bCs/>
          <w:sz w:val="32"/>
          <w:szCs w:val="44"/>
        </w:rPr>
        <w:fldChar w:fldCharType="end"/>
      </w:r>
    </w:p>
    <w:p w14:paraId="3721C974">
      <w:pPr>
        <w:pStyle w:val="23"/>
        <w:framePr w:wrap="auto" w:vAnchor="margin" w:hAnchor="text" w:yAlign="inline"/>
        <w:wordWrap w:val="0"/>
        <w:spacing w:line="440" w:lineRule="exact"/>
        <w:ind w:firstLine="562"/>
        <w:jc w:val="center"/>
        <w:rPr>
          <w:rFonts w:hint="default" w:ascii="宋体" w:hAnsi="宋体" w:eastAsia="宋体" w:cs="宋体"/>
          <w:b/>
          <w:bCs/>
          <w:sz w:val="28"/>
          <w:szCs w:val="28"/>
        </w:rPr>
      </w:pPr>
    </w:p>
    <w:p w14:paraId="23E5149C">
      <w:pPr>
        <w:pStyle w:val="23"/>
        <w:framePr w:wrap="auto" w:vAnchor="margin" w:hAnchor="text" w:yAlign="inline"/>
        <w:wordWrap w:val="0"/>
        <w:spacing w:line="440" w:lineRule="exact"/>
        <w:ind w:firstLine="562"/>
        <w:jc w:val="center"/>
        <w:rPr>
          <w:rFonts w:hint="default" w:ascii="宋体" w:hAnsi="宋体" w:eastAsia="宋体" w:cs="宋体"/>
          <w:b/>
          <w:bCs/>
          <w:sz w:val="28"/>
          <w:szCs w:val="28"/>
        </w:rPr>
      </w:pPr>
    </w:p>
    <w:p w14:paraId="3EE69903">
      <w:pPr>
        <w:pStyle w:val="23"/>
        <w:framePr w:wrap="auto" w:vAnchor="margin" w:hAnchor="text" w:yAlign="inline"/>
        <w:wordWrap w:val="0"/>
        <w:spacing w:line="440" w:lineRule="exact"/>
        <w:ind w:firstLine="562"/>
        <w:jc w:val="center"/>
        <w:rPr>
          <w:rFonts w:hint="default" w:ascii="宋体" w:hAnsi="宋体" w:eastAsia="宋体" w:cs="宋体"/>
          <w:b/>
          <w:bCs/>
          <w:sz w:val="28"/>
          <w:szCs w:val="28"/>
        </w:rPr>
      </w:pPr>
    </w:p>
    <w:p w14:paraId="1E5DECC8">
      <w:pPr>
        <w:pStyle w:val="23"/>
        <w:framePr w:wrap="auto" w:vAnchor="margin" w:hAnchor="text" w:yAlign="inline"/>
        <w:wordWrap w:val="0"/>
        <w:spacing w:line="440" w:lineRule="exact"/>
        <w:ind w:firstLine="562"/>
        <w:jc w:val="center"/>
        <w:rPr>
          <w:rFonts w:hint="default" w:ascii="宋体" w:hAnsi="宋体" w:eastAsia="宋体" w:cs="宋体"/>
          <w:b/>
          <w:bCs/>
          <w:sz w:val="28"/>
          <w:szCs w:val="28"/>
        </w:rPr>
      </w:pPr>
    </w:p>
    <w:p w14:paraId="6100E7E3">
      <w:pPr>
        <w:pStyle w:val="23"/>
        <w:framePr w:wrap="auto" w:vAnchor="margin" w:hAnchor="text" w:yAlign="inline"/>
        <w:wordWrap w:val="0"/>
        <w:spacing w:line="440" w:lineRule="exact"/>
        <w:ind w:firstLine="562"/>
        <w:jc w:val="center"/>
        <w:rPr>
          <w:rFonts w:hint="default" w:ascii="宋体" w:hAnsi="宋体" w:eastAsia="宋体" w:cs="宋体"/>
          <w:b/>
          <w:bCs/>
          <w:sz w:val="28"/>
          <w:szCs w:val="28"/>
        </w:rPr>
      </w:pPr>
    </w:p>
    <w:p w14:paraId="569D309B">
      <w:pPr>
        <w:pStyle w:val="23"/>
        <w:framePr w:wrap="auto" w:vAnchor="margin" w:hAnchor="text" w:yAlign="inline"/>
        <w:wordWrap w:val="0"/>
        <w:spacing w:line="440" w:lineRule="exact"/>
        <w:ind w:firstLine="562"/>
        <w:jc w:val="center"/>
        <w:rPr>
          <w:rFonts w:hint="default" w:ascii="宋体" w:hAnsi="宋体" w:eastAsia="宋体" w:cs="宋体"/>
          <w:b/>
          <w:bCs/>
          <w:sz w:val="28"/>
          <w:szCs w:val="28"/>
        </w:rPr>
      </w:pPr>
    </w:p>
    <w:p w14:paraId="4821E57B">
      <w:pPr>
        <w:pStyle w:val="23"/>
        <w:framePr w:wrap="auto" w:vAnchor="margin" w:hAnchor="text" w:yAlign="inline"/>
        <w:wordWrap w:val="0"/>
        <w:spacing w:line="440" w:lineRule="exact"/>
        <w:jc w:val="center"/>
        <w:rPr>
          <w:rFonts w:ascii="宋体" w:hAnsi="宋体" w:eastAsia="宋体" w:cs="宋体"/>
          <w:b/>
          <w:bCs/>
          <w:color w:val="auto"/>
          <w:sz w:val="32"/>
          <w:szCs w:val="32"/>
          <w:lang w:val="zh-TW" w:eastAsia="zh-TW"/>
        </w:rPr>
      </w:pPr>
      <w:r>
        <w:rPr>
          <w:rFonts w:ascii="宋体" w:hAnsi="宋体" w:eastAsia="宋体" w:cs="宋体"/>
          <w:b/>
          <w:bCs/>
          <w:sz w:val="32"/>
          <w:szCs w:val="32"/>
        </w:rPr>
        <w:br w:type="page"/>
      </w:r>
    </w:p>
    <w:p w14:paraId="35131A42">
      <w:pPr>
        <w:pStyle w:val="23"/>
        <w:framePr w:wrap="auto" w:vAnchor="margin" w:hAnchor="text" w:yAlign="inline"/>
        <w:wordWrap w:val="0"/>
        <w:spacing w:line="440" w:lineRule="exact"/>
        <w:jc w:val="center"/>
        <w:outlineLvl w:val="0"/>
        <w:rPr>
          <w:rFonts w:hint="default" w:ascii="宋体" w:hAnsi="宋体" w:eastAsia="宋体" w:cs="宋体"/>
          <w:b/>
          <w:bCs/>
          <w:color w:val="auto"/>
          <w:sz w:val="32"/>
          <w:szCs w:val="32"/>
          <w:lang w:eastAsia="zh-TW"/>
        </w:rPr>
      </w:pPr>
      <w:bookmarkStart w:id="0" w:name="_Toc15947"/>
      <w:bookmarkStart w:id="1" w:name="_Toc22114"/>
      <w:r>
        <w:rPr>
          <w:rFonts w:ascii="宋体" w:hAnsi="宋体" w:eastAsia="宋体" w:cs="宋体"/>
          <w:b/>
          <w:bCs/>
          <w:color w:val="auto"/>
          <w:sz w:val="32"/>
          <w:szCs w:val="32"/>
          <w:lang w:val="zh-TW" w:eastAsia="zh-TW"/>
        </w:rPr>
        <w:t xml:space="preserve">第一部分 </w:t>
      </w:r>
      <w:r>
        <w:rPr>
          <w:rFonts w:hint="eastAsia" w:ascii="宋体" w:hAnsi="宋体" w:eastAsia="宋体" w:cs="宋体"/>
          <w:b/>
          <w:bCs/>
          <w:color w:val="auto"/>
          <w:sz w:val="32"/>
          <w:szCs w:val="32"/>
          <w:lang w:eastAsia="zh-CN"/>
        </w:rPr>
        <w:t>竞价公告</w:t>
      </w:r>
      <w:bookmarkEnd w:id="0"/>
      <w:bookmarkEnd w:id="1"/>
    </w:p>
    <w:p w14:paraId="32720991">
      <w:pPr>
        <w:pStyle w:val="23"/>
        <w:framePr w:wrap="auto" w:vAnchor="margin" w:hAnchor="text" w:yAlign="inline"/>
        <w:wordWrap w:val="0"/>
        <w:spacing w:line="440" w:lineRule="exact"/>
        <w:jc w:val="center"/>
        <w:rPr>
          <w:rFonts w:hint="default" w:ascii="宋体" w:hAnsi="宋体" w:eastAsia="宋体" w:cs="宋体"/>
          <w:b/>
          <w:bCs/>
          <w:color w:val="auto"/>
          <w:sz w:val="32"/>
          <w:szCs w:val="32"/>
        </w:rPr>
      </w:pPr>
    </w:p>
    <w:p w14:paraId="37D1DF8A">
      <w:pPr>
        <w:pStyle w:val="23"/>
        <w:framePr w:wrap="auto" w:vAnchor="margin" w:hAnchor="text" w:yAlign="inline"/>
        <w:tabs>
          <w:tab w:val="left" w:pos="1920"/>
        </w:tabs>
        <w:wordWrap w:val="0"/>
        <w:adjustRightInd w:val="0"/>
        <w:snapToGrid w:val="0"/>
        <w:spacing w:line="360" w:lineRule="auto"/>
        <w:ind w:firstLine="560" w:firstLineChars="200"/>
        <w:jc w:val="left"/>
        <w:rPr>
          <w:rFonts w:hint="default" w:ascii="宋体" w:hAnsi="宋体" w:eastAsia="宋体" w:cs="宋体"/>
          <w:color w:val="auto"/>
          <w:sz w:val="28"/>
          <w:szCs w:val="28"/>
        </w:rPr>
      </w:pPr>
      <w:r>
        <w:rPr>
          <w:rFonts w:hint="eastAsia" w:ascii="宋体" w:hAnsi="宋体" w:eastAsia="宋体" w:cs="宋体"/>
          <w:color w:val="auto"/>
          <w:sz w:val="28"/>
          <w:szCs w:val="28"/>
          <w:u w:val="single" w:color="auto"/>
          <w:lang w:val="en-US" w:eastAsia="zh-CN"/>
        </w:rPr>
        <w:t>惠州中茂招标有限公司</w:t>
      </w:r>
      <w:r>
        <w:rPr>
          <w:rFonts w:hint="eastAsia" w:ascii="宋体" w:hAnsi="宋体" w:eastAsia="宋体" w:cs="宋体"/>
          <w:color w:val="auto"/>
          <w:sz w:val="28"/>
          <w:szCs w:val="28"/>
          <w:lang w:val="en-US" w:eastAsia="zh-CN"/>
        </w:rPr>
        <w:t>（以下简称‘采购代理机构’）受</w:t>
      </w:r>
      <w:r>
        <w:rPr>
          <w:rFonts w:hint="eastAsia" w:ascii="宋体" w:hAnsi="宋体" w:eastAsia="宋体" w:cs="宋体"/>
          <w:color w:val="auto"/>
          <w:sz w:val="28"/>
          <w:szCs w:val="28"/>
          <w:u w:val="single" w:color="auto"/>
          <w:lang w:val="en-US" w:eastAsia="zh-CN"/>
        </w:rPr>
        <w:t>广东路通达建设工程有限公司</w:t>
      </w:r>
      <w:r>
        <w:rPr>
          <w:rFonts w:hint="eastAsia" w:ascii="宋体" w:hAnsi="宋体" w:eastAsia="宋体" w:cs="宋体"/>
          <w:color w:val="auto"/>
          <w:sz w:val="28"/>
          <w:szCs w:val="28"/>
          <w:lang w:val="en-US" w:eastAsia="zh-CN"/>
        </w:rPr>
        <w:t>（以下简称‘采购人’）的委托，诚邀国内合格参选人就</w:t>
      </w:r>
      <w:r>
        <w:rPr>
          <w:rFonts w:hint="eastAsia" w:ascii="宋体" w:hAnsi="宋体" w:eastAsia="宋体" w:cs="宋体"/>
          <w:color w:val="auto"/>
          <w:sz w:val="28"/>
          <w:szCs w:val="28"/>
          <w:u w:val="single" w:color="auto"/>
          <w:lang w:val="en-US" w:eastAsia="zh-CN"/>
        </w:rPr>
        <w:t>惠东县县道 X208 连接线建设工程(省道 S259 连接线)路面垫层、基层及路面附属工程（编号11号）附属工程劳务分包</w:t>
      </w:r>
      <w:r>
        <w:rPr>
          <w:rFonts w:hint="eastAsia" w:ascii="宋体" w:hAnsi="宋体" w:eastAsia="宋体" w:cs="宋体"/>
          <w:color w:val="auto"/>
          <w:sz w:val="28"/>
          <w:szCs w:val="28"/>
          <w:lang w:val="en-US" w:eastAsia="zh-CN"/>
        </w:rPr>
        <w:t>(以下称“项目”或“本项目”)提交竞价申请文件：</w:t>
      </w:r>
    </w:p>
    <w:p w14:paraId="039B3B70">
      <w:pPr>
        <w:pStyle w:val="23"/>
        <w:framePr w:wrap="auto" w:vAnchor="margin" w:hAnchor="text" w:yAlign="inline"/>
        <w:wordWrap w:val="0"/>
        <w:adjustRightInd w:val="0"/>
        <w:snapToGrid w:val="0"/>
        <w:spacing w:line="360" w:lineRule="auto"/>
        <w:ind w:firstLine="562" w:firstLineChars="200"/>
        <w:jc w:val="left"/>
        <w:rPr>
          <w:rFonts w:hint="eastAsia" w:ascii="宋体" w:hAnsi="宋体" w:eastAsia="宋体" w:cs="宋体"/>
          <w:color w:val="auto"/>
          <w:sz w:val="28"/>
          <w:szCs w:val="28"/>
          <w:lang w:eastAsia="zh-CN"/>
        </w:rPr>
      </w:pPr>
      <w:r>
        <w:rPr>
          <w:rFonts w:ascii="宋体" w:hAnsi="宋体" w:eastAsia="宋体" w:cs="宋体"/>
          <w:b/>
          <w:bCs/>
          <w:color w:val="auto"/>
          <w:sz w:val="28"/>
          <w:szCs w:val="28"/>
        </w:rPr>
        <w:t>一、</w:t>
      </w:r>
      <w:r>
        <w:rPr>
          <w:rFonts w:hint="eastAsia" w:ascii="宋体" w:hAnsi="宋体" w:eastAsia="宋体" w:cs="宋体"/>
          <w:b/>
          <w:bCs/>
          <w:color w:val="auto"/>
          <w:sz w:val="28"/>
          <w:szCs w:val="28"/>
          <w:lang w:eastAsia="zh-CN"/>
        </w:rPr>
        <w:t>采购</w:t>
      </w:r>
      <w:r>
        <w:rPr>
          <w:rFonts w:ascii="宋体" w:hAnsi="宋体" w:eastAsia="宋体" w:cs="宋体"/>
          <w:b/>
          <w:bCs/>
          <w:color w:val="auto"/>
          <w:sz w:val="28"/>
          <w:szCs w:val="28"/>
        </w:rPr>
        <w:t>方式：</w:t>
      </w:r>
      <w:r>
        <w:rPr>
          <w:rFonts w:ascii="宋体" w:hAnsi="宋体" w:eastAsia="宋体" w:cs="宋体"/>
          <w:color w:val="auto"/>
          <w:sz w:val="28"/>
          <w:szCs w:val="28"/>
          <w:u w:val="single" w:color="auto"/>
        </w:rPr>
        <w:t>公开</w:t>
      </w:r>
      <w:r>
        <w:rPr>
          <w:rFonts w:hint="eastAsia" w:ascii="宋体" w:hAnsi="宋体" w:eastAsia="宋体" w:cs="宋体"/>
          <w:color w:val="auto"/>
          <w:sz w:val="28"/>
          <w:szCs w:val="28"/>
          <w:u w:val="single" w:color="auto"/>
          <w:lang w:eastAsia="zh-CN"/>
        </w:rPr>
        <w:t>竞价</w:t>
      </w:r>
    </w:p>
    <w:p w14:paraId="3FB14E3D">
      <w:pPr>
        <w:pStyle w:val="23"/>
        <w:framePr w:wrap="auto" w:vAnchor="margin" w:hAnchor="text" w:yAlign="inline"/>
        <w:wordWrap w:val="0"/>
        <w:adjustRightInd w:val="0"/>
        <w:snapToGrid w:val="0"/>
        <w:spacing w:line="360" w:lineRule="auto"/>
        <w:ind w:firstLine="562" w:firstLineChars="200"/>
        <w:jc w:val="left"/>
        <w:rPr>
          <w:rFonts w:hint="default" w:ascii="宋体" w:hAnsi="宋体" w:eastAsia="宋体" w:cs="宋体"/>
          <w:b/>
          <w:bCs/>
          <w:color w:val="auto"/>
          <w:sz w:val="28"/>
          <w:szCs w:val="28"/>
        </w:rPr>
      </w:pPr>
      <w:r>
        <w:rPr>
          <w:rFonts w:ascii="宋体" w:hAnsi="宋体" w:eastAsia="宋体" w:cs="宋体"/>
          <w:b/>
          <w:bCs/>
          <w:color w:val="auto"/>
          <w:sz w:val="28"/>
          <w:szCs w:val="28"/>
        </w:rPr>
        <w:t>二、项目概况与</w:t>
      </w:r>
      <w:r>
        <w:rPr>
          <w:rFonts w:hint="eastAsia" w:ascii="宋体" w:hAnsi="宋体" w:eastAsia="宋体" w:cs="宋体"/>
          <w:b/>
          <w:bCs/>
          <w:color w:val="auto"/>
          <w:sz w:val="28"/>
          <w:szCs w:val="28"/>
          <w:lang w:eastAsia="zh-CN"/>
        </w:rPr>
        <w:t>采购</w:t>
      </w:r>
      <w:r>
        <w:rPr>
          <w:rFonts w:ascii="宋体" w:hAnsi="宋体" w:eastAsia="宋体" w:cs="宋体"/>
          <w:b/>
          <w:bCs/>
          <w:color w:val="auto"/>
          <w:sz w:val="28"/>
          <w:szCs w:val="28"/>
        </w:rPr>
        <w:t>内容</w:t>
      </w:r>
    </w:p>
    <w:p w14:paraId="3321D8C4">
      <w:pPr>
        <w:pStyle w:val="23"/>
        <w:framePr w:wrap="auto" w:vAnchor="margin" w:hAnchor="text" w:yAlign="inline"/>
        <w:wordWrap w:val="0"/>
        <w:adjustRightInd w:val="0"/>
        <w:snapToGrid w:val="0"/>
        <w:spacing w:line="360" w:lineRule="auto"/>
        <w:ind w:firstLine="562" w:firstLineChars="200"/>
        <w:jc w:val="left"/>
        <w:rPr>
          <w:rFonts w:hint="default" w:ascii="宋体" w:hAnsi="宋体" w:eastAsia="宋体" w:cs="宋体"/>
          <w:b/>
          <w:bCs/>
          <w:color w:val="auto"/>
          <w:sz w:val="28"/>
          <w:szCs w:val="28"/>
        </w:rPr>
      </w:pPr>
      <w:r>
        <w:rPr>
          <w:rFonts w:ascii="宋体" w:hAnsi="宋体" w:eastAsia="宋体" w:cs="宋体"/>
          <w:b/>
          <w:bCs/>
          <w:color w:val="auto"/>
          <w:sz w:val="28"/>
          <w:szCs w:val="28"/>
        </w:rPr>
        <w:t>1、项目概况：</w:t>
      </w:r>
    </w:p>
    <w:p w14:paraId="7BE80A35">
      <w:pPr>
        <w:pStyle w:val="23"/>
        <w:framePr w:wrap="auto" w:vAnchor="margin" w:hAnchor="text" w:yAlign="inline"/>
        <w:wordWrap w:val="0"/>
        <w:adjustRightInd w:val="0"/>
        <w:snapToGrid w:val="0"/>
        <w:spacing w:line="360" w:lineRule="auto"/>
        <w:ind w:firstLine="560" w:firstLineChars="200"/>
        <w:jc w:val="left"/>
        <w:rPr>
          <w:rFonts w:hint="eastAsia" w:ascii="宋体" w:hAnsi="宋体" w:cs="宋体"/>
          <w:sz w:val="24"/>
        </w:rPr>
      </w:pPr>
      <w:r>
        <w:rPr>
          <w:rFonts w:hint="eastAsia" w:ascii="宋体" w:hAnsi="宋体" w:eastAsia="宋体" w:cs="宋体"/>
          <w:color w:val="auto"/>
          <w:sz w:val="28"/>
          <w:szCs w:val="28"/>
          <w:lang w:val="en-US" w:eastAsia="zh-CN"/>
        </w:rPr>
        <w:t>本项目起点位于梁化圩镇南部 X208 线白泥场梁化屯砖厂附近，路线大致呈南北走向，经过凹下、李屋、大地、河唇、田心、老楼下、竹头破等地及梁化绿色石场矿区、发运区、办公区后，终点位于花营堂与Y008 相接。项目路线全长18.038km (含主线16.678km及X208改线1.36km)其中起点至梁化绿色石场发运区K0+000~K14+523.497(路线长14.044km)路段及X208改线段按路基宽度19.5m、设计速度40km/h的双向两车道(外侧设置慢行车道)二级公路标准建设，梁化绿色石场发运区至终点K14+523.497~K17+335.363(路线长2.634km)路段采用路基宽度6.5m、设计速度20km/h的双向两车道四级公路标准建设，全线均采用水泥混凝土路面结构。</w:t>
      </w:r>
    </w:p>
    <w:p w14:paraId="4B31E9C6">
      <w:pPr>
        <w:pStyle w:val="23"/>
        <w:framePr w:wrap="auto" w:vAnchor="margin" w:hAnchor="text" w:yAlign="inline"/>
        <w:wordWrap w:val="0"/>
        <w:adjustRightInd w:val="0"/>
        <w:snapToGrid w:val="0"/>
        <w:spacing w:line="360" w:lineRule="auto"/>
        <w:ind w:firstLine="562" w:firstLineChars="200"/>
        <w:jc w:val="left"/>
        <w:rPr>
          <w:rFonts w:hint="default" w:ascii="宋体" w:hAnsi="宋体" w:eastAsia="宋体" w:cs="宋体"/>
          <w:b/>
          <w:bCs/>
          <w:color w:val="auto"/>
          <w:sz w:val="28"/>
          <w:szCs w:val="28"/>
        </w:rPr>
      </w:pPr>
      <w:r>
        <w:rPr>
          <w:rFonts w:ascii="宋体" w:hAnsi="宋体" w:eastAsia="宋体" w:cs="宋体"/>
          <w:b/>
          <w:bCs/>
          <w:color w:val="auto"/>
          <w:sz w:val="28"/>
          <w:szCs w:val="28"/>
        </w:rPr>
        <w:t>2、</w:t>
      </w:r>
      <w:r>
        <w:rPr>
          <w:rFonts w:hint="eastAsia" w:ascii="宋体" w:hAnsi="宋体" w:eastAsia="宋体" w:cs="宋体"/>
          <w:b/>
          <w:bCs/>
          <w:color w:val="auto"/>
          <w:sz w:val="28"/>
          <w:szCs w:val="28"/>
          <w:lang w:eastAsia="zh-CN"/>
        </w:rPr>
        <w:t>采购</w:t>
      </w:r>
      <w:r>
        <w:rPr>
          <w:rFonts w:ascii="宋体" w:hAnsi="宋体" w:eastAsia="宋体" w:cs="宋体"/>
          <w:b/>
          <w:bCs/>
          <w:color w:val="auto"/>
          <w:sz w:val="28"/>
          <w:szCs w:val="28"/>
        </w:rPr>
        <w:t>内容：</w:t>
      </w:r>
    </w:p>
    <w:p w14:paraId="5FF86250">
      <w:pPr>
        <w:pStyle w:val="23"/>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u w:val="single" w:color="auto"/>
        </w:rPr>
      </w:pPr>
      <w:r>
        <w:rPr>
          <w:rFonts w:hint="eastAsia" w:ascii="宋体" w:hAnsi="宋体" w:eastAsia="宋体" w:cs="宋体"/>
          <w:color w:val="auto"/>
          <w:sz w:val="28"/>
          <w:szCs w:val="28"/>
          <w:u w:val="single" w:color="auto"/>
          <w:lang w:val="en-US" w:eastAsia="zh-CN"/>
        </w:rPr>
        <w:t>承包人现场施工所需的附属工程劳务分包</w:t>
      </w:r>
    </w:p>
    <w:p w14:paraId="738EA1E8">
      <w:pPr>
        <w:pStyle w:val="23"/>
        <w:framePr w:wrap="auto" w:vAnchor="margin" w:hAnchor="text" w:yAlign="inline"/>
        <w:wordWrap w:val="0"/>
        <w:adjustRightInd w:val="0"/>
        <w:snapToGrid w:val="0"/>
        <w:spacing w:line="360" w:lineRule="auto"/>
        <w:ind w:firstLine="562" w:firstLineChars="200"/>
        <w:jc w:val="left"/>
        <w:rPr>
          <w:rFonts w:hint="default" w:ascii="宋体" w:hAnsi="宋体" w:eastAsia="宋体" w:cs="宋体"/>
          <w:b/>
          <w:bCs/>
          <w:color w:val="auto"/>
          <w:sz w:val="28"/>
          <w:szCs w:val="28"/>
        </w:rPr>
      </w:pPr>
      <w:r>
        <w:rPr>
          <w:rFonts w:ascii="宋体" w:hAnsi="宋体" w:eastAsia="宋体" w:cs="宋体"/>
          <w:b/>
          <w:bCs/>
          <w:color w:val="auto"/>
          <w:sz w:val="28"/>
          <w:szCs w:val="28"/>
        </w:rPr>
        <w:t>三、</w:t>
      </w:r>
      <w:r>
        <w:rPr>
          <w:rFonts w:hint="eastAsia" w:ascii="宋体" w:hAnsi="宋体" w:eastAsia="宋体" w:cs="宋体"/>
          <w:b/>
          <w:bCs/>
          <w:color w:val="auto"/>
          <w:sz w:val="28"/>
          <w:szCs w:val="28"/>
          <w:lang w:eastAsia="zh-CN"/>
        </w:rPr>
        <w:t>参选人</w:t>
      </w:r>
      <w:r>
        <w:rPr>
          <w:rFonts w:ascii="宋体" w:hAnsi="宋体" w:eastAsia="宋体" w:cs="宋体"/>
          <w:b/>
          <w:bCs/>
          <w:color w:val="auto"/>
          <w:sz w:val="28"/>
          <w:szCs w:val="28"/>
        </w:rPr>
        <w:t>资格要求</w:t>
      </w:r>
    </w:p>
    <w:p w14:paraId="748EDC70">
      <w:pPr>
        <w:pStyle w:val="23"/>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rPr>
      </w:pPr>
      <w:r>
        <w:rPr>
          <w:rFonts w:ascii="宋体" w:hAnsi="宋体" w:eastAsia="宋体" w:cs="宋体"/>
          <w:color w:val="auto"/>
          <w:sz w:val="28"/>
          <w:szCs w:val="28"/>
        </w:rPr>
        <w:t>1、</w:t>
      </w:r>
      <w:r>
        <w:rPr>
          <w:rFonts w:hint="eastAsia" w:ascii="宋体" w:hAnsi="宋体" w:eastAsia="宋体" w:cs="宋体"/>
          <w:color w:val="auto"/>
          <w:sz w:val="28"/>
          <w:szCs w:val="28"/>
        </w:rPr>
        <w:t>在中华人民共和国境内注册的法人或其他组织，参选时提交有效的营业执照（或事业法人登记证等相关证明）副本复印件。分支机构投标的，须提供总公司和分公司营业执照副本复印件，总公司出具给分支机构的授权书</w:t>
      </w:r>
      <w:r>
        <w:rPr>
          <w:rFonts w:ascii="宋体" w:hAnsi="宋体" w:eastAsia="宋体" w:cs="宋体"/>
          <w:color w:val="auto"/>
          <w:sz w:val="28"/>
          <w:szCs w:val="28"/>
        </w:rPr>
        <w:t>。</w:t>
      </w:r>
    </w:p>
    <w:p w14:paraId="182AADA2">
      <w:pPr>
        <w:pStyle w:val="23"/>
        <w:framePr w:wrap="auto" w:vAnchor="margin" w:hAnchor="text" w:yAlign="inline"/>
        <w:wordWrap w:val="0"/>
        <w:adjustRightInd w:val="0"/>
        <w:snapToGrid w:val="0"/>
        <w:spacing w:line="360" w:lineRule="auto"/>
        <w:ind w:firstLine="560" w:firstLineChars="200"/>
        <w:jc w:val="left"/>
        <w:rPr>
          <w:rFonts w:hint="eastAsia" w:ascii="宋体" w:hAnsi="宋体" w:eastAsia="宋体" w:cs="宋体"/>
          <w:color w:val="auto"/>
          <w:sz w:val="28"/>
          <w:szCs w:val="28"/>
        </w:rPr>
      </w:pPr>
      <w:r>
        <w:rPr>
          <w:rFonts w:ascii="宋体" w:hAnsi="宋体" w:eastAsia="宋体" w:cs="宋体"/>
          <w:color w:val="auto"/>
          <w:sz w:val="28"/>
          <w:szCs w:val="28"/>
        </w:rPr>
        <w:t>2、</w:t>
      </w:r>
      <w:r>
        <w:rPr>
          <w:rFonts w:hint="eastAsia" w:ascii="宋体" w:hAnsi="宋体" w:eastAsia="宋体" w:cs="宋体"/>
          <w:color w:val="auto"/>
          <w:sz w:val="28"/>
          <w:szCs w:val="28"/>
        </w:rPr>
        <w:t>与采购人存在利害关系可能影响采购公正性的法人、其他组织或者个人，不得参加本项目响应；单位负责人为同一人或者存在控股（含法定代表人控股）、管理关系的不同单位，不得参加同一项目响应，否则均按否决响应处理。</w:t>
      </w:r>
    </w:p>
    <w:p w14:paraId="596F2AD7">
      <w:pPr>
        <w:pStyle w:val="23"/>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u w:val="single" w:color="auto"/>
        </w:rPr>
      </w:pPr>
      <w:r>
        <w:rPr>
          <w:rFonts w:hint="eastAsia" w:ascii="宋体" w:hAnsi="宋体" w:eastAsia="宋体" w:cs="宋体"/>
          <w:color w:val="auto"/>
          <w:sz w:val="28"/>
          <w:szCs w:val="28"/>
          <w:lang w:val="en-US" w:eastAsia="zh-CN"/>
        </w:rPr>
        <w:t>3、</w:t>
      </w:r>
      <w:r>
        <w:rPr>
          <w:rFonts w:ascii="宋体" w:hAnsi="宋体" w:eastAsia="宋体" w:cs="宋体"/>
          <w:color w:val="auto"/>
          <w:sz w:val="28"/>
          <w:szCs w:val="28"/>
          <w:u w:val="none" w:color="auto"/>
        </w:rPr>
        <w:t>本次</w:t>
      </w:r>
      <w:r>
        <w:rPr>
          <w:rFonts w:hint="eastAsia" w:ascii="宋体" w:hAnsi="宋体" w:eastAsia="宋体" w:cs="宋体"/>
          <w:color w:val="auto"/>
          <w:sz w:val="28"/>
          <w:szCs w:val="28"/>
          <w:u w:val="none" w:color="auto"/>
          <w:lang w:eastAsia="zh-CN"/>
        </w:rPr>
        <w:t>采购</w:t>
      </w:r>
      <w:r>
        <w:rPr>
          <w:rFonts w:ascii="宋体" w:hAnsi="宋体" w:eastAsia="宋体" w:cs="宋体"/>
          <w:color w:val="auto"/>
          <w:sz w:val="28"/>
          <w:szCs w:val="28"/>
          <w:u w:val="single" w:color="auto"/>
        </w:rPr>
        <w:t>不接受</w:t>
      </w:r>
      <w:r>
        <w:rPr>
          <w:rFonts w:ascii="宋体" w:hAnsi="宋体" w:eastAsia="宋体" w:cs="宋体"/>
          <w:color w:val="auto"/>
          <w:sz w:val="28"/>
          <w:szCs w:val="28"/>
          <w:u w:val="none" w:color="auto"/>
        </w:rPr>
        <w:t>联合体响应。</w:t>
      </w:r>
    </w:p>
    <w:p w14:paraId="74061C53">
      <w:pPr>
        <w:pStyle w:val="23"/>
        <w:framePr w:wrap="auto" w:vAnchor="margin" w:hAnchor="text" w:yAlign="inline"/>
        <w:wordWrap w:val="0"/>
        <w:adjustRightInd w:val="0"/>
        <w:snapToGrid w:val="0"/>
        <w:spacing w:line="360" w:lineRule="auto"/>
        <w:ind w:firstLine="562" w:firstLineChars="200"/>
        <w:jc w:val="left"/>
        <w:rPr>
          <w:rFonts w:hint="default" w:ascii="宋体" w:hAnsi="宋体" w:eastAsia="宋体" w:cs="宋体"/>
          <w:b/>
          <w:bCs/>
          <w:color w:val="auto"/>
          <w:sz w:val="28"/>
          <w:szCs w:val="28"/>
        </w:rPr>
      </w:pPr>
      <w:r>
        <w:rPr>
          <w:rFonts w:ascii="宋体" w:hAnsi="宋体" w:eastAsia="宋体" w:cs="宋体"/>
          <w:b/>
          <w:bCs/>
          <w:color w:val="auto"/>
          <w:sz w:val="28"/>
          <w:szCs w:val="28"/>
        </w:rPr>
        <w:t>四、</w:t>
      </w:r>
      <w:r>
        <w:rPr>
          <w:rFonts w:hint="eastAsia" w:ascii="宋体" w:hAnsi="宋体" w:eastAsia="宋体" w:cs="宋体"/>
          <w:b/>
          <w:bCs/>
          <w:color w:val="auto"/>
          <w:sz w:val="28"/>
          <w:szCs w:val="28"/>
          <w:lang w:eastAsia="zh-CN"/>
        </w:rPr>
        <w:t>竞价文件</w:t>
      </w:r>
      <w:r>
        <w:rPr>
          <w:rFonts w:ascii="宋体" w:hAnsi="宋体" w:eastAsia="宋体" w:cs="宋体"/>
          <w:b/>
          <w:bCs/>
          <w:color w:val="auto"/>
          <w:sz w:val="28"/>
          <w:szCs w:val="28"/>
        </w:rPr>
        <w:t>的获取</w:t>
      </w:r>
    </w:p>
    <w:p w14:paraId="174571C4">
      <w:pPr>
        <w:pStyle w:val="23"/>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rPr>
      </w:pPr>
      <w:r>
        <w:rPr>
          <w:rFonts w:ascii="宋体" w:hAnsi="宋体" w:eastAsia="宋体" w:cs="宋体"/>
          <w:color w:val="auto"/>
          <w:sz w:val="28"/>
          <w:szCs w:val="28"/>
        </w:rPr>
        <w:t>1、本项目</w:t>
      </w:r>
      <w:r>
        <w:rPr>
          <w:rFonts w:hint="eastAsia" w:ascii="宋体" w:hAnsi="宋体" w:eastAsia="宋体" w:cs="宋体"/>
          <w:color w:val="auto"/>
          <w:sz w:val="28"/>
          <w:szCs w:val="28"/>
          <w:lang w:eastAsia="zh-CN"/>
        </w:rPr>
        <w:t>竞价文件</w:t>
      </w:r>
      <w:r>
        <w:rPr>
          <w:rFonts w:ascii="宋体" w:hAnsi="宋体" w:eastAsia="宋体" w:cs="宋体"/>
          <w:color w:val="auto"/>
          <w:sz w:val="28"/>
          <w:szCs w:val="28"/>
        </w:rPr>
        <w:t>、补遗书（补充、澄清、修改文件）以网上下载方式发放。如需图纸请自行联系本项目联系人获取。</w:t>
      </w:r>
    </w:p>
    <w:p w14:paraId="5EC5579D">
      <w:pPr>
        <w:pStyle w:val="23"/>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rPr>
      </w:pPr>
      <w:r>
        <w:rPr>
          <w:rFonts w:ascii="宋体" w:hAnsi="宋体" w:eastAsia="宋体" w:cs="宋体"/>
          <w:color w:val="auto"/>
          <w:sz w:val="28"/>
          <w:szCs w:val="28"/>
        </w:rPr>
        <w:t>2、澄清、补充、修改等更正补充公告请自行登录</w:t>
      </w:r>
      <w:r>
        <w:rPr>
          <w:rFonts w:hint="eastAsia" w:ascii="宋体" w:hAnsi="宋体" w:eastAsia="宋体" w:cs="宋体"/>
          <w:color w:val="auto"/>
          <w:sz w:val="28"/>
          <w:szCs w:val="28"/>
          <w:lang w:val="en-US" w:eastAsia="zh-CN"/>
        </w:rPr>
        <w:t>广东路通达建设工程有限</w:t>
      </w:r>
      <w:r>
        <w:rPr>
          <w:rFonts w:ascii="宋体" w:hAnsi="宋体" w:eastAsia="宋体" w:cs="宋体"/>
          <w:color w:val="auto"/>
          <w:sz w:val="28"/>
          <w:szCs w:val="28"/>
        </w:rPr>
        <w:t>公司门户网站进行下载，</w:t>
      </w:r>
      <w:r>
        <w:rPr>
          <w:rFonts w:hint="eastAsia" w:ascii="宋体" w:hAnsi="宋体" w:eastAsia="宋体" w:cs="宋体"/>
          <w:color w:val="auto"/>
          <w:sz w:val="28"/>
          <w:szCs w:val="28"/>
          <w:lang w:eastAsia="zh-CN"/>
        </w:rPr>
        <w:t>采购</w:t>
      </w:r>
      <w:r>
        <w:rPr>
          <w:rFonts w:ascii="宋体" w:hAnsi="宋体" w:eastAsia="宋体" w:cs="宋体"/>
          <w:color w:val="auto"/>
          <w:sz w:val="28"/>
          <w:szCs w:val="28"/>
        </w:rPr>
        <w:t>人不再另行通知。</w:t>
      </w:r>
    </w:p>
    <w:p w14:paraId="50E17DE6">
      <w:pPr>
        <w:pStyle w:val="23"/>
        <w:framePr w:wrap="auto" w:vAnchor="margin" w:hAnchor="text" w:yAlign="inline"/>
        <w:wordWrap w:val="0"/>
        <w:adjustRightInd w:val="0"/>
        <w:snapToGrid w:val="0"/>
        <w:spacing w:line="360" w:lineRule="auto"/>
        <w:ind w:firstLine="562" w:firstLineChars="200"/>
        <w:jc w:val="left"/>
        <w:rPr>
          <w:rFonts w:hint="default" w:ascii="宋体" w:hAnsi="宋体" w:eastAsia="宋体" w:cs="宋体"/>
          <w:color w:val="auto"/>
          <w:sz w:val="28"/>
          <w:szCs w:val="28"/>
        </w:rPr>
      </w:pPr>
      <w:r>
        <w:rPr>
          <w:rFonts w:ascii="宋体" w:hAnsi="宋体" w:eastAsia="宋体" w:cs="宋体"/>
          <w:b/>
          <w:bCs/>
          <w:color w:val="auto"/>
          <w:sz w:val="28"/>
          <w:szCs w:val="28"/>
        </w:rPr>
        <w:t>五、响应文件的递交</w:t>
      </w:r>
    </w:p>
    <w:p w14:paraId="34749977">
      <w:pPr>
        <w:pStyle w:val="23"/>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rPr>
      </w:pPr>
      <w:r>
        <w:rPr>
          <w:rFonts w:ascii="宋体" w:hAnsi="宋体" w:eastAsia="宋体" w:cs="宋体"/>
          <w:color w:val="auto"/>
          <w:sz w:val="28"/>
          <w:szCs w:val="28"/>
        </w:rPr>
        <w:t>1、</w:t>
      </w:r>
      <w:r>
        <w:rPr>
          <w:rFonts w:hint="eastAsia" w:ascii="宋体" w:hAnsi="宋体" w:eastAsia="宋体" w:cs="宋体"/>
          <w:color w:val="auto"/>
          <w:sz w:val="28"/>
          <w:szCs w:val="28"/>
          <w:lang w:eastAsia="zh-CN"/>
        </w:rPr>
        <w:t>采购</w:t>
      </w:r>
      <w:r>
        <w:rPr>
          <w:rFonts w:ascii="宋体" w:hAnsi="宋体" w:eastAsia="宋体" w:cs="宋体"/>
          <w:color w:val="auto"/>
          <w:sz w:val="28"/>
          <w:szCs w:val="28"/>
        </w:rPr>
        <w:t>人不统一组织工程现场踏勘和响应预备会,</w:t>
      </w:r>
      <w:r>
        <w:rPr>
          <w:rFonts w:hint="eastAsia" w:ascii="宋体" w:hAnsi="宋体" w:eastAsia="宋体" w:cs="宋体"/>
          <w:color w:val="auto"/>
          <w:sz w:val="28"/>
          <w:szCs w:val="28"/>
          <w:lang w:eastAsia="zh-CN"/>
        </w:rPr>
        <w:t>参选人</w:t>
      </w:r>
      <w:r>
        <w:rPr>
          <w:rFonts w:ascii="宋体" w:hAnsi="宋体" w:eastAsia="宋体" w:cs="宋体"/>
          <w:color w:val="auto"/>
          <w:sz w:val="28"/>
          <w:szCs w:val="28"/>
        </w:rPr>
        <w:t>视需要自行前往现场踏勘。</w:t>
      </w:r>
    </w:p>
    <w:p w14:paraId="2743B1C8">
      <w:pPr>
        <w:pStyle w:val="23"/>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rPr>
      </w:pPr>
      <w:r>
        <w:rPr>
          <w:rFonts w:ascii="宋体" w:hAnsi="宋体" w:eastAsia="宋体" w:cs="宋体"/>
          <w:color w:val="auto"/>
          <w:sz w:val="28"/>
          <w:szCs w:val="28"/>
        </w:rPr>
        <w:t>2、响应文件递交的截止</w:t>
      </w:r>
      <w:r>
        <w:rPr>
          <w:rFonts w:ascii="宋体" w:hAnsi="宋体" w:eastAsia="宋体" w:cs="宋体"/>
          <w:color w:val="auto"/>
          <w:sz w:val="28"/>
          <w:szCs w:val="28"/>
          <w:u w:val="none" w:color="auto"/>
        </w:rPr>
        <w:t>时间</w:t>
      </w: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single" w:color="auto"/>
          <w:lang w:eastAsia="zh-CN"/>
        </w:rPr>
        <w:t>2024年4月10日12:00</w:t>
      </w:r>
      <w:r>
        <w:rPr>
          <w:rFonts w:ascii="宋体" w:hAnsi="宋体" w:eastAsia="宋体" w:cs="宋体"/>
          <w:color w:val="auto"/>
          <w:sz w:val="28"/>
          <w:szCs w:val="28"/>
          <w:u w:val="none" w:color="auto"/>
        </w:rPr>
        <w:t>。</w:t>
      </w:r>
    </w:p>
    <w:p w14:paraId="76B43727">
      <w:pPr>
        <w:pStyle w:val="23"/>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rPr>
      </w:pPr>
      <w:r>
        <w:rPr>
          <w:rFonts w:ascii="宋体" w:hAnsi="宋体" w:eastAsia="宋体" w:cs="宋体"/>
          <w:color w:val="auto"/>
          <w:sz w:val="28"/>
          <w:szCs w:val="28"/>
        </w:rPr>
        <w:t>3、响应文件递交方式：纸质响应文件采用现场递交或邮寄方式，递交（邮寄）地址：</w:t>
      </w:r>
      <w:r>
        <w:rPr>
          <w:rFonts w:hint="eastAsia" w:ascii="宋体" w:hAnsi="宋体" w:eastAsia="宋体" w:cs="宋体"/>
          <w:b w:val="0"/>
          <w:bCs w:val="0"/>
          <w:i w:val="0"/>
          <w:iCs w:val="0"/>
          <w:caps w:val="0"/>
          <w:color w:val="auto"/>
          <w:spacing w:val="0"/>
          <w:sz w:val="28"/>
          <w:szCs w:val="28"/>
          <w:u w:val="single"/>
          <w:shd w:val="clear" w:fill="FFFFFF"/>
          <w:lang w:val="en-US" w:eastAsia="zh-CN"/>
        </w:rPr>
        <w:t>惠州市惠东县惠东大道1212号4楼</w:t>
      </w:r>
      <w:r>
        <w:rPr>
          <w:rFonts w:ascii="宋体" w:hAnsi="宋体" w:eastAsia="宋体" w:cs="宋体"/>
          <w:color w:val="auto"/>
          <w:sz w:val="28"/>
          <w:szCs w:val="28"/>
        </w:rPr>
        <w:t>。</w:t>
      </w:r>
    </w:p>
    <w:p w14:paraId="74463D5B">
      <w:pPr>
        <w:pStyle w:val="23"/>
        <w:framePr w:wrap="auto" w:vAnchor="margin" w:hAnchor="text" w:yAlign="inline"/>
        <w:wordWrap w:val="0"/>
        <w:adjustRightInd w:val="0"/>
        <w:snapToGrid w:val="0"/>
        <w:spacing w:line="360" w:lineRule="auto"/>
        <w:ind w:firstLine="560" w:firstLineChars="200"/>
        <w:jc w:val="left"/>
        <w:rPr>
          <w:rFonts w:hint="default" w:ascii="宋体" w:hAnsi="宋体" w:eastAsia="宋体" w:cs="宋体"/>
          <w:color w:val="auto"/>
          <w:sz w:val="28"/>
          <w:szCs w:val="28"/>
        </w:rPr>
      </w:pPr>
      <w:r>
        <w:rPr>
          <w:rFonts w:hint="default" w:ascii="宋体" w:hAnsi="宋体" w:eastAsia="宋体" w:cs="宋体"/>
          <w:color w:val="auto"/>
          <w:sz w:val="28"/>
          <w:szCs w:val="28"/>
        </w:rPr>
        <w:t>4</w:t>
      </w:r>
      <w:r>
        <w:rPr>
          <w:rFonts w:ascii="宋体" w:hAnsi="宋体" w:eastAsia="宋体" w:cs="宋体"/>
          <w:color w:val="auto"/>
          <w:sz w:val="28"/>
          <w:szCs w:val="28"/>
        </w:rPr>
        <w:t>、逾期送达或未密封将予以拒收。</w:t>
      </w:r>
    </w:p>
    <w:p w14:paraId="300377C8">
      <w:pPr>
        <w:pStyle w:val="23"/>
        <w:framePr w:wrap="auto" w:vAnchor="margin" w:hAnchor="text" w:yAlign="inline"/>
        <w:wordWrap w:val="0"/>
        <w:adjustRightInd w:val="0"/>
        <w:snapToGrid w:val="0"/>
        <w:spacing w:line="360" w:lineRule="auto"/>
        <w:ind w:firstLine="562" w:firstLineChars="200"/>
        <w:jc w:val="left"/>
        <w:rPr>
          <w:rFonts w:hint="default" w:ascii="宋体" w:hAnsi="宋体" w:eastAsia="宋体" w:cs="宋体"/>
          <w:color w:val="auto"/>
          <w:sz w:val="28"/>
          <w:szCs w:val="28"/>
        </w:rPr>
      </w:pPr>
      <w:r>
        <w:rPr>
          <w:rFonts w:ascii="宋体" w:hAnsi="宋体" w:eastAsia="宋体" w:cs="宋体"/>
          <w:b/>
          <w:bCs/>
          <w:color w:val="auto"/>
          <w:sz w:val="28"/>
          <w:szCs w:val="28"/>
        </w:rPr>
        <w:t>六、发布公告的媒介</w:t>
      </w:r>
    </w:p>
    <w:p w14:paraId="2F5AB92C">
      <w:pPr>
        <w:pStyle w:val="23"/>
        <w:framePr w:wrap="auto" w:vAnchor="margin" w:hAnchor="text" w:yAlign="inline"/>
        <w:wordWrap w:val="0"/>
        <w:adjustRightInd w:val="0"/>
        <w:snapToGrid w:val="0"/>
        <w:spacing w:line="360" w:lineRule="auto"/>
        <w:ind w:firstLine="560" w:firstLineChars="200"/>
        <w:jc w:val="left"/>
        <w:rPr>
          <w:rFonts w:ascii="宋体" w:hAnsi="宋体" w:eastAsia="宋体" w:cs="宋体"/>
          <w:b/>
          <w:bCs/>
          <w:color w:val="auto"/>
          <w:sz w:val="28"/>
          <w:szCs w:val="28"/>
        </w:rPr>
      </w:pPr>
      <w:r>
        <w:rPr>
          <w:rFonts w:hint="eastAsia" w:ascii="宋体" w:hAnsi="宋体" w:eastAsia="宋体" w:cs="宋体"/>
          <w:color w:val="auto"/>
          <w:sz w:val="28"/>
          <w:szCs w:val="28"/>
          <w:lang w:eastAsia="zh-CN"/>
        </w:rPr>
        <w:t>本次竞价公告</w:t>
      </w:r>
      <w:r>
        <w:rPr>
          <w:rFonts w:hint="eastAsia" w:ascii="宋体" w:hAnsi="宋体" w:eastAsia="宋体" w:cs="宋体"/>
          <w:color w:val="auto"/>
          <w:sz w:val="28"/>
          <w:szCs w:val="28"/>
          <w:u w:val="none" w:color="auto"/>
          <w:lang w:eastAsia="zh-CN"/>
        </w:rPr>
        <w:t>在广东路通达建设工程有限公司官网（http://www.gdltdjs.com）上发布。</w:t>
      </w:r>
    </w:p>
    <w:p w14:paraId="0168925E">
      <w:pPr>
        <w:pStyle w:val="23"/>
        <w:framePr w:wrap="auto" w:vAnchor="margin" w:hAnchor="text" w:yAlign="inline"/>
        <w:wordWrap w:val="0"/>
        <w:adjustRightInd w:val="0"/>
        <w:snapToGrid w:val="0"/>
        <w:spacing w:line="360" w:lineRule="auto"/>
        <w:ind w:firstLine="562" w:firstLineChars="200"/>
        <w:jc w:val="left"/>
        <w:rPr>
          <w:rFonts w:hint="default" w:ascii="宋体" w:hAnsi="宋体" w:eastAsia="宋体" w:cs="宋体"/>
          <w:b/>
          <w:bCs/>
          <w:color w:val="auto"/>
          <w:sz w:val="28"/>
          <w:szCs w:val="28"/>
        </w:rPr>
      </w:pPr>
      <w:r>
        <w:rPr>
          <w:rFonts w:ascii="宋体" w:hAnsi="宋体" w:eastAsia="宋体" w:cs="宋体"/>
          <w:b/>
          <w:bCs/>
          <w:color w:val="auto"/>
          <w:sz w:val="28"/>
          <w:szCs w:val="28"/>
        </w:rPr>
        <w:t>七、联系方式：</w:t>
      </w:r>
    </w:p>
    <w:p w14:paraId="7EC9E60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1.</w:t>
      </w: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采购</w:t>
      </w: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人信息</w:t>
      </w:r>
    </w:p>
    <w:p w14:paraId="34E914E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名称：广东路通达建设工程有限公司</w:t>
      </w:r>
    </w:p>
    <w:p w14:paraId="5722A9C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地址：惠州市惠东县惠东大道1212号4楼</w:t>
      </w:r>
    </w:p>
    <w:p w14:paraId="460D0F8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 xml:space="preserve">联系方式：0752-8115336 </w:t>
      </w:r>
    </w:p>
    <w:p w14:paraId="2360415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2.采购代理机构信息</w:t>
      </w:r>
    </w:p>
    <w:p w14:paraId="4F8D60C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名称：</w:t>
      </w: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惠州中茂招标有限公司</w:t>
      </w:r>
    </w:p>
    <w:p w14:paraId="7474E31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地址：</w:t>
      </w: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惠州仲恺高新区陈江街道仲恺五路89号惠众公馆商业楼1栋8楼808、810号（集群注册）</w:t>
      </w:r>
    </w:p>
    <w:p w14:paraId="55546B0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联系方式：</w:t>
      </w: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18927390540</w:t>
      </w:r>
    </w:p>
    <w:p w14:paraId="3D78B15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p>
    <w:p w14:paraId="5AAB551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righ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采购人：</w:t>
      </w: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广东路通达建设工程有限公司</w:t>
      </w:r>
    </w:p>
    <w:p w14:paraId="794CB86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righ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采购代理机构：惠州中茂招标有限公司</w:t>
      </w:r>
    </w:p>
    <w:p w14:paraId="2293655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right"/>
        <w:textAlignment w:val="auto"/>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pPr>
      <w:r>
        <w:rPr>
          <w:rFonts w:hint="default" w:ascii="宋体" w:hAnsi="宋体" w:eastAsia="宋体" w:cs="宋体"/>
          <w:b w:val="0"/>
          <w:bCs w:val="0"/>
          <w:i w:val="0"/>
          <w:iCs w:val="0"/>
          <w:caps w:val="0"/>
          <w:color w:val="auto"/>
          <w:spacing w:val="0"/>
          <w:kern w:val="0"/>
          <w:sz w:val="28"/>
          <w:szCs w:val="28"/>
          <w:u w:val="none"/>
          <w:shd w:val="clear" w:fill="FFFFFF"/>
          <w:lang w:val="en-US" w:eastAsia="zh-CN" w:bidi="ar"/>
        </w:rPr>
        <w:t>公告发布时间：</w:t>
      </w:r>
      <w:r>
        <w:rPr>
          <w:rFonts w:hint="eastAsia" w:ascii="宋体" w:hAnsi="宋体" w:cs="宋体"/>
          <w:b w:val="0"/>
          <w:bCs w:val="0"/>
          <w:i w:val="0"/>
          <w:iCs w:val="0"/>
          <w:caps w:val="0"/>
          <w:color w:val="auto"/>
          <w:spacing w:val="0"/>
          <w:kern w:val="0"/>
          <w:sz w:val="28"/>
          <w:szCs w:val="28"/>
          <w:u w:val="none"/>
          <w:shd w:val="clear" w:fill="FFFFFF"/>
          <w:lang w:val="en-US" w:eastAsia="zh-CN" w:bidi="ar"/>
        </w:rPr>
        <w:t>2024年4月3日</w:t>
      </w:r>
    </w:p>
    <w:p w14:paraId="089B21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default" w:ascii="宋体" w:hAnsi="宋体" w:eastAsia="宋体" w:cs="宋体"/>
          <w:b w:val="0"/>
          <w:bCs w:val="0"/>
          <w:i w:val="0"/>
          <w:iCs w:val="0"/>
          <w:caps w:val="0"/>
          <w:color w:val="5A5A5A"/>
          <w:spacing w:val="0"/>
          <w:kern w:val="0"/>
          <w:sz w:val="28"/>
          <w:szCs w:val="28"/>
          <w:u w:val="none"/>
          <w:shd w:val="clear" w:fill="FFFFFF"/>
          <w:lang w:val="en-US" w:eastAsia="zh-CN" w:bidi="ar"/>
        </w:rPr>
        <w:sectPr>
          <w:footerReference r:id="rId5" w:type="default"/>
          <w:pgSz w:w="11900" w:h="16840"/>
          <w:pgMar w:top="1440" w:right="1803" w:bottom="1440" w:left="1803" w:header="851" w:footer="992" w:gutter="0"/>
          <w:pgBorders>
            <w:top w:val="none" w:sz="0" w:space="0"/>
            <w:left w:val="none" w:sz="0" w:space="0"/>
            <w:bottom w:val="none" w:sz="0" w:space="0"/>
            <w:right w:val="none" w:sz="0" w:space="0"/>
          </w:pgBorders>
          <w:pgNumType w:fmt="decimal" w:start="2"/>
          <w:cols w:space="0" w:num="1"/>
          <w:rtlGutter w:val="0"/>
          <w:docGrid w:linePitch="0" w:charSpace="0"/>
        </w:sectPr>
      </w:pPr>
    </w:p>
    <w:p w14:paraId="51BD6CAC">
      <w:pPr>
        <w:keepLines/>
        <w:wordWrap w:val="0"/>
        <w:snapToGrid w:val="0"/>
        <w:jc w:val="center"/>
        <w:outlineLvl w:val="0"/>
        <w:rPr>
          <w:rFonts w:ascii="宋体" w:hAnsi="宋体" w:eastAsia="宋体" w:cs="宋体"/>
          <w:b/>
          <w:color w:val="auto"/>
          <w:sz w:val="28"/>
          <w:szCs w:val="28"/>
          <w:lang w:eastAsia="zh-CN"/>
        </w:rPr>
      </w:pPr>
      <w:bookmarkStart w:id="2" w:name="_Toc7164"/>
      <w:bookmarkStart w:id="3" w:name="_Toc152042304"/>
      <w:bookmarkStart w:id="4" w:name="_Toc392345907"/>
      <w:bookmarkStart w:id="5" w:name="_Toc500491903"/>
      <w:bookmarkStart w:id="6" w:name="_Toc152045528"/>
      <w:bookmarkStart w:id="7" w:name="_Toc144974496"/>
      <w:bookmarkStart w:id="8" w:name="_Toc229646710"/>
      <w:bookmarkStart w:id="9" w:name="_Toc16761"/>
      <w:bookmarkStart w:id="10" w:name="_Toc21380"/>
      <w:bookmarkStart w:id="11" w:name="_Toc16780"/>
      <w:bookmarkStart w:id="12" w:name="_Toc31806"/>
      <w:bookmarkStart w:id="13" w:name="_Toc10908"/>
      <w:bookmarkStart w:id="14" w:name="_Toc15617"/>
      <w:r>
        <w:rPr>
          <w:rFonts w:ascii="宋体" w:hAnsi="宋体" w:eastAsia="宋体" w:cs="宋体"/>
          <w:b/>
          <w:bCs/>
          <w:color w:val="auto"/>
          <w:sz w:val="32"/>
          <w:szCs w:val="32"/>
          <w:lang w:val="zh-TW" w:eastAsia="zh-TW"/>
        </w:rPr>
        <w:t>第</w:t>
      </w:r>
      <w:r>
        <w:rPr>
          <w:rFonts w:hint="eastAsia" w:ascii="宋体" w:hAnsi="宋体" w:eastAsia="宋体" w:cs="宋体"/>
          <w:b/>
          <w:bCs/>
          <w:color w:val="auto"/>
          <w:sz w:val="32"/>
          <w:szCs w:val="32"/>
          <w:lang w:eastAsia="zh-CN"/>
        </w:rPr>
        <w:t>二</w:t>
      </w:r>
      <w:r>
        <w:rPr>
          <w:rFonts w:ascii="宋体" w:hAnsi="宋体" w:eastAsia="宋体" w:cs="宋体"/>
          <w:b/>
          <w:bCs/>
          <w:color w:val="auto"/>
          <w:sz w:val="32"/>
          <w:szCs w:val="32"/>
          <w:lang w:val="zh-TW" w:eastAsia="zh-TW"/>
        </w:rPr>
        <w:t xml:space="preserve">部分 </w:t>
      </w:r>
      <w:bookmarkEnd w:id="2"/>
      <w:bookmarkEnd w:id="3"/>
      <w:bookmarkEnd w:id="4"/>
      <w:bookmarkEnd w:id="5"/>
      <w:bookmarkEnd w:id="6"/>
      <w:bookmarkEnd w:id="7"/>
      <w:bookmarkEnd w:id="8"/>
      <w:bookmarkEnd w:id="9"/>
      <w:bookmarkEnd w:id="10"/>
      <w:bookmarkEnd w:id="11"/>
      <w:bookmarkEnd w:id="12"/>
      <w:r>
        <w:rPr>
          <w:rFonts w:hint="eastAsia" w:ascii="宋体" w:hAnsi="宋体" w:eastAsia="宋体" w:cs="宋体"/>
          <w:b/>
          <w:bCs/>
          <w:color w:val="auto"/>
          <w:sz w:val="32"/>
          <w:szCs w:val="32"/>
          <w:lang w:eastAsia="zh-CN"/>
        </w:rPr>
        <w:t>参选人须知</w:t>
      </w:r>
      <w:bookmarkEnd w:id="13"/>
      <w:bookmarkEnd w:id="14"/>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8"/>
        <w:gridCol w:w="6126"/>
      </w:tblGrid>
      <w:tr w14:paraId="2E59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8" w:type="dxa"/>
            <w:vAlign w:val="center"/>
          </w:tcPr>
          <w:p w14:paraId="1FA1D3BE">
            <w:pPr>
              <w:wordWrap w:val="0"/>
              <w:adjustRightInd w:val="0"/>
              <w:snapToGrid w:val="0"/>
              <w:jc w:val="center"/>
              <w:rPr>
                <w:rFonts w:hint="eastAsia" w:ascii="宋体" w:hAnsi="宋体" w:eastAsia="宋体" w:cs="宋体"/>
                <w:b/>
                <w:color w:val="auto"/>
                <w:sz w:val="21"/>
              </w:rPr>
            </w:pPr>
            <w:r>
              <w:rPr>
                <w:rFonts w:hint="eastAsia" w:ascii="宋体" w:hAnsi="宋体" w:eastAsia="宋体" w:cs="宋体"/>
                <w:b/>
                <w:color w:val="auto"/>
                <w:sz w:val="21"/>
              </w:rPr>
              <w:t>序号</w:t>
            </w:r>
          </w:p>
        </w:tc>
        <w:tc>
          <w:tcPr>
            <w:tcW w:w="1658" w:type="dxa"/>
            <w:vAlign w:val="center"/>
          </w:tcPr>
          <w:p w14:paraId="53AD71B5">
            <w:pPr>
              <w:wordWrap w:val="0"/>
              <w:adjustRightInd w:val="0"/>
              <w:snapToGrid w:val="0"/>
              <w:jc w:val="center"/>
              <w:rPr>
                <w:rFonts w:hint="eastAsia" w:ascii="宋体" w:hAnsi="宋体" w:eastAsia="宋体" w:cs="宋体"/>
                <w:b/>
                <w:color w:val="auto"/>
                <w:sz w:val="21"/>
              </w:rPr>
            </w:pPr>
            <w:r>
              <w:rPr>
                <w:rFonts w:hint="eastAsia" w:ascii="宋体" w:hAnsi="宋体" w:eastAsia="宋体" w:cs="宋体"/>
                <w:b/>
                <w:color w:val="auto"/>
                <w:sz w:val="21"/>
              </w:rPr>
              <w:t>条款名称</w:t>
            </w:r>
          </w:p>
        </w:tc>
        <w:tc>
          <w:tcPr>
            <w:tcW w:w="6126" w:type="dxa"/>
            <w:vAlign w:val="center"/>
          </w:tcPr>
          <w:p w14:paraId="76A12A29">
            <w:pPr>
              <w:wordWrap w:val="0"/>
              <w:adjustRightInd w:val="0"/>
              <w:snapToGrid w:val="0"/>
              <w:jc w:val="center"/>
              <w:rPr>
                <w:rFonts w:hint="eastAsia" w:ascii="宋体" w:hAnsi="宋体" w:eastAsia="宋体" w:cs="宋体"/>
                <w:b/>
                <w:color w:val="auto"/>
                <w:sz w:val="21"/>
              </w:rPr>
            </w:pPr>
            <w:r>
              <w:rPr>
                <w:rFonts w:hint="eastAsia" w:ascii="宋体" w:hAnsi="宋体" w:eastAsia="宋体" w:cs="宋体"/>
                <w:b/>
                <w:color w:val="auto"/>
                <w:sz w:val="21"/>
              </w:rPr>
              <w:t>编列内容</w:t>
            </w:r>
          </w:p>
        </w:tc>
      </w:tr>
      <w:tr w14:paraId="5A57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38" w:type="dxa"/>
            <w:vAlign w:val="center"/>
          </w:tcPr>
          <w:p w14:paraId="4916C5DB">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1</w:t>
            </w:r>
          </w:p>
        </w:tc>
        <w:tc>
          <w:tcPr>
            <w:tcW w:w="1658" w:type="dxa"/>
            <w:vAlign w:val="center"/>
          </w:tcPr>
          <w:p w14:paraId="3462476B">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采购</w:t>
            </w:r>
            <w:r>
              <w:rPr>
                <w:rFonts w:hint="eastAsia" w:ascii="宋体" w:hAnsi="宋体" w:eastAsia="宋体" w:cs="宋体"/>
                <w:color w:val="auto"/>
                <w:sz w:val="21"/>
              </w:rPr>
              <w:t>人</w:t>
            </w:r>
          </w:p>
        </w:tc>
        <w:tc>
          <w:tcPr>
            <w:tcW w:w="6126" w:type="dxa"/>
            <w:vAlign w:val="center"/>
          </w:tcPr>
          <w:p w14:paraId="767781CD">
            <w:pPr>
              <w:wordWrap w:val="0"/>
              <w:adjustRightInd w:val="0"/>
              <w:snapToGrid w:val="0"/>
              <w:jc w:val="both"/>
              <w:rPr>
                <w:rFonts w:hint="eastAsia" w:ascii="宋体" w:hAnsi="宋体" w:eastAsia="宋体" w:cs="宋体"/>
                <w:color w:val="auto"/>
                <w:sz w:val="21"/>
                <w:lang w:eastAsia="zh-CN"/>
              </w:rPr>
            </w:pPr>
            <w:r>
              <w:rPr>
                <w:rFonts w:hint="eastAsia" w:ascii="宋体" w:hAnsi="宋体" w:eastAsia="宋体" w:cs="宋体"/>
                <w:color w:val="auto"/>
                <w:sz w:val="21"/>
                <w:lang w:eastAsia="zh-CN"/>
              </w:rPr>
              <w:t>采购人：</w:t>
            </w:r>
            <w:r>
              <w:rPr>
                <w:rFonts w:hint="eastAsia" w:ascii="宋体" w:hAnsi="宋体" w:eastAsia="宋体" w:cs="宋体"/>
                <w:color w:val="auto"/>
                <w:sz w:val="21"/>
                <w:lang w:val="en-US" w:eastAsia="zh-CN"/>
              </w:rPr>
              <w:t>广东路通达建设工程有限公司</w:t>
            </w:r>
          </w:p>
          <w:p w14:paraId="1CA2DB38">
            <w:pPr>
              <w:wordWrap w:val="0"/>
              <w:adjustRightInd w:val="0"/>
              <w:snapToGrid w:val="0"/>
              <w:jc w:val="both"/>
              <w:rPr>
                <w:rFonts w:hint="eastAsia" w:ascii="宋体" w:hAnsi="宋体" w:eastAsia="宋体" w:cs="宋体"/>
                <w:color w:val="auto"/>
                <w:sz w:val="21"/>
                <w:lang w:eastAsia="zh-CN"/>
              </w:rPr>
            </w:pPr>
            <w:r>
              <w:rPr>
                <w:rFonts w:hint="eastAsia" w:ascii="宋体" w:hAnsi="宋体" w:eastAsia="宋体" w:cs="宋体"/>
                <w:color w:val="auto"/>
                <w:sz w:val="21"/>
                <w:lang w:eastAsia="zh-CN"/>
              </w:rPr>
              <w:t>地址：</w:t>
            </w:r>
            <w:r>
              <w:rPr>
                <w:rFonts w:hint="eastAsia" w:ascii="宋体" w:hAnsi="宋体" w:eastAsia="宋体" w:cs="宋体"/>
                <w:color w:val="auto"/>
                <w:sz w:val="21"/>
                <w:lang w:val="en-US" w:eastAsia="zh-CN"/>
              </w:rPr>
              <w:t>惠州市惠东县惠东大道1212号4楼</w:t>
            </w:r>
          </w:p>
          <w:p w14:paraId="6B38062A">
            <w:pPr>
              <w:wordWrap w:val="0"/>
              <w:adjustRightInd w:val="0"/>
              <w:snapToGrid w:val="0"/>
              <w:jc w:val="both"/>
              <w:rPr>
                <w:rFonts w:hint="eastAsia" w:ascii="宋体" w:hAnsi="宋体" w:eastAsia="宋体" w:cs="宋体"/>
                <w:color w:val="auto"/>
                <w:sz w:val="21"/>
                <w:lang w:eastAsia="zh-CN"/>
              </w:rPr>
            </w:pPr>
            <w:r>
              <w:rPr>
                <w:rFonts w:hint="eastAsia" w:ascii="宋体" w:hAnsi="宋体" w:eastAsia="宋体" w:cs="宋体"/>
                <w:color w:val="auto"/>
                <w:sz w:val="21"/>
                <w:lang w:eastAsia="zh-CN"/>
              </w:rPr>
              <w:t>电话：</w:t>
            </w:r>
            <w:r>
              <w:rPr>
                <w:rFonts w:hint="eastAsia" w:ascii="宋体" w:hAnsi="宋体" w:eastAsia="宋体" w:cs="宋体"/>
                <w:color w:val="auto"/>
                <w:sz w:val="21"/>
                <w:lang w:val="en-US" w:eastAsia="zh-CN"/>
              </w:rPr>
              <w:t>0752-8115336</w:t>
            </w:r>
          </w:p>
        </w:tc>
      </w:tr>
      <w:tr w14:paraId="5A32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jc w:val="center"/>
        </w:trPr>
        <w:tc>
          <w:tcPr>
            <w:tcW w:w="738" w:type="dxa"/>
            <w:vAlign w:val="center"/>
          </w:tcPr>
          <w:p w14:paraId="69EEE732">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2</w:t>
            </w:r>
          </w:p>
        </w:tc>
        <w:tc>
          <w:tcPr>
            <w:tcW w:w="1658" w:type="dxa"/>
            <w:vAlign w:val="center"/>
          </w:tcPr>
          <w:p w14:paraId="7BD2EE8A">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项目名称</w:t>
            </w:r>
          </w:p>
        </w:tc>
        <w:tc>
          <w:tcPr>
            <w:tcW w:w="6126" w:type="dxa"/>
            <w:vAlign w:val="center"/>
          </w:tcPr>
          <w:p w14:paraId="468D89DF">
            <w:pPr>
              <w:wordWrap w:val="0"/>
              <w:adjustRightInd w:val="0"/>
              <w:snapToGrid w:val="0"/>
              <w:rPr>
                <w:rFonts w:hint="default" w:ascii="宋体" w:hAnsi="宋体" w:eastAsia="宋体" w:cs="宋体"/>
                <w:color w:val="auto"/>
                <w:sz w:val="21"/>
                <w:szCs w:val="21"/>
                <w:u w:val="single"/>
                <w:lang w:val="en-US" w:eastAsia="zh-CN"/>
              </w:rPr>
            </w:pPr>
            <w:r>
              <w:rPr>
                <w:rFonts w:hint="eastAsia" w:ascii="宋体" w:hAnsi="宋体" w:cs="宋体"/>
                <w:b w:val="0"/>
                <w:bCs w:val="0"/>
                <w:i w:val="0"/>
                <w:iCs w:val="0"/>
                <w:caps w:val="0"/>
                <w:color w:val="auto"/>
                <w:spacing w:val="0"/>
                <w:kern w:val="0"/>
                <w:sz w:val="21"/>
                <w:szCs w:val="21"/>
                <w:u w:val="single"/>
                <w:shd w:val="clear" w:fill="FFFFFF"/>
                <w:lang w:val="en-US" w:eastAsia="zh-CN" w:bidi="ar"/>
              </w:rPr>
              <w:t>惠东县县道 X208 连接线建设工程(省道 S259 连接线)路面垫层、基层及路面附属工程（编号11号）附属工程劳务分包</w:t>
            </w:r>
          </w:p>
        </w:tc>
      </w:tr>
      <w:tr w14:paraId="072B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738" w:type="dxa"/>
            <w:vAlign w:val="center"/>
          </w:tcPr>
          <w:p w14:paraId="4CD7A21B">
            <w:pPr>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3</w:t>
            </w:r>
          </w:p>
        </w:tc>
        <w:tc>
          <w:tcPr>
            <w:tcW w:w="1658" w:type="dxa"/>
            <w:vAlign w:val="center"/>
          </w:tcPr>
          <w:p w14:paraId="47B91302">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采购</w:t>
            </w:r>
            <w:r>
              <w:rPr>
                <w:rFonts w:hint="eastAsia" w:ascii="宋体" w:hAnsi="宋体" w:eastAsia="宋体" w:cs="宋体"/>
                <w:color w:val="auto"/>
                <w:sz w:val="21"/>
              </w:rPr>
              <w:t>内容</w:t>
            </w:r>
          </w:p>
        </w:tc>
        <w:tc>
          <w:tcPr>
            <w:tcW w:w="6126" w:type="dxa"/>
            <w:vAlign w:val="center"/>
          </w:tcPr>
          <w:p w14:paraId="12029455">
            <w:pPr>
              <w:wordWrap w:val="0"/>
              <w:adjustRightInd w:val="0"/>
              <w:snapToGrid w:val="0"/>
              <w:rPr>
                <w:rFonts w:hint="default" w:ascii="宋体" w:hAnsi="宋体" w:eastAsia="宋体" w:cs="宋体"/>
                <w:color w:val="auto"/>
                <w:sz w:val="21"/>
                <w:u w:val="single"/>
                <w:lang w:val="en-US" w:eastAsia="zh-CN"/>
              </w:rPr>
            </w:pPr>
            <w:r>
              <w:rPr>
                <w:rFonts w:hint="eastAsia" w:ascii="宋体" w:hAnsi="宋体" w:cs="宋体"/>
                <w:color w:val="auto"/>
                <w:sz w:val="21"/>
                <w:u w:val="single"/>
                <w:lang w:val="en-US" w:eastAsia="zh-CN"/>
              </w:rPr>
              <w:t>承包人现场施工所需的附属工程劳务分包</w:t>
            </w:r>
          </w:p>
        </w:tc>
      </w:tr>
      <w:tr w14:paraId="5118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8" w:type="dxa"/>
            <w:vAlign w:val="center"/>
          </w:tcPr>
          <w:p w14:paraId="5184E4D5">
            <w:pPr>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4</w:t>
            </w:r>
          </w:p>
        </w:tc>
        <w:tc>
          <w:tcPr>
            <w:tcW w:w="1658" w:type="dxa"/>
            <w:vAlign w:val="center"/>
          </w:tcPr>
          <w:p w14:paraId="3B39448C">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工</w:t>
            </w:r>
            <w:r>
              <w:rPr>
                <w:rFonts w:hint="eastAsia" w:ascii="宋体" w:hAnsi="宋体" w:eastAsia="宋体" w:cs="宋体"/>
                <w:color w:val="auto"/>
                <w:sz w:val="21"/>
              </w:rPr>
              <w:t>期</w:t>
            </w:r>
          </w:p>
        </w:tc>
        <w:tc>
          <w:tcPr>
            <w:tcW w:w="6126" w:type="dxa"/>
            <w:vAlign w:val="center"/>
          </w:tcPr>
          <w:p w14:paraId="27F4B96F">
            <w:pPr>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u w:val="single"/>
                <w:lang w:eastAsia="zh-CN"/>
              </w:rPr>
              <w:t>2024年</w:t>
            </w:r>
            <w:r>
              <w:rPr>
                <w:rFonts w:hint="eastAsia" w:ascii="宋体" w:hAnsi="宋体" w:cs="宋体"/>
                <w:color w:val="auto"/>
                <w:sz w:val="21"/>
                <w:u w:val="single"/>
                <w:lang w:val="en-US" w:eastAsia="zh-CN"/>
              </w:rPr>
              <w:t>4</w:t>
            </w:r>
            <w:r>
              <w:rPr>
                <w:rFonts w:hint="eastAsia" w:ascii="宋体" w:hAnsi="宋体" w:eastAsia="宋体" w:cs="宋体"/>
                <w:color w:val="auto"/>
                <w:sz w:val="21"/>
                <w:u w:val="single"/>
                <w:lang w:eastAsia="zh-CN"/>
              </w:rPr>
              <w:t>月-工程结束</w:t>
            </w:r>
          </w:p>
        </w:tc>
      </w:tr>
      <w:tr w14:paraId="1F57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738" w:type="dxa"/>
            <w:vAlign w:val="center"/>
          </w:tcPr>
          <w:p w14:paraId="400D93AA">
            <w:pPr>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5</w:t>
            </w:r>
          </w:p>
        </w:tc>
        <w:tc>
          <w:tcPr>
            <w:tcW w:w="1658" w:type="dxa"/>
            <w:vAlign w:val="center"/>
          </w:tcPr>
          <w:p w14:paraId="45003AAC">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质量要求</w:t>
            </w:r>
          </w:p>
        </w:tc>
        <w:tc>
          <w:tcPr>
            <w:tcW w:w="6126" w:type="dxa"/>
            <w:vAlign w:val="center"/>
          </w:tcPr>
          <w:p w14:paraId="4F7ED1EB">
            <w:pPr>
              <w:wordWrap w:val="0"/>
              <w:adjustRightInd w:val="0"/>
              <w:snapToGrid w:val="0"/>
              <w:rPr>
                <w:rFonts w:hint="eastAsia" w:ascii="宋体" w:hAnsi="宋体" w:eastAsia="宋体" w:cs="宋体"/>
                <w:color w:val="auto"/>
                <w:sz w:val="21"/>
              </w:rPr>
            </w:pPr>
            <w:r>
              <w:rPr>
                <w:rFonts w:hint="eastAsia" w:ascii="宋体" w:hAnsi="宋体" w:eastAsia="宋体" w:cs="宋体"/>
                <w:color w:val="auto"/>
                <w:sz w:val="21"/>
                <w:u w:val="none"/>
                <w:lang w:eastAsia="zh-CN"/>
              </w:rPr>
              <w:t xml:space="preserve"> 合格 </w:t>
            </w:r>
          </w:p>
        </w:tc>
      </w:tr>
      <w:tr w14:paraId="5BAB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38" w:type="dxa"/>
            <w:vAlign w:val="center"/>
          </w:tcPr>
          <w:p w14:paraId="3285351C">
            <w:pPr>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6</w:t>
            </w:r>
          </w:p>
        </w:tc>
        <w:tc>
          <w:tcPr>
            <w:tcW w:w="1658" w:type="dxa"/>
            <w:vAlign w:val="center"/>
          </w:tcPr>
          <w:p w14:paraId="6151E9C4">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参选人</w:t>
            </w:r>
          </w:p>
          <w:p w14:paraId="111411FA">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资格条件</w:t>
            </w:r>
          </w:p>
        </w:tc>
        <w:tc>
          <w:tcPr>
            <w:tcW w:w="6126" w:type="dxa"/>
            <w:vAlign w:val="center"/>
          </w:tcPr>
          <w:p w14:paraId="6D4FBC5A">
            <w:pPr>
              <w:wordWrap w:val="0"/>
              <w:adjustRightInd w:val="0"/>
              <w:snapToGrid w:val="0"/>
              <w:ind w:firstLine="420" w:firstLineChars="20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1、</w:t>
            </w:r>
            <w:r>
              <w:rPr>
                <w:rFonts w:hint="eastAsia" w:ascii="宋体" w:hAnsi="宋体" w:eastAsia="宋体" w:cs="宋体"/>
                <w:color w:val="auto"/>
                <w:sz w:val="21"/>
                <w:lang w:eastAsia="zh-CN"/>
              </w:rPr>
              <w:t>在中华人民共和国境内注册的法人或其他组织，</w:t>
            </w:r>
            <w:r>
              <w:rPr>
                <w:rFonts w:hint="eastAsia" w:ascii="宋体" w:hAnsi="宋体" w:eastAsia="宋体" w:cs="宋体"/>
                <w:color w:val="auto"/>
                <w:sz w:val="21"/>
                <w:lang w:val="en-US" w:eastAsia="zh-CN"/>
              </w:rPr>
              <w:t>参选</w:t>
            </w:r>
            <w:r>
              <w:rPr>
                <w:rFonts w:hint="eastAsia" w:ascii="宋体" w:hAnsi="宋体" w:eastAsia="宋体" w:cs="宋体"/>
                <w:color w:val="auto"/>
                <w:sz w:val="21"/>
                <w:lang w:eastAsia="zh-CN"/>
              </w:rPr>
              <w:t>时提交有效的营业执照（或事业法人登记证等相关证明）副本复印件。分支机构投标的，须提供总公司和分公司营业执照副本复印件，总公司出具给分支机构的授权书</w:t>
            </w:r>
            <w:r>
              <w:rPr>
                <w:rFonts w:hint="eastAsia" w:ascii="宋体" w:hAnsi="宋体" w:eastAsia="宋体" w:cs="宋体"/>
                <w:color w:val="auto"/>
                <w:sz w:val="21"/>
                <w:lang w:val="en-US" w:eastAsia="zh-CN"/>
              </w:rPr>
              <w:t>。</w:t>
            </w:r>
          </w:p>
          <w:p w14:paraId="647BA223">
            <w:pPr>
              <w:wordWrap w:val="0"/>
              <w:adjustRightInd w:val="0"/>
              <w:snapToGrid w:val="0"/>
              <w:ind w:firstLine="420" w:firstLineChars="20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2、</w:t>
            </w:r>
            <w:r>
              <w:rPr>
                <w:rFonts w:hint="eastAsia" w:ascii="宋体" w:hAnsi="宋体" w:eastAsia="宋体" w:cs="宋体"/>
                <w:color w:val="auto"/>
                <w:sz w:val="21"/>
                <w:lang w:eastAsia="zh-CN"/>
              </w:rPr>
              <w:t>与采购人存在利害关系可能影响采购公正性的法人、其他组织或者个人，不得参加本项目响应；单位负责人为同一人或者存在控股（含法定代表人控股）、管理关系的不同单位，不得参加同一项目响应，否则均按否决响应处理</w:t>
            </w:r>
            <w:r>
              <w:rPr>
                <w:rFonts w:hint="eastAsia" w:ascii="宋体" w:hAnsi="宋体" w:eastAsia="宋体" w:cs="宋体"/>
                <w:color w:val="auto"/>
                <w:sz w:val="21"/>
                <w:lang w:val="en-US" w:eastAsia="zh-CN"/>
              </w:rPr>
              <w:t>。</w:t>
            </w:r>
          </w:p>
          <w:p w14:paraId="3F4DA517">
            <w:pPr>
              <w:wordWrap w:val="0"/>
              <w:adjustRightInd w:val="0"/>
              <w:snapToGrid w:val="0"/>
              <w:ind w:firstLine="420" w:firstLineChars="200"/>
              <w:rPr>
                <w:rFonts w:hint="eastAsia" w:ascii="宋体" w:hAnsi="宋体" w:eastAsia="宋体" w:cs="宋体"/>
                <w:color w:val="auto"/>
                <w:sz w:val="21"/>
                <w:lang w:eastAsia="zh-CN"/>
              </w:rPr>
            </w:pPr>
            <w:r>
              <w:rPr>
                <w:rFonts w:hint="eastAsia" w:ascii="宋体" w:hAnsi="宋体" w:eastAsia="宋体" w:cs="宋体"/>
                <w:color w:val="auto"/>
                <w:sz w:val="21"/>
                <w:lang w:val="en-US" w:eastAsia="zh-CN"/>
              </w:rPr>
              <w:t>3、</w:t>
            </w:r>
            <w:r>
              <w:rPr>
                <w:rFonts w:hint="eastAsia" w:ascii="宋体" w:hAnsi="宋体" w:eastAsia="宋体" w:cs="宋体"/>
                <w:color w:val="auto"/>
                <w:sz w:val="21"/>
                <w:lang w:eastAsia="zh-CN"/>
              </w:rPr>
              <w:t>本次采购不接受联合体响应</w:t>
            </w:r>
          </w:p>
        </w:tc>
      </w:tr>
      <w:tr w14:paraId="2ACB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jc w:val="center"/>
        </w:trPr>
        <w:tc>
          <w:tcPr>
            <w:tcW w:w="738" w:type="dxa"/>
            <w:vAlign w:val="center"/>
          </w:tcPr>
          <w:p w14:paraId="4E59E177">
            <w:pPr>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7</w:t>
            </w:r>
          </w:p>
        </w:tc>
        <w:tc>
          <w:tcPr>
            <w:tcW w:w="1658" w:type="dxa"/>
            <w:vAlign w:val="center"/>
          </w:tcPr>
          <w:p w14:paraId="4379B774">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是否接受</w:t>
            </w:r>
          </w:p>
          <w:p w14:paraId="2EE3A4B0">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联合体</w:t>
            </w:r>
          </w:p>
        </w:tc>
        <w:tc>
          <w:tcPr>
            <w:tcW w:w="6126" w:type="dxa"/>
            <w:vAlign w:val="center"/>
          </w:tcPr>
          <w:p w14:paraId="25B56AD3">
            <w:pPr>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□接受，但联合体所有成员不得超过2家。</w:t>
            </w:r>
          </w:p>
          <w:p w14:paraId="23BB881D">
            <w:pPr>
              <w:wordWrap w:val="0"/>
              <w:adjustRightInd w:val="0"/>
              <w:snapToGrid w:val="0"/>
              <w:rPr>
                <w:rFonts w:hint="eastAsia"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sz w:val="21"/>
              </w:rPr>
              <w:t>不接受</w:t>
            </w:r>
          </w:p>
        </w:tc>
      </w:tr>
      <w:tr w14:paraId="4280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738" w:type="dxa"/>
            <w:vAlign w:val="center"/>
          </w:tcPr>
          <w:p w14:paraId="3EAF2BF1">
            <w:pPr>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8</w:t>
            </w:r>
          </w:p>
        </w:tc>
        <w:tc>
          <w:tcPr>
            <w:tcW w:w="1658" w:type="dxa"/>
            <w:vAlign w:val="center"/>
          </w:tcPr>
          <w:p w14:paraId="0FD5D077">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踏勘现场</w:t>
            </w:r>
          </w:p>
        </w:tc>
        <w:tc>
          <w:tcPr>
            <w:tcW w:w="6126" w:type="dxa"/>
            <w:vAlign w:val="center"/>
          </w:tcPr>
          <w:p w14:paraId="498FFFC3">
            <w:pPr>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□组织</w:t>
            </w:r>
          </w:p>
          <w:p w14:paraId="04053C92">
            <w:pPr>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☑不组织</w:t>
            </w:r>
          </w:p>
          <w:p w14:paraId="66B4A37B">
            <w:pPr>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采购人不组织统一的现场踏勘。若为获取自己负责的有关编制响应文件的资料，响应人可自行安排踏勘，但现场踏勘的费用、交通、安全及其它相关问题，均由响应人自己承担和解决。</w:t>
            </w:r>
          </w:p>
        </w:tc>
      </w:tr>
      <w:tr w14:paraId="6B06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738" w:type="dxa"/>
            <w:vAlign w:val="center"/>
          </w:tcPr>
          <w:p w14:paraId="4DB7825D">
            <w:pPr>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9</w:t>
            </w:r>
          </w:p>
        </w:tc>
        <w:tc>
          <w:tcPr>
            <w:tcW w:w="1658" w:type="dxa"/>
            <w:vAlign w:val="center"/>
          </w:tcPr>
          <w:p w14:paraId="1BC408A6">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偏离</w:t>
            </w:r>
          </w:p>
        </w:tc>
        <w:tc>
          <w:tcPr>
            <w:tcW w:w="6126" w:type="dxa"/>
            <w:vAlign w:val="center"/>
          </w:tcPr>
          <w:p w14:paraId="116D1564">
            <w:pPr>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☑不允许</w:t>
            </w:r>
          </w:p>
          <w:p w14:paraId="08862935">
            <w:pPr>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□允许</w:t>
            </w:r>
          </w:p>
          <w:p w14:paraId="5FB51168">
            <w:pPr>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允许细微偏离，应当符合相关规定的偏离范围和幅度。</w:t>
            </w:r>
          </w:p>
        </w:tc>
      </w:tr>
      <w:tr w14:paraId="3CBC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38" w:type="dxa"/>
            <w:vAlign w:val="center"/>
          </w:tcPr>
          <w:p w14:paraId="63EA535D">
            <w:pPr>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10</w:t>
            </w:r>
          </w:p>
        </w:tc>
        <w:tc>
          <w:tcPr>
            <w:tcW w:w="1658" w:type="dxa"/>
            <w:vAlign w:val="center"/>
          </w:tcPr>
          <w:p w14:paraId="3150939D">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响应</w:t>
            </w:r>
            <w:r>
              <w:rPr>
                <w:rFonts w:hint="eastAsia" w:ascii="宋体" w:hAnsi="宋体" w:eastAsia="宋体" w:cs="宋体"/>
                <w:color w:val="auto"/>
                <w:sz w:val="21"/>
              </w:rPr>
              <w:t>截止时间</w:t>
            </w:r>
          </w:p>
        </w:tc>
        <w:tc>
          <w:tcPr>
            <w:tcW w:w="6126" w:type="dxa"/>
            <w:vAlign w:val="center"/>
          </w:tcPr>
          <w:p w14:paraId="2A221DC5">
            <w:pPr>
              <w:wordWrap w:val="0"/>
              <w:adjustRightInd w:val="0"/>
              <w:snapToGrid w:val="0"/>
              <w:rPr>
                <w:rFonts w:hint="eastAsia" w:ascii="宋体" w:hAnsi="宋体" w:eastAsia="宋体" w:cs="宋体"/>
                <w:color w:val="auto"/>
                <w:sz w:val="21"/>
                <w:u w:val="single"/>
                <w:lang w:val="en-US"/>
              </w:rPr>
            </w:pPr>
            <w:r>
              <w:rPr>
                <w:rFonts w:hint="eastAsia" w:ascii="宋体" w:hAnsi="宋体" w:cs="宋体"/>
                <w:color w:val="auto"/>
                <w:sz w:val="21"/>
                <w:u w:val="single"/>
                <w:lang w:val="en-US" w:eastAsia="zh-CN"/>
              </w:rPr>
              <w:t>2024年4月10日12:00</w:t>
            </w:r>
          </w:p>
        </w:tc>
      </w:tr>
      <w:tr w14:paraId="545D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jc w:val="center"/>
        </w:trPr>
        <w:tc>
          <w:tcPr>
            <w:tcW w:w="738" w:type="dxa"/>
            <w:vAlign w:val="center"/>
          </w:tcPr>
          <w:p w14:paraId="670E9E4C">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11</w:t>
            </w:r>
          </w:p>
        </w:tc>
        <w:tc>
          <w:tcPr>
            <w:tcW w:w="1658" w:type="dxa"/>
            <w:vAlign w:val="center"/>
          </w:tcPr>
          <w:p w14:paraId="3600E4D5">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采购</w:t>
            </w:r>
            <w:r>
              <w:rPr>
                <w:rFonts w:hint="eastAsia" w:ascii="宋体" w:hAnsi="宋体" w:eastAsia="宋体" w:cs="宋体"/>
                <w:color w:val="auto"/>
                <w:sz w:val="21"/>
              </w:rPr>
              <w:t>保证金</w:t>
            </w:r>
          </w:p>
        </w:tc>
        <w:tc>
          <w:tcPr>
            <w:tcW w:w="6126" w:type="dxa"/>
            <w:vAlign w:val="center"/>
          </w:tcPr>
          <w:p w14:paraId="336C1D20">
            <w:pPr>
              <w:wordWrap w:val="0"/>
              <w:adjustRightInd w:val="0"/>
              <w:snapToGrid w:val="0"/>
              <w:jc w:val="left"/>
              <w:rPr>
                <w:rFonts w:hint="default" w:ascii="宋体" w:hAnsi="宋体" w:eastAsia="宋体" w:cs="宋体"/>
                <w:color w:val="auto"/>
                <w:sz w:val="21"/>
                <w:lang w:val="en-US" w:eastAsia="zh-CN"/>
              </w:rPr>
            </w:pPr>
            <w:r>
              <w:rPr>
                <w:rFonts w:hint="eastAsia" w:ascii="宋体" w:hAnsi="宋体" w:eastAsia="宋体" w:cs="宋体"/>
                <w:color w:val="auto"/>
                <w:sz w:val="21"/>
                <w:lang w:val="en-US" w:eastAsia="zh-CN"/>
              </w:rPr>
              <w:t>本项目不收取采购保证金</w:t>
            </w:r>
          </w:p>
        </w:tc>
      </w:tr>
      <w:tr w14:paraId="5313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exact"/>
          <w:jc w:val="center"/>
        </w:trPr>
        <w:tc>
          <w:tcPr>
            <w:tcW w:w="738" w:type="dxa"/>
            <w:vAlign w:val="center"/>
          </w:tcPr>
          <w:p w14:paraId="1951118A">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12</w:t>
            </w:r>
          </w:p>
        </w:tc>
        <w:tc>
          <w:tcPr>
            <w:tcW w:w="1658" w:type="dxa"/>
            <w:vAlign w:val="center"/>
          </w:tcPr>
          <w:p w14:paraId="52E52FA4">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签字或盖章</w:t>
            </w:r>
          </w:p>
          <w:p w14:paraId="1D24CE88">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具体要求</w:t>
            </w:r>
          </w:p>
        </w:tc>
        <w:tc>
          <w:tcPr>
            <w:tcW w:w="6126" w:type="dxa"/>
            <w:vAlign w:val="center"/>
          </w:tcPr>
          <w:p w14:paraId="4FFCF0B3">
            <w:pPr>
              <w:wordWrap w:val="0"/>
              <w:adjustRightInd w:val="0"/>
              <w:snapToGrid w:val="0"/>
              <w:ind w:firstLine="0" w:firstLineChars="0"/>
              <w:rPr>
                <w:rFonts w:hint="eastAsia" w:ascii="宋体" w:hAnsi="宋体" w:eastAsia="宋体" w:cs="宋体"/>
                <w:color w:val="auto"/>
                <w:sz w:val="21"/>
                <w:lang w:eastAsia="zh-CN"/>
              </w:rPr>
            </w:pPr>
            <w:r>
              <w:rPr>
                <w:rFonts w:hint="eastAsia" w:ascii="宋体" w:hAnsi="宋体" w:eastAsia="宋体" w:cs="宋体"/>
                <w:color w:val="auto"/>
                <w:sz w:val="21"/>
                <w:lang w:eastAsia="zh-CN"/>
              </w:rPr>
              <w:t>响应文件应用不褪色的墨水书写或打印，</w:t>
            </w:r>
            <w:r>
              <w:rPr>
                <w:rFonts w:hint="eastAsia" w:ascii="宋体" w:hAnsi="宋体" w:eastAsia="宋体" w:cs="宋体"/>
                <w:color w:val="auto"/>
                <w:sz w:val="21"/>
                <w:lang w:val="en-US" w:eastAsia="zh-CN"/>
              </w:rPr>
              <w:t>并</w:t>
            </w:r>
            <w:r>
              <w:rPr>
                <w:rFonts w:hint="eastAsia" w:ascii="宋体" w:hAnsi="宋体" w:eastAsia="宋体" w:cs="宋体"/>
                <w:b w:val="0"/>
                <w:bCs w:val="0"/>
                <w:color w:val="auto"/>
                <w:sz w:val="21"/>
                <w:lang w:eastAsia="zh-CN"/>
              </w:rPr>
              <w:t>按竞价文件明确规定的格式和要求签名和盖章。</w:t>
            </w:r>
          </w:p>
        </w:tc>
      </w:tr>
      <w:tr w14:paraId="53F8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jc w:val="center"/>
        </w:trPr>
        <w:tc>
          <w:tcPr>
            <w:tcW w:w="738" w:type="dxa"/>
            <w:vAlign w:val="center"/>
          </w:tcPr>
          <w:p w14:paraId="5C560D45">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13</w:t>
            </w:r>
          </w:p>
        </w:tc>
        <w:tc>
          <w:tcPr>
            <w:tcW w:w="1658" w:type="dxa"/>
            <w:vAlign w:val="center"/>
          </w:tcPr>
          <w:p w14:paraId="0C1B1B10">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响应</w:t>
            </w:r>
            <w:r>
              <w:rPr>
                <w:rFonts w:hint="eastAsia" w:ascii="宋体" w:hAnsi="宋体" w:eastAsia="宋体" w:cs="宋体"/>
                <w:color w:val="auto"/>
                <w:sz w:val="21"/>
              </w:rPr>
              <w:t>文件</w:t>
            </w:r>
          </w:p>
          <w:p w14:paraId="58C3C61B">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份数</w:t>
            </w:r>
          </w:p>
        </w:tc>
        <w:tc>
          <w:tcPr>
            <w:tcW w:w="6126" w:type="dxa"/>
            <w:vAlign w:val="center"/>
          </w:tcPr>
          <w:p w14:paraId="10502118">
            <w:pPr>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rPr>
              <w:t>一式</w:t>
            </w:r>
            <w:r>
              <w:rPr>
                <w:rFonts w:hint="eastAsia" w:ascii="宋体" w:hAnsi="宋体" w:eastAsia="宋体" w:cs="宋体"/>
                <w:color w:val="auto"/>
                <w:sz w:val="21"/>
                <w:lang w:val="en-US" w:eastAsia="zh-CN"/>
              </w:rPr>
              <w:t>一</w:t>
            </w:r>
            <w:r>
              <w:rPr>
                <w:rFonts w:hint="eastAsia" w:ascii="宋体" w:hAnsi="宋体" w:eastAsia="宋体" w:cs="宋体"/>
                <w:color w:val="auto"/>
                <w:sz w:val="21"/>
              </w:rPr>
              <w:t>份，密封提交</w:t>
            </w:r>
            <w:r>
              <w:rPr>
                <w:rFonts w:hint="eastAsia" w:ascii="宋体" w:hAnsi="宋体" w:eastAsia="宋体" w:cs="宋体"/>
                <w:color w:val="auto"/>
                <w:sz w:val="21"/>
                <w:lang w:eastAsia="zh-CN"/>
              </w:rPr>
              <w:t>。</w:t>
            </w:r>
          </w:p>
        </w:tc>
      </w:tr>
      <w:tr w14:paraId="5A40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38" w:type="dxa"/>
            <w:vAlign w:val="center"/>
          </w:tcPr>
          <w:p w14:paraId="3C85DAA1">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14</w:t>
            </w:r>
          </w:p>
        </w:tc>
        <w:tc>
          <w:tcPr>
            <w:tcW w:w="1658" w:type="dxa"/>
            <w:vAlign w:val="center"/>
          </w:tcPr>
          <w:p w14:paraId="3E881CC4">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装订要求</w:t>
            </w:r>
          </w:p>
        </w:tc>
        <w:tc>
          <w:tcPr>
            <w:tcW w:w="6126" w:type="dxa"/>
            <w:vAlign w:val="center"/>
          </w:tcPr>
          <w:p w14:paraId="5ABF2CB9">
            <w:pPr>
              <w:wordWrap w:val="0"/>
              <w:adjustRightInd w:val="0"/>
              <w:snapToGrid w:val="0"/>
              <w:rPr>
                <w:rFonts w:hint="eastAsia" w:ascii="宋体" w:hAnsi="宋体" w:eastAsia="宋体" w:cs="宋体"/>
                <w:color w:val="auto"/>
                <w:sz w:val="21"/>
              </w:rPr>
            </w:pPr>
            <w:r>
              <w:rPr>
                <w:rFonts w:hint="eastAsia" w:ascii="宋体" w:hAnsi="宋体" w:eastAsia="宋体" w:cs="宋体"/>
                <w:color w:val="auto"/>
                <w:sz w:val="21"/>
                <w:lang w:eastAsia="zh-CN"/>
              </w:rPr>
              <w:t>无</w:t>
            </w:r>
          </w:p>
        </w:tc>
      </w:tr>
      <w:tr w14:paraId="48E7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738" w:type="dxa"/>
            <w:vAlign w:val="center"/>
          </w:tcPr>
          <w:p w14:paraId="5CD7EF2E">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15</w:t>
            </w:r>
          </w:p>
        </w:tc>
        <w:tc>
          <w:tcPr>
            <w:tcW w:w="1658" w:type="dxa"/>
            <w:vAlign w:val="center"/>
          </w:tcPr>
          <w:p w14:paraId="1F15EB6F">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封套上写明</w:t>
            </w:r>
          </w:p>
        </w:tc>
        <w:tc>
          <w:tcPr>
            <w:tcW w:w="6126" w:type="dxa"/>
            <w:vAlign w:val="center"/>
          </w:tcPr>
          <w:p w14:paraId="0D181569">
            <w:pPr>
              <w:wordWrap w:val="0"/>
              <w:adjustRightInd w:val="0"/>
              <w:snapToGrid w:val="0"/>
              <w:spacing w:line="276" w:lineRule="auto"/>
              <w:rPr>
                <w:rFonts w:hint="eastAsia" w:ascii="宋体" w:hAnsi="宋体" w:eastAsia="宋体" w:cs="宋体"/>
                <w:color w:val="auto"/>
                <w:sz w:val="21"/>
                <w:lang w:eastAsia="zh-CN"/>
              </w:rPr>
            </w:pPr>
            <w:r>
              <w:rPr>
                <w:rFonts w:hint="eastAsia" w:ascii="宋体" w:hAnsi="宋体" w:eastAsia="宋体" w:cs="宋体"/>
                <w:color w:val="auto"/>
                <w:sz w:val="21"/>
                <w:lang w:eastAsia="zh-CN"/>
              </w:rPr>
              <w:t>采购人名称：</w:t>
            </w:r>
            <w:r>
              <w:rPr>
                <w:rFonts w:hint="eastAsia" w:ascii="宋体" w:hAnsi="宋体" w:eastAsia="宋体" w:cs="宋体"/>
                <w:color w:val="auto"/>
                <w:sz w:val="21"/>
                <w:lang w:val="en-US" w:eastAsia="zh-CN"/>
              </w:rPr>
              <w:t>广东路通达建设工程有限公司</w:t>
            </w:r>
          </w:p>
          <w:p w14:paraId="4C351D34">
            <w:pPr>
              <w:wordWrap w:val="0"/>
              <w:adjustRightInd w:val="0"/>
              <w:snapToGrid w:val="0"/>
              <w:rPr>
                <w:rFonts w:hint="eastAsia" w:ascii="宋体" w:hAnsi="宋体" w:eastAsia="宋体" w:cs="宋体"/>
                <w:color w:val="auto"/>
                <w:sz w:val="21"/>
                <w:u w:val="single"/>
                <w:lang w:val="en-US" w:eastAsia="zh-CN"/>
              </w:rPr>
            </w:pPr>
            <w:r>
              <w:rPr>
                <w:rFonts w:hint="eastAsia" w:ascii="宋体" w:hAnsi="宋体" w:eastAsia="宋体" w:cs="宋体"/>
                <w:color w:val="auto"/>
                <w:sz w:val="21"/>
                <w:lang w:eastAsia="zh-CN"/>
              </w:rPr>
              <w:t>送达响应文件地址：</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u w:val="single"/>
                <w:lang w:val="en-US" w:eastAsia="zh-CN"/>
              </w:rPr>
              <w:t xml:space="preserve"> 惠州市惠东县惠东大道1212号4楼</w:t>
            </w:r>
          </w:p>
          <w:p w14:paraId="199FD6C9">
            <w:pPr>
              <w:wordWrap w:val="0"/>
              <w:adjustRightInd w:val="0"/>
              <w:snapToGrid w:val="0"/>
              <w:spacing w:line="276" w:lineRule="auto"/>
              <w:rPr>
                <w:rFonts w:hint="eastAsia" w:ascii="宋体" w:hAnsi="宋体" w:eastAsia="宋体" w:cs="宋体"/>
                <w:color w:val="auto"/>
                <w:sz w:val="21"/>
                <w:u w:val="single"/>
                <w:lang w:eastAsia="zh-CN"/>
              </w:rPr>
            </w:pPr>
            <w:r>
              <w:rPr>
                <w:rFonts w:hint="eastAsia" w:ascii="宋体" w:hAnsi="宋体" w:eastAsia="宋体" w:cs="宋体"/>
                <w:color w:val="auto"/>
                <w:sz w:val="21"/>
                <w:lang w:eastAsia="zh-CN"/>
              </w:rPr>
              <w:t>响应人名称：</w:t>
            </w:r>
            <w:r>
              <w:rPr>
                <w:rFonts w:hint="eastAsia" w:ascii="宋体" w:hAnsi="宋体" w:eastAsia="宋体" w:cs="宋体"/>
                <w:color w:val="auto"/>
                <w:sz w:val="21"/>
                <w:u w:val="single"/>
                <w:lang w:eastAsia="zh-CN"/>
              </w:rPr>
              <w:t xml:space="preserve">    </w:t>
            </w:r>
          </w:p>
          <w:p w14:paraId="4E680A7F">
            <w:pPr>
              <w:wordWrap w:val="0"/>
              <w:adjustRightInd w:val="0"/>
              <w:snapToGrid w:val="0"/>
              <w:spacing w:line="276" w:lineRule="auto"/>
              <w:rPr>
                <w:rFonts w:hint="eastAsia" w:ascii="宋体" w:hAnsi="宋体" w:eastAsia="宋体" w:cs="宋体"/>
                <w:color w:val="auto"/>
                <w:sz w:val="21"/>
                <w:lang w:eastAsia="zh-CN"/>
              </w:rPr>
            </w:pPr>
            <w:r>
              <w:rPr>
                <w:rFonts w:hint="eastAsia" w:ascii="宋体" w:hAnsi="宋体" w:eastAsia="宋体" w:cs="宋体"/>
                <w:color w:val="auto"/>
                <w:sz w:val="21"/>
                <w:lang w:eastAsia="zh-CN"/>
              </w:rPr>
              <w:t>响应人地址：</w:t>
            </w:r>
            <w:r>
              <w:rPr>
                <w:rFonts w:hint="eastAsia" w:ascii="宋体" w:hAnsi="宋体" w:eastAsia="宋体" w:cs="宋体"/>
                <w:color w:val="auto"/>
                <w:sz w:val="21"/>
                <w:u w:val="single"/>
                <w:lang w:eastAsia="zh-CN"/>
              </w:rPr>
              <w:t xml:space="preserve">    </w:t>
            </w:r>
          </w:p>
          <w:p w14:paraId="44BF96BA">
            <w:pPr>
              <w:wordWrap w:val="0"/>
              <w:adjustRightInd w:val="0"/>
              <w:snapToGrid w:val="0"/>
              <w:spacing w:line="276" w:lineRule="auto"/>
              <w:rPr>
                <w:rFonts w:hint="eastAsia" w:ascii="宋体" w:hAnsi="宋体" w:eastAsia="宋体" w:cs="宋体"/>
                <w:color w:val="auto"/>
                <w:sz w:val="21"/>
                <w:lang w:eastAsia="zh-CN"/>
              </w:rPr>
            </w:pPr>
            <w:r>
              <w:rPr>
                <w:rFonts w:hint="eastAsia" w:ascii="宋体" w:hAnsi="宋体" w:eastAsia="宋体" w:cs="宋体"/>
                <w:color w:val="auto"/>
                <w:sz w:val="21"/>
                <w:lang w:eastAsia="zh-CN"/>
              </w:rPr>
              <w:t>响应项目名称：</w:t>
            </w:r>
            <w:r>
              <w:rPr>
                <w:rFonts w:hint="eastAsia" w:ascii="宋体" w:hAnsi="宋体" w:eastAsia="宋体" w:cs="宋体"/>
                <w:color w:val="auto"/>
                <w:sz w:val="21"/>
                <w:u w:val="single"/>
                <w:lang w:eastAsia="zh-CN"/>
              </w:rPr>
              <w:t xml:space="preserve">    </w:t>
            </w:r>
            <w:r>
              <w:rPr>
                <w:rFonts w:hint="eastAsia" w:ascii="宋体" w:hAnsi="宋体" w:eastAsia="宋体" w:cs="宋体"/>
                <w:color w:val="auto"/>
                <w:sz w:val="21"/>
                <w:lang w:eastAsia="zh-CN"/>
              </w:rPr>
              <w:t>响应文件</w:t>
            </w:r>
          </w:p>
          <w:p w14:paraId="3D08A9FD">
            <w:pPr>
              <w:wordWrap w:val="0"/>
              <w:adjustRightInd w:val="0"/>
              <w:snapToGrid w:val="0"/>
              <w:spacing w:line="276" w:lineRule="auto"/>
              <w:rPr>
                <w:rFonts w:hint="eastAsia" w:ascii="宋体" w:hAnsi="宋体" w:eastAsia="宋体" w:cs="宋体"/>
                <w:color w:val="auto"/>
                <w:sz w:val="21"/>
                <w:lang w:eastAsia="zh-CN"/>
              </w:rPr>
            </w:pPr>
            <w:r>
              <w:rPr>
                <w:rFonts w:hint="eastAsia" w:ascii="宋体" w:hAnsi="宋体" w:eastAsia="宋体" w:cs="宋体"/>
                <w:color w:val="auto"/>
                <w:sz w:val="21"/>
                <w:lang w:eastAsia="zh-CN"/>
              </w:rPr>
              <w:t>在</w:t>
            </w:r>
            <w:r>
              <w:rPr>
                <w:rFonts w:hint="eastAsia" w:ascii="宋体" w:hAnsi="宋体" w:eastAsia="宋体" w:cs="宋体"/>
                <w:color w:val="auto"/>
                <w:sz w:val="21"/>
                <w:u w:val="single"/>
                <w:lang w:eastAsia="zh-CN"/>
              </w:rPr>
              <w:t xml:space="preserve"> </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u w:val="single"/>
                <w:lang w:eastAsia="zh-CN"/>
              </w:rPr>
              <w:t xml:space="preserve"> </w:t>
            </w:r>
            <w:r>
              <w:rPr>
                <w:rFonts w:hint="eastAsia" w:ascii="宋体" w:hAnsi="宋体" w:eastAsia="宋体" w:cs="宋体"/>
                <w:bCs/>
                <w:color w:val="auto"/>
                <w:sz w:val="21"/>
                <w:lang w:eastAsia="zh-CN"/>
              </w:rPr>
              <w:t>年</w:t>
            </w:r>
            <w:r>
              <w:rPr>
                <w:rFonts w:hint="eastAsia" w:ascii="宋体" w:hAnsi="宋体" w:eastAsia="宋体" w:cs="宋体"/>
                <w:bCs/>
                <w:color w:val="auto"/>
                <w:sz w:val="21"/>
                <w:u w:val="single"/>
                <w:lang w:eastAsia="zh-CN"/>
              </w:rPr>
              <w:t xml:space="preserve"> </w:t>
            </w:r>
            <w:r>
              <w:rPr>
                <w:rFonts w:hint="eastAsia" w:ascii="宋体" w:hAnsi="宋体" w:eastAsia="宋体" w:cs="宋体"/>
                <w:bCs/>
                <w:color w:val="auto"/>
                <w:sz w:val="21"/>
                <w:u w:val="single"/>
                <w:lang w:val="en-US" w:eastAsia="zh-CN"/>
              </w:rPr>
              <w:t xml:space="preserve">  </w:t>
            </w:r>
            <w:r>
              <w:rPr>
                <w:rFonts w:hint="eastAsia" w:ascii="宋体" w:hAnsi="宋体" w:eastAsia="宋体" w:cs="宋体"/>
                <w:bCs/>
                <w:color w:val="auto"/>
                <w:sz w:val="21"/>
                <w:u w:val="single"/>
                <w:lang w:eastAsia="zh-CN"/>
              </w:rPr>
              <w:t xml:space="preserve"> </w:t>
            </w:r>
            <w:r>
              <w:rPr>
                <w:rFonts w:hint="eastAsia" w:ascii="宋体" w:hAnsi="宋体" w:eastAsia="宋体" w:cs="宋体"/>
                <w:color w:val="auto"/>
                <w:kern w:val="44"/>
                <w:sz w:val="21"/>
                <w:lang w:eastAsia="zh-CN"/>
              </w:rPr>
              <w:t>月</w:t>
            </w:r>
            <w:r>
              <w:rPr>
                <w:rFonts w:hint="eastAsia" w:ascii="宋体" w:hAnsi="宋体" w:eastAsia="宋体" w:cs="宋体"/>
                <w:color w:val="auto"/>
                <w:kern w:val="44"/>
                <w:sz w:val="21"/>
                <w:u w:val="single"/>
                <w:lang w:eastAsia="zh-CN"/>
              </w:rPr>
              <w:t xml:space="preserve"> </w:t>
            </w:r>
            <w:r>
              <w:rPr>
                <w:rFonts w:hint="eastAsia" w:ascii="宋体" w:hAnsi="宋体" w:eastAsia="宋体" w:cs="宋体"/>
                <w:color w:val="auto"/>
                <w:kern w:val="44"/>
                <w:sz w:val="21"/>
                <w:u w:val="single"/>
                <w:lang w:val="en-US" w:eastAsia="zh-CN"/>
              </w:rPr>
              <w:t xml:space="preserve">  </w:t>
            </w:r>
            <w:r>
              <w:rPr>
                <w:rFonts w:hint="eastAsia" w:ascii="宋体" w:hAnsi="宋体" w:eastAsia="宋体" w:cs="宋体"/>
                <w:color w:val="auto"/>
                <w:kern w:val="44"/>
                <w:sz w:val="21"/>
                <w:u w:val="single"/>
                <w:lang w:eastAsia="zh-CN"/>
              </w:rPr>
              <w:t xml:space="preserve"> </w:t>
            </w:r>
            <w:r>
              <w:rPr>
                <w:rFonts w:hint="eastAsia" w:ascii="宋体" w:hAnsi="宋体" w:eastAsia="宋体" w:cs="宋体"/>
                <w:color w:val="auto"/>
                <w:kern w:val="44"/>
                <w:sz w:val="21"/>
                <w:lang w:eastAsia="zh-CN"/>
              </w:rPr>
              <w:t>日</w:t>
            </w:r>
            <w:r>
              <w:rPr>
                <w:rFonts w:hint="eastAsia" w:ascii="宋体" w:hAnsi="宋体" w:eastAsia="宋体" w:cs="宋体"/>
                <w:color w:val="auto"/>
                <w:kern w:val="44"/>
                <w:sz w:val="21"/>
                <w:u w:val="single"/>
                <w:lang w:eastAsia="zh-CN"/>
              </w:rPr>
              <w:t xml:space="preserve"> </w:t>
            </w:r>
            <w:r>
              <w:rPr>
                <w:rFonts w:hint="eastAsia" w:ascii="宋体" w:hAnsi="宋体" w:eastAsia="宋体" w:cs="宋体"/>
                <w:color w:val="auto"/>
                <w:kern w:val="44"/>
                <w:sz w:val="21"/>
                <w:u w:val="single"/>
                <w:lang w:val="en-US" w:eastAsia="zh-CN"/>
              </w:rPr>
              <w:t xml:space="preserve">  </w:t>
            </w:r>
            <w:r>
              <w:rPr>
                <w:rFonts w:hint="eastAsia" w:ascii="宋体" w:hAnsi="宋体" w:eastAsia="宋体" w:cs="宋体"/>
                <w:color w:val="auto"/>
                <w:kern w:val="44"/>
                <w:sz w:val="21"/>
                <w:u w:val="single"/>
                <w:lang w:eastAsia="zh-CN"/>
              </w:rPr>
              <w:t xml:space="preserve"> </w:t>
            </w:r>
            <w:r>
              <w:rPr>
                <w:rFonts w:hint="eastAsia" w:ascii="宋体" w:hAnsi="宋体" w:eastAsia="宋体" w:cs="宋体"/>
                <w:color w:val="auto"/>
                <w:kern w:val="44"/>
                <w:sz w:val="21"/>
                <w:lang w:eastAsia="zh-CN"/>
              </w:rPr>
              <w:t>时</w:t>
            </w:r>
            <w:r>
              <w:rPr>
                <w:rFonts w:hint="eastAsia" w:ascii="宋体" w:hAnsi="宋体" w:eastAsia="宋体" w:cs="宋体"/>
                <w:color w:val="auto"/>
                <w:kern w:val="44"/>
                <w:sz w:val="21"/>
                <w:u w:val="single"/>
                <w:lang w:eastAsia="zh-CN"/>
              </w:rPr>
              <w:t xml:space="preserve"> </w:t>
            </w:r>
            <w:r>
              <w:rPr>
                <w:rFonts w:hint="eastAsia" w:ascii="宋体" w:hAnsi="宋体" w:eastAsia="宋体" w:cs="宋体"/>
                <w:color w:val="auto"/>
                <w:kern w:val="44"/>
                <w:sz w:val="21"/>
                <w:u w:val="single"/>
                <w:lang w:val="en-US" w:eastAsia="zh-CN"/>
              </w:rPr>
              <w:t xml:space="preserve">   </w:t>
            </w:r>
            <w:r>
              <w:rPr>
                <w:rFonts w:hint="eastAsia" w:ascii="宋体" w:hAnsi="宋体" w:eastAsia="宋体" w:cs="宋体"/>
                <w:color w:val="auto"/>
                <w:kern w:val="44"/>
                <w:sz w:val="21"/>
                <w:u w:val="single"/>
                <w:lang w:eastAsia="zh-CN"/>
              </w:rPr>
              <w:t xml:space="preserve"> </w:t>
            </w:r>
            <w:r>
              <w:rPr>
                <w:rFonts w:hint="eastAsia" w:ascii="宋体" w:hAnsi="宋体" w:eastAsia="宋体" w:cs="宋体"/>
                <w:color w:val="auto"/>
                <w:kern w:val="44"/>
                <w:sz w:val="21"/>
                <w:lang w:eastAsia="zh-CN"/>
              </w:rPr>
              <w:t>分（即开启时间）</w:t>
            </w:r>
            <w:r>
              <w:rPr>
                <w:rFonts w:hint="eastAsia" w:ascii="宋体" w:hAnsi="宋体" w:eastAsia="宋体" w:cs="宋体"/>
                <w:color w:val="auto"/>
                <w:sz w:val="21"/>
                <w:lang w:eastAsia="zh-CN"/>
              </w:rPr>
              <w:t>前不得开启</w:t>
            </w:r>
          </w:p>
          <w:p w14:paraId="32657DF8">
            <w:pPr>
              <w:wordWrap w:val="0"/>
              <w:adjustRightInd w:val="0"/>
              <w:snapToGrid w:val="0"/>
              <w:rPr>
                <w:rFonts w:hint="eastAsia" w:ascii="宋体" w:hAnsi="宋体" w:eastAsia="宋体" w:cs="宋体"/>
                <w:color w:val="auto"/>
                <w:sz w:val="21"/>
                <w:lang w:eastAsia="zh-CN"/>
              </w:rPr>
            </w:pPr>
            <w:r>
              <w:rPr>
                <w:rFonts w:hint="eastAsia" w:ascii="宋体" w:hAnsi="宋体" w:eastAsia="宋体" w:cs="宋体"/>
                <w:b/>
                <w:color w:val="auto"/>
                <w:sz w:val="21"/>
                <w:lang w:eastAsia="zh-CN"/>
              </w:rPr>
              <w:t>封口处须加盖响应人单位公章</w:t>
            </w:r>
          </w:p>
        </w:tc>
      </w:tr>
      <w:tr w14:paraId="585A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38" w:type="dxa"/>
            <w:vAlign w:val="center"/>
          </w:tcPr>
          <w:p w14:paraId="22729870">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16</w:t>
            </w:r>
          </w:p>
        </w:tc>
        <w:tc>
          <w:tcPr>
            <w:tcW w:w="1658" w:type="dxa"/>
            <w:vAlign w:val="center"/>
          </w:tcPr>
          <w:p w14:paraId="64F3EE94">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递交</w:t>
            </w:r>
            <w:r>
              <w:rPr>
                <w:rFonts w:hint="eastAsia" w:ascii="宋体" w:hAnsi="宋体" w:eastAsia="宋体" w:cs="宋体"/>
                <w:color w:val="auto"/>
                <w:sz w:val="21"/>
                <w:lang w:eastAsia="zh-CN"/>
              </w:rPr>
              <w:t>响应文件</w:t>
            </w:r>
            <w:r>
              <w:rPr>
                <w:rFonts w:hint="eastAsia" w:ascii="宋体" w:hAnsi="宋体" w:eastAsia="宋体" w:cs="宋体"/>
                <w:color w:val="auto"/>
                <w:sz w:val="21"/>
              </w:rPr>
              <w:t>地点</w:t>
            </w:r>
          </w:p>
        </w:tc>
        <w:tc>
          <w:tcPr>
            <w:tcW w:w="6126" w:type="dxa"/>
            <w:vAlign w:val="center"/>
          </w:tcPr>
          <w:p w14:paraId="66D5A7B6">
            <w:pPr>
              <w:wordWrap w:val="0"/>
              <w:adjustRightInd w:val="0"/>
              <w:snapToGrid w:val="0"/>
              <w:rPr>
                <w:rFonts w:hint="eastAsia" w:ascii="宋体" w:hAnsi="宋体" w:eastAsia="宋体" w:cs="宋体"/>
                <w:b/>
                <w:color w:val="auto"/>
                <w:sz w:val="21"/>
                <w:lang w:eastAsia="zh-CN"/>
              </w:rPr>
            </w:pPr>
            <w:r>
              <w:rPr>
                <w:rFonts w:hint="eastAsia" w:ascii="宋体" w:hAnsi="宋体" w:eastAsia="宋体" w:cs="宋体"/>
                <w:bCs/>
                <w:color w:val="auto"/>
                <w:sz w:val="21"/>
                <w:u w:val="single"/>
                <w:lang w:val="en-US" w:eastAsia="zh-CN"/>
              </w:rPr>
              <w:t xml:space="preserve"> </w:t>
            </w:r>
            <w:r>
              <w:rPr>
                <w:rFonts w:hint="eastAsia" w:ascii="宋体" w:hAnsi="宋体" w:eastAsia="宋体" w:cs="宋体"/>
                <w:color w:val="auto"/>
                <w:sz w:val="21"/>
                <w:u w:val="single"/>
                <w:lang w:val="en-US" w:eastAsia="zh-CN"/>
              </w:rPr>
              <w:t>惠州市惠东县惠东大道1212号4楼</w:t>
            </w:r>
            <w:r>
              <w:rPr>
                <w:rFonts w:hint="eastAsia" w:ascii="宋体" w:hAnsi="宋体" w:eastAsia="宋体" w:cs="宋体"/>
                <w:bCs/>
                <w:color w:val="auto"/>
                <w:sz w:val="21"/>
                <w:u w:val="single"/>
                <w:lang w:val="en-US" w:eastAsia="zh-CN"/>
              </w:rPr>
              <w:t xml:space="preserve"> </w:t>
            </w:r>
          </w:p>
        </w:tc>
      </w:tr>
      <w:tr w14:paraId="6291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38" w:type="dxa"/>
            <w:vAlign w:val="center"/>
          </w:tcPr>
          <w:p w14:paraId="5284F527">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17</w:t>
            </w:r>
          </w:p>
        </w:tc>
        <w:tc>
          <w:tcPr>
            <w:tcW w:w="1658" w:type="dxa"/>
            <w:vAlign w:val="center"/>
          </w:tcPr>
          <w:p w14:paraId="29167CFF">
            <w:pPr>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响应文件开启时间和地点</w:t>
            </w:r>
          </w:p>
        </w:tc>
        <w:tc>
          <w:tcPr>
            <w:tcW w:w="6126" w:type="dxa"/>
            <w:vAlign w:val="center"/>
          </w:tcPr>
          <w:p w14:paraId="548BD4A3">
            <w:pPr>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开启时间：同响应截止时间</w:t>
            </w:r>
          </w:p>
          <w:p w14:paraId="111FCE84">
            <w:pPr>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开启地点：同递交响应文件地点</w:t>
            </w:r>
          </w:p>
        </w:tc>
      </w:tr>
      <w:tr w14:paraId="3ABE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jc w:val="center"/>
        </w:trPr>
        <w:tc>
          <w:tcPr>
            <w:tcW w:w="738" w:type="dxa"/>
            <w:vAlign w:val="center"/>
          </w:tcPr>
          <w:p w14:paraId="094CCD7C">
            <w:pPr>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18</w:t>
            </w:r>
          </w:p>
        </w:tc>
        <w:tc>
          <w:tcPr>
            <w:tcW w:w="1658" w:type="dxa"/>
            <w:vAlign w:val="center"/>
          </w:tcPr>
          <w:p w14:paraId="59641BBE">
            <w:pPr>
              <w:wordWrap w:val="0"/>
              <w:jc w:val="center"/>
              <w:rPr>
                <w:rFonts w:hint="eastAsia" w:ascii="宋体" w:hAnsi="宋体" w:eastAsia="宋体" w:cs="宋体"/>
                <w:color w:val="auto"/>
                <w:sz w:val="21"/>
              </w:rPr>
            </w:pPr>
            <w:r>
              <w:rPr>
                <w:rFonts w:hint="eastAsia" w:ascii="宋体" w:hAnsi="宋体" w:eastAsia="宋体" w:cs="宋体"/>
                <w:color w:val="auto"/>
                <w:sz w:val="21"/>
                <w:lang w:eastAsia="zh-CN"/>
              </w:rPr>
              <w:t>竞价</w:t>
            </w:r>
            <w:r>
              <w:rPr>
                <w:rFonts w:hint="eastAsia" w:ascii="宋体" w:hAnsi="宋体" w:eastAsia="宋体" w:cs="宋体"/>
                <w:color w:val="auto"/>
                <w:sz w:val="21"/>
              </w:rPr>
              <w:t>程序</w:t>
            </w:r>
          </w:p>
        </w:tc>
        <w:tc>
          <w:tcPr>
            <w:tcW w:w="6126" w:type="dxa"/>
            <w:vAlign w:val="center"/>
          </w:tcPr>
          <w:p w14:paraId="69A97EDC">
            <w:pPr>
              <w:pStyle w:val="24"/>
              <w:wordWrap w:val="0"/>
              <w:ind w:firstLine="0" w:firstLineChars="0"/>
              <w:rPr>
                <w:rFonts w:hint="eastAsia" w:ascii="宋体" w:hAnsi="宋体" w:eastAsia="宋体" w:cs="宋体"/>
                <w:color w:val="auto"/>
                <w:sz w:val="21"/>
                <w:lang w:eastAsia="zh-CN"/>
              </w:rPr>
            </w:pPr>
            <w:r>
              <w:rPr>
                <w:rFonts w:hint="eastAsia" w:ascii="宋体" w:hAnsi="宋体" w:eastAsia="宋体" w:cs="宋体"/>
                <w:color w:val="auto"/>
                <w:sz w:val="21"/>
                <w:lang w:eastAsia="zh-CN"/>
              </w:rPr>
              <w:t>（1）核对原件：</w:t>
            </w:r>
            <w:r>
              <w:rPr>
                <w:rFonts w:hint="eastAsia" w:ascii="宋体" w:hAnsi="宋体" w:eastAsia="宋体" w:cs="宋体"/>
                <w:color w:val="auto"/>
                <w:sz w:val="21"/>
                <w:lang w:val="en-US" w:eastAsia="zh-CN"/>
              </w:rPr>
              <w:t>无</w:t>
            </w:r>
            <w:r>
              <w:rPr>
                <w:rFonts w:hint="eastAsia" w:ascii="宋体" w:hAnsi="宋体" w:eastAsia="宋体" w:cs="宋体"/>
                <w:color w:val="auto"/>
                <w:sz w:val="21"/>
                <w:lang w:eastAsia="zh-CN"/>
              </w:rPr>
              <w:t>；</w:t>
            </w:r>
          </w:p>
          <w:p w14:paraId="4C5F8A67">
            <w:pPr>
              <w:wordWrap w:val="0"/>
              <w:rPr>
                <w:rFonts w:hint="eastAsia" w:ascii="宋体" w:hAnsi="宋体" w:eastAsia="宋体" w:cs="宋体"/>
                <w:color w:val="auto"/>
                <w:sz w:val="21"/>
                <w:lang w:eastAsia="zh-CN"/>
              </w:rPr>
            </w:pPr>
            <w:r>
              <w:rPr>
                <w:rFonts w:hint="eastAsia" w:ascii="宋体" w:hAnsi="宋体" w:eastAsia="宋体" w:cs="宋体"/>
                <w:bCs/>
                <w:color w:val="auto"/>
                <w:sz w:val="21"/>
                <w:lang w:eastAsia="zh-CN"/>
              </w:rPr>
              <w:t>（2）</w:t>
            </w:r>
            <w:r>
              <w:rPr>
                <w:rFonts w:hint="eastAsia" w:ascii="宋体" w:hAnsi="宋体" w:eastAsia="宋体" w:cs="宋体"/>
                <w:color w:val="auto"/>
                <w:sz w:val="21"/>
                <w:lang w:eastAsia="zh-CN"/>
              </w:rPr>
              <w:t>开启顺序：按响应人递交响应文件时间的</w:t>
            </w:r>
            <w:r>
              <w:rPr>
                <w:rFonts w:hint="eastAsia" w:ascii="宋体" w:hAnsi="宋体" w:eastAsia="宋体" w:cs="宋体"/>
                <w:color w:val="auto"/>
                <w:sz w:val="21"/>
                <w:lang w:val="en-US" w:eastAsia="zh-CN"/>
              </w:rPr>
              <w:t>顺序</w:t>
            </w:r>
            <w:r>
              <w:rPr>
                <w:rFonts w:hint="eastAsia" w:ascii="宋体" w:hAnsi="宋体" w:eastAsia="宋体" w:cs="宋体"/>
                <w:color w:val="auto"/>
                <w:sz w:val="21"/>
                <w:lang w:eastAsia="zh-CN"/>
              </w:rPr>
              <w:t>开启；</w:t>
            </w:r>
          </w:p>
          <w:p w14:paraId="4F3C2403">
            <w:pPr>
              <w:wordWrap w:val="0"/>
              <w:rPr>
                <w:rFonts w:hint="eastAsia" w:ascii="宋体" w:hAnsi="宋体" w:eastAsia="宋体" w:cs="宋体"/>
                <w:color w:val="auto"/>
                <w:sz w:val="21"/>
                <w:lang w:eastAsia="zh-CN"/>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3</w:t>
            </w:r>
            <w:r>
              <w:rPr>
                <w:rFonts w:hint="eastAsia" w:ascii="宋体" w:hAnsi="宋体" w:eastAsia="宋体" w:cs="宋体"/>
                <w:color w:val="auto"/>
                <w:sz w:val="21"/>
                <w:lang w:eastAsia="zh-CN"/>
              </w:rPr>
              <w:t>）开启时，报价函中报价总价小写金额与大写金额不一致时，以大写金额为准。</w:t>
            </w:r>
          </w:p>
        </w:tc>
      </w:tr>
      <w:tr w14:paraId="4FC6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exact"/>
          <w:jc w:val="center"/>
        </w:trPr>
        <w:tc>
          <w:tcPr>
            <w:tcW w:w="738" w:type="dxa"/>
            <w:vAlign w:val="center"/>
          </w:tcPr>
          <w:p w14:paraId="3DCFD72D">
            <w:pPr>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val="en-US" w:eastAsia="zh-CN"/>
              </w:rPr>
              <w:t>19</w:t>
            </w:r>
          </w:p>
        </w:tc>
        <w:tc>
          <w:tcPr>
            <w:tcW w:w="1658" w:type="dxa"/>
            <w:vAlign w:val="center"/>
          </w:tcPr>
          <w:p w14:paraId="0B25F220">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评</w:t>
            </w:r>
            <w:r>
              <w:rPr>
                <w:rFonts w:hint="eastAsia" w:ascii="宋体" w:hAnsi="宋体" w:eastAsia="宋体" w:cs="宋体"/>
                <w:color w:val="auto"/>
                <w:sz w:val="21"/>
                <w:lang w:eastAsia="zh-CN"/>
              </w:rPr>
              <w:t>选</w:t>
            </w:r>
            <w:r>
              <w:rPr>
                <w:rFonts w:hint="eastAsia" w:ascii="宋体" w:hAnsi="宋体" w:eastAsia="宋体" w:cs="宋体"/>
                <w:color w:val="auto"/>
                <w:sz w:val="21"/>
              </w:rPr>
              <w:t>办法</w:t>
            </w:r>
          </w:p>
        </w:tc>
        <w:tc>
          <w:tcPr>
            <w:tcW w:w="6126" w:type="dxa"/>
            <w:vAlign w:val="center"/>
          </w:tcPr>
          <w:p w14:paraId="726FD682">
            <w:pPr>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详见第四部分</w:t>
            </w:r>
          </w:p>
        </w:tc>
      </w:tr>
      <w:tr w14:paraId="6858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8" w:type="dxa"/>
            <w:vAlign w:val="center"/>
          </w:tcPr>
          <w:p w14:paraId="1642A862">
            <w:pPr>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rPr>
              <w:t>2</w:t>
            </w:r>
            <w:r>
              <w:rPr>
                <w:rFonts w:hint="eastAsia" w:ascii="宋体" w:hAnsi="宋体" w:eastAsia="宋体" w:cs="宋体"/>
                <w:color w:val="auto"/>
                <w:sz w:val="21"/>
                <w:lang w:val="en-US" w:eastAsia="zh-CN"/>
              </w:rPr>
              <w:t>0</w:t>
            </w:r>
          </w:p>
        </w:tc>
        <w:tc>
          <w:tcPr>
            <w:tcW w:w="1658" w:type="dxa"/>
            <w:vAlign w:val="center"/>
          </w:tcPr>
          <w:p w14:paraId="393496CC">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推荐中选候选人</w:t>
            </w:r>
          </w:p>
        </w:tc>
        <w:tc>
          <w:tcPr>
            <w:tcW w:w="6126" w:type="dxa"/>
            <w:vAlign w:val="center"/>
          </w:tcPr>
          <w:p w14:paraId="4F149496">
            <w:pPr>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推荐中选候选人的人数为</w:t>
            </w:r>
            <w:r>
              <w:rPr>
                <w:rFonts w:hint="eastAsia" w:ascii="宋体" w:hAnsi="宋体" w:eastAsia="宋体" w:cs="宋体"/>
                <w:color w:val="auto"/>
                <w:sz w:val="21"/>
                <w:lang w:val="en-US" w:eastAsia="zh-CN"/>
              </w:rPr>
              <w:t>1</w:t>
            </w:r>
            <w:r>
              <w:rPr>
                <w:rFonts w:hint="eastAsia" w:ascii="宋体" w:hAnsi="宋体" w:eastAsia="宋体" w:cs="宋体"/>
                <w:color w:val="auto"/>
                <w:sz w:val="21"/>
                <w:lang w:eastAsia="zh-CN"/>
              </w:rPr>
              <w:t>名。</w:t>
            </w:r>
          </w:p>
        </w:tc>
      </w:tr>
      <w:tr w14:paraId="7F2E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38" w:type="dxa"/>
            <w:vAlign w:val="center"/>
          </w:tcPr>
          <w:p w14:paraId="7C782D37">
            <w:pPr>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2</w:t>
            </w:r>
            <w:r>
              <w:rPr>
                <w:rFonts w:hint="eastAsia" w:ascii="宋体" w:hAnsi="宋体" w:eastAsia="宋体" w:cs="宋体"/>
                <w:color w:val="auto"/>
                <w:sz w:val="21"/>
                <w:lang w:val="en-US" w:eastAsia="zh-CN"/>
              </w:rPr>
              <w:t>1</w:t>
            </w:r>
          </w:p>
        </w:tc>
        <w:tc>
          <w:tcPr>
            <w:tcW w:w="1658" w:type="dxa"/>
            <w:vAlign w:val="center"/>
          </w:tcPr>
          <w:p w14:paraId="57038599">
            <w:pPr>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rPr>
              <w:t>中</w:t>
            </w:r>
            <w:r>
              <w:rPr>
                <w:rFonts w:hint="eastAsia" w:ascii="宋体" w:hAnsi="宋体" w:eastAsia="宋体" w:cs="宋体"/>
                <w:color w:val="auto"/>
                <w:sz w:val="21"/>
                <w:lang w:eastAsia="zh-CN"/>
              </w:rPr>
              <w:t>选</w:t>
            </w:r>
            <w:r>
              <w:rPr>
                <w:rFonts w:hint="eastAsia" w:ascii="宋体" w:hAnsi="宋体" w:eastAsia="宋体" w:cs="宋体"/>
                <w:color w:val="auto"/>
                <w:sz w:val="21"/>
              </w:rPr>
              <w:t>通知</w:t>
            </w:r>
          </w:p>
        </w:tc>
        <w:tc>
          <w:tcPr>
            <w:tcW w:w="6126" w:type="dxa"/>
            <w:vAlign w:val="center"/>
          </w:tcPr>
          <w:p w14:paraId="19045667">
            <w:pPr>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u w:val="single"/>
                <w:lang w:eastAsia="zh-CN"/>
              </w:rPr>
              <w:t>采购</w:t>
            </w:r>
            <w:r>
              <w:rPr>
                <w:rFonts w:hint="eastAsia" w:ascii="宋体" w:hAnsi="宋体" w:eastAsia="宋体" w:cs="宋体"/>
                <w:color w:val="auto"/>
                <w:sz w:val="21"/>
                <w:szCs w:val="21"/>
                <w:u w:val="single"/>
                <w:lang w:eastAsia="zh-CN" w:bidi="ar"/>
              </w:rPr>
              <w:t>人将</w:t>
            </w:r>
            <w:r>
              <w:rPr>
                <w:rFonts w:hint="eastAsia" w:ascii="宋体" w:hAnsi="宋体" w:eastAsia="宋体" w:cs="宋体"/>
                <w:color w:val="auto"/>
                <w:sz w:val="21"/>
                <w:u w:val="single"/>
                <w:lang w:val="en-US" w:eastAsia="zh-CN"/>
              </w:rPr>
              <w:t>竞价</w:t>
            </w:r>
            <w:r>
              <w:rPr>
                <w:rFonts w:hint="eastAsia" w:ascii="宋体" w:hAnsi="宋体" w:eastAsia="宋体" w:cs="宋体"/>
                <w:color w:val="auto"/>
                <w:sz w:val="21"/>
                <w:szCs w:val="21"/>
                <w:u w:val="single"/>
                <w:lang w:eastAsia="zh-CN" w:bidi="ar"/>
              </w:rPr>
              <w:t>结果在</w:t>
            </w:r>
            <w:r>
              <w:rPr>
                <w:rFonts w:hint="eastAsia" w:ascii="宋体" w:hAnsi="宋体" w:eastAsia="宋体" w:cs="宋体"/>
                <w:color w:val="auto"/>
                <w:sz w:val="21"/>
                <w:szCs w:val="21"/>
                <w:u w:val="single"/>
                <w:lang w:val="en-US" w:eastAsia="zh-CN" w:bidi="ar"/>
              </w:rPr>
              <w:t>广东路通达建设工程有限公司</w:t>
            </w:r>
            <w:r>
              <w:rPr>
                <w:rFonts w:hint="eastAsia" w:ascii="宋体" w:hAnsi="宋体" w:eastAsia="宋体" w:cs="宋体"/>
                <w:color w:val="auto"/>
                <w:sz w:val="21"/>
                <w:szCs w:val="21"/>
                <w:u w:val="single"/>
                <w:lang w:eastAsia="zh-CN" w:bidi="ar"/>
              </w:rPr>
              <w:t>官网（http://www.gdltdjs.com）公示</w:t>
            </w:r>
            <w:r>
              <w:rPr>
                <w:rFonts w:hint="eastAsia" w:ascii="宋体" w:hAnsi="宋体" w:eastAsia="宋体" w:cs="宋体"/>
                <w:color w:val="auto"/>
                <w:sz w:val="21"/>
                <w:szCs w:val="21"/>
                <w:u w:val="single"/>
                <w:lang w:val="en-US" w:eastAsia="zh-CN" w:bidi="ar"/>
              </w:rPr>
              <w:t>3天</w:t>
            </w:r>
            <w:r>
              <w:rPr>
                <w:rFonts w:hint="eastAsia" w:ascii="宋体" w:hAnsi="宋体" w:eastAsia="宋体" w:cs="宋体"/>
                <w:color w:val="auto"/>
                <w:sz w:val="21"/>
                <w:szCs w:val="21"/>
                <w:u w:val="single"/>
                <w:lang w:eastAsia="zh-CN" w:bidi="ar"/>
              </w:rPr>
              <w:t>，公示无异议后以书面形式向中选人发出中选通知书。</w:t>
            </w:r>
          </w:p>
        </w:tc>
      </w:tr>
      <w:tr w14:paraId="19DF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38" w:type="dxa"/>
            <w:vAlign w:val="center"/>
          </w:tcPr>
          <w:p w14:paraId="7B6FEBAB">
            <w:pPr>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rPr>
              <w:t>2</w:t>
            </w:r>
            <w:r>
              <w:rPr>
                <w:rFonts w:hint="eastAsia" w:ascii="宋体" w:hAnsi="宋体" w:eastAsia="宋体" w:cs="宋体"/>
                <w:color w:val="auto"/>
                <w:sz w:val="21"/>
                <w:lang w:val="en-US" w:eastAsia="zh-CN"/>
              </w:rPr>
              <w:t>2</w:t>
            </w:r>
          </w:p>
        </w:tc>
        <w:tc>
          <w:tcPr>
            <w:tcW w:w="1658" w:type="dxa"/>
            <w:vAlign w:val="center"/>
          </w:tcPr>
          <w:p w14:paraId="1F55D73F">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履约担保</w:t>
            </w:r>
          </w:p>
        </w:tc>
        <w:tc>
          <w:tcPr>
            <w:tcW w:w="6126" w:type="dxa"/>
            <w:vAlign w:val="center"/>
          </w:tcPr>
          <w:p w14:paraId="4825D4BC">
            <w:pPr>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rPr>
              <w:t>/</w:t>
            </w:r>
          </w:p>
        </w:tc>
      </w:tr>
      <w:tr w14:paraId="13CD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738" w:type="dxa"/>
            <w:vAlign w:val="center"/>
          </w:tcPr>
          <w:p w14:paraId="1497628D">
            <w:pPr>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rPr>
              <w:t>2</w:t>
            </w:r>
            <w:r>
              <w:rPr>
                <w:rFonts w:hint="eastAsia" w:ascii="宋体" w:hAnsi="宋体" w:eastAsia="宋体" w:cs="宋体"/>
                <w:color w:val="auto"/>
                <w:sz w:val="21"/>
                <w:lang w:val="en-US" w:eastAsia="zh-CN"/>
              </w:rPr>
              <w:t>3</w:t>
            </w:r>
          </w:p>
        </w:tc>
        <w:tc>
          <w:tcPr>
            <w:tcW w:w="1658" w:type="dxa"/>
            <w:vAlign w:val="center"/>
          </w:tcPr>
          <w:p w14:paraId="0925DD61">
            <w:pPr>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质量担保</w:t>
            </w:r>
          </w:p>
        </w:tc>
        <w:tc>
          <w:tcPr>
            <w:tcW w:w="6126" w:type="dxa"/>
            <w:vAlign w:val="center"/>
          </w:tcPr>
          <w:p w14:paraId="20675390">
            <w:pPr>
              <w:wordWrap w:val="0"/>
              <w:adjustRightInd w:val="0"/>
              <w:snapToGrid w:val="0"/>
              <w:rPr>
                <w:rFonts w:hint="eastAsia" w:ascii="宋体" w:hAnsi="宋体" w:eastAsia="宋体" w:cs="宋体"/>
                <w:color w:val="auto"/>
                <w:sz w:val="21"/>
              </w:rPr>
            </w:pPr>
            <w:r>
              <w:rPr>
                <w:rFonts w:hint="eastAsia" w:ascii="宋体" w:hAnsi="宋体" w:eastAsia="宋体" w:cs="宋体"/>
                <w:color w:val="auto"/>
                <w:sz w:val="21"/>
              </w:rPr>
              <w:t>/</w:t>
            </w:r>
          </w:p>
        </w:tc>
      </w:tr>
      <w:tr w14:paraId="52CB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8522" w:type="dxa"/>
            <w:gridSpan w:val="3"/>
            <w:vAlign w:val="center"/>
          </w:tcPr>
          <w:p w14:paraId="0739343F">
            <w:pPr>
              <w:wordWrap w:val="0"/>
              <w:adjustRightInd w:val="0"/>
              <w:snapToGrid w:val="0"/>
              <w:jc w:val="center"/>
              <w:rPr>
                <w:rFonts w:hint="eastAsia" w:ascii="宋体" w:hAnsi="宋体" w:eastAsia="宋体" w:cs="宋体"/>
                <w:b w:val="0"/>
                <w:bCs/>
                <w:color w:val="auto"/>
                <w:sz w:val="21"/>
              </w:rPr>
            </w:pPr>
            <w:r>
              <w:rPr>
                <w:rFonts w:hint="eastAsia" w:ascii="宋体" w:hAnsi="宋体" w:eastAsia="宋体" w:cs="宋体"/>
                <w:b w:val="0"/>
                <w:bCs/>
                <w:color w:val="auto"/>
                <w:sz w:val="21"/>
              </w:rPr>
              <w:t>需要补充的其他内容</w:t>
            </w:r>
          </w:p>
        </w:tc>
      </w:tr>
      <w:tr w14:paraId="68A1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38" w:type="dxa"/>
            <w:vAlign w:val="center"/>
          </w:tcPr>
          <w:p w14:paraId="0FB1F566">
            <w:pPr>
              <w:wordWrap w:val="0"/>
              <w:adjustRightInd w:val="0"/>
              <w:snapToGrid w:val="0"/>
              <w:jc w:val="center"/>
              <w:rPr>
                <w:rFonts w:hint="eastAsia" w:ascii="宋体" w:hAnsi="宋体" w:eastAsia="宋体" w:cs="宋体"/>
                <w:b w:val="0"/>
                <w:bCs/>
                <w:color w:val="auto"/>
                <w:sz w:val="21"/>
              </w:rPr>
            </w:pPr>
            <w:r>
              <w:rPr>
                <w:rFonts w:hint="eastAsia" w:ascii="宋体" w:hAnsi="宋体" w:eastAsia="宋体" w:cs="宋体"/>
                <w:b w:val="0"/>
                <w:bCs/>
                <w:color w:val="auto"/>
                <w:sz w:val="21"/>
              </w:rPr>
              <w:t>2</w:t>
            </w:r>
            <w:r>
              <w:rPr>
                <w:rFonts w:hint="eastAsia" w:ascii="宋体" w:hAnsi="宋体" w:eastAsia="宋体" w:cs="宋体"/>
                <w:b w:val="0"/>
                <w:bCs/>
                <w:color w:val="auto"/>
                <w:sz w:val="21"/>
                <w:lang w:val="en-US" w:eastAsia="zh-CN"/>
              </w:rPr>
              <w:t>4</w:t>
            </w:r>
          </w:p>
        </w:tc>
        <w:tc>
          <w:tcPr>
            <w:tcW w:w="1658" w:type="dxa"/>
            <w:vAlign w:val="center"/>
          </w:tcPr>
          <w:p w14:paraId="0F412E82">
            <w:pPr>
              <w:wordWrap w:val="0"/>
              <w:adjustRightInd w:val="0"/>
              <w:snapToGrid w:val="0"/>
              <w:jc w:val="center"/>
              <w:rPr>
                <w:rFonts w:hint="eastAsia" w:ascii="宋体" w:hAnsi="宋体" w:eastAsia="宋体" w:cs="宋体"/>
                <w:b w:val="0"/>
                <w:bCs/>
                <w:color w:val="auto"/>
              </w:rPr>
            </w:pPr>
            <w:r>
              <w:rPr>
                <w:rFonts w:hint="eastAsia" w:ascii="宋体" w:hAnsi="宋体" w:eastAsia="宋体" w:cs="宋体"/>
                <w:b w:val="0"/>
                <w:bCs/>
                <w:color w:val="auto"/>
                <w:sz w:val="21"/>
              </w:rPr>
              <w:t>废</w:t>
            </w:r>
            <w:r>
              <w:rPr>
                <w:rFonts w:hint="eastAsia" w:ascii="宋体" w:hAnsi="宋体" w:eastAsia="宋体" w:cs="宋体"/>
                <w:b w:val="0"/>
                <w:bCs/>
                <w:color w:val="auto"/>
                <w:sz w:val="21"/>
                <w:lang w:eastAsia="zh-CN"/>
              </w:rPr>
              <w:t>选</w:t>
            </w:r>
            <w:r>
              <w:rPr>
                <w:rFonts w:hint="eastAsia" w:ascii="宋体" w:hAnsi="宋体" w:eastAsia="宋体" w:cs="宋体"/>
                <w:b w:val="0"/>
                <w:bCs/>
                <w:color w:val="auto"/>
                <w:sz w:val="21"/>
              </w:rPr>
              <w:t>条款</w:t>
            </w:r>
          </w:p>
        </w:tc>
        <w:tc>
          <w:tcPr>
            <w:tcW w:w="6126" w:type="dxa"/>
            <w:vAlign w:val="center"/>
          </w:tcPr>
          <w:p w14:paraId="3AA46287">
            <w:pPr>
              <w:wordWrap w:val="0"/>
              <w:adjustRightInd w:val="0"/>
              <w:snapToGrid w:val="0"/>
              <w:rPr>
                <w:rFonts w:hint="eastAsia" w:ascii="宋体" w:hAnsi="宋体" w:eastAsia="宋体" w:cs="宋体"/>
                <w:b w:val="0"/>
                <w:bCs/>
                <w:color w:val="auto"/>
                <w:sz w:val="21"/>
                <w:lang w:eastAsia="zh-CN"/>
              </w:rPr>
            </w:pPr>
            <w:r>
              <w:rPr>
                <w:rFonts w:hint="eastAsia" w:ascii="宋体" w:hAnsi="宋体" w:eastAsia="宋体" w:cs="宋体"/>
                <w:b w:val="0"/>
                <w:bCs/>
                <w:color w:val="auto"/>
                <w:sz w:val="21"/>
                <w:lang w:eastAsia="zh-CN"/>
              </w:rPr>
              <w:t>1、响应人必须同时满足本表格第6项“参选人资格条件”所列的全部条件，否则废选；</w:t>
            </w:r>
          </w:p>
          <w:p w14:paraId="7582FF97">
            <w:pPr>
              <w:wordWrap w:val="0"/>
              <w:rPr>
                <w:rFonts w:hint="eastAsia" w:ascii="宋体" w:hAnsi="宋体" w:eastAsia="宋体" w:cs="宋体"/>
                <w:b w:val="0"/>
                <w:bCs/>
                <w:color w:val="auto"/>
              </w:rPr>
            </w:pPr>
            <w:r>
              <w:rPr>
                <w:rFonts w:hint="eastAsia" w:ascii="宋体" w:hAnsi="宋体" w:eastAsia="宋体" w:cs="宋体"/>
                <w:b w:val="0"/>
                <w:bCs/>
                <w:color w:val="auto"/>
                <w:sz w:val="21"/>
                <w:lang w:eastAsia="zh-CN"/>
              </w:rPr>
              <w:t>2、响应人必须在约定的时间内，将响应文件递交到指定地点，否则废选：</w:t>
            </w:r>
          </w:p>
        </w:tc>
      </w:tr>
      <w:tr w14:paraId="758A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38" w:type="dxa"/>
            <w:vAlign w:val="center"/>
          </w:tcPr>
          <w:p w14:paraId="492E13A0">
            <w:pPr>
              <w:wordWrap w:val="0"/>
              <w:adjustRightInd w:val="0"/>
              <w:snapToGrid w:val="0"/>
              <w:jc w:val="center"/>
              <w:rPr>
                <w:rFonts w:hint="eastAsia" w:ascii="宋体" w:hAnsi="宋体" w:eastAsia="宋体" w:cs="宋体"/>
                <w:b w:val="0"/>
                <w:bCs/>
                <w:color w:val="auto"/>
                <w:sz w:val="21"/>
                <w:lang w:eastAsia="zh-CN"/>
              </w:rPr>
            </w:pPr>
            <w:r>
              <w:rPr>
                <w:rFonts w:hint="eastAsia" w:ascii="宋体" w:hAnsi="宋体" w:eastAsia="宋体" w:cs="宋体"/>
                <w:b w:val="0"/>
                <w:bCs/>
                <w:color w:val="auto"/>
                <w:sz w:val="21"/>
              </w:rPr>
              <w:t>2</w:t>
            </w:r>
            <w:r>
              <w:rPr>
                <w:rFonts w:hint="eastAsia" w:ascii="宋体" w:hAnsi="宋体" w:eastAsia="宋体" w:cs="宋体"/>
                <w:b w:val="0"/>
                <w:bCs/>
                <w:color w:val="auto"/>
                <w:sz w:val="21"/>
                <w:lang w:val="en-US" w:eastAsia="zh-CN"/>
              </w:rPr>
              <w:t>5</w:t>
            </w:r>
          </w:p>
        </w:tc>
        <w:tc>
          <w:tcPr>
            <w:tcW w:w="1658" w:type="dxa"/>
            <w:vAlign w:val="center"/>
          </w:tcPr>
          <w:p w14:paraId="1C94019F">
            <w:pPr>
              <w:wordWrap w:val="0"/>
              <w:adjustRightInd w:val="0"/>
              <w:snapToGrid w:val="0"/>
              <w:jc w:val="center"/>
              <w:rPr>
                <w:rFonts w:hint="eastAsia" w:ascii="宋体" w:hAnsi="宋体" w:eastAsia="宋体" w:cs="宋体"/>
                <w:b w:val="0"/>
                <w:bCs/>
                <w:color w:val="auto"/>
                <w:sz w:val="21"/>
              </w:rPr>
            </w:pPr>
            <w:r>
              <w:rPr>
                <w:rFonts w:hint="eastAsia" w:ascii="宋体" w:hAnsi="宋体" w:eastAsia="宋体" w:cs="宋体"/>
                <w:b w:val="0"/>
                <w:bCs/>
                <w:color w:val="auto"/>
                <w:sz w:val="21"/>
              </w:rPr>
              <w:t>最高限价</w:t>
            </w:r>
          </w:p>
        </w:tc>
        <w:tc>
          <w:tcPr>
            <w:tcW w:w="6126" w:type="dxa"/>
            <w:vAlign w:val="center"/>
          </w:tcPr>
          <w:p w14:paraId="5E1684E5">
            <w:pPr>
              <w:wordWrap w:val="0"/>
              <w:rPr>
                <w:rFonts w:hint="eastAsia" w:ascii="宋体" w:hAnsi="宋体" w:eastAsia="宋体" w:cs="宋体"/>
                <w:b w:val="0"/>
                <w:bCs/>
                <w:color w:val="auto"/>
                <w:sz w:val="21"/>
                <w:lang w:eastAsia="zh-CN"/>
              </w:rPr>
            </w:pPr>
            <w:r>
              <w:rPr>
                <w:rFonts w:hint="eastAsia" w:ascii="宋体" w:hAnsi="宋体" w:eastAsia="宋体" w:cs="宋体"/>
                <w:b w:val="0"/>
                <w:bCs/>
                <w:color w:val="auto"/>
                <w:sz w:val="21"/>
                <w:lang w:eastAsia="zh-CN"/>
              </w:rPr>
              <w:t>本工程</w:t>
            </w:r>
            <w:r>
              <w:rPr>
                <w:rFonts w:hint="eastAsia" w:ascii="宋体" w:hAnsi="宋体" w:eastAsia="宋体" w:cs="宋体"/>
                <w:b w:val="0"/>
                <w:bCs/>
                <w:color w:val="auto"/>
                <w:sz w:val="21"/>
                <w:lang w:val="en-US" w:eastAsia="zh-CN"/>
              </w:rPr>
              <w:t>不设置最高限价</w:t>
            </w:r>
          </w:p>
        </w:tc>
      </w:tr>
      <w:tr w14:paraId="35F0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38" w:type="dxa"/>
            <w:vAlign w:val="center"/>
          </w:tcPr>
          <w:p w14:paraId="73211D43">
            <w:pPr>
              <w:wordWrap w:val="0"/>
              <w:adjustRightInd w:val="0"/>
              <w:snapToGrid w:val="0"/>
              <w:jc w:val="center"/>
              <w:rPr>
                <w:rFonts w:hint="eastAsia" w:ascii="宋体" w:hAnsi="宋体" w:eastAsia="宋体" w:cs="宋体"/>
                <w:b w:val="0"/>
                <w:bCs/>
                <w:color w:val="auto"/>
                <w:sz w:val="21"/>
                <w:lang w:eastAsia="zh-CN"/>
              </w:rPr>
            </w:pPr>
            <w:r>
              <w:rPr>
                <w:rFonts w:hint="eastAsia" w:ascii="宋体" w:hAnsi="宋体" w:eastAsia="宋体" w:cs="宋体"/>
                <w:b w:val="0"/>
                <w:bCs/>
                <w:color w:val="auto"/>
                <w:sz w:val="21"/>
                <w:lang w:eastAsia="zh-CN"/>
              </w:rPr>
              <w:t>2</w:t>
            </w:r>
            <w:r>
              <w:rPr>
                <w:rFonts w:hint="eastAsia" w:ascii="宋体" w:hAnsi="宋体" w:eastAsia="宋体" w:cs="宋体"/>
                <w:b w:val="0"/>
                <w:bCs/>
                <w:color w:val="auto"/>
                <w:sz w:val="21"/>
                <w:lang w:val="en-US" w:eastAsia="zh-CN"/>
              </w:rPr>
              <w:t>6</w:t>
            </w:r>
          </w:p>
        </w:tc>
        <w:tc>
          <w:tcPr>
            <w:tcW w:w="1658" w:type="dxa"/>
            <w:vAlign w:val="center"/>
          </w:tcPr>
          <w:p w14:paraId="5EA13781">
            <w:pPr>
              <w:wordWrap w:val="0"/>
              <w:adjustRightInd w:val="0"/>
              <w:snapToGrid w:val="0"/>
              <w:jc w:val="center"/>
              <w:rPr>
                <w:rFonts w:hint="eastAsia" w:ascii="宋体" w:hAnsi="宋体" w:eastAsia="宋体" w:cs="宋体"/>
                <w:b w:val="0"/>
                <w:bCs/>
                <w:color w:val="auto"/>
                <w:sz w:val="21"/>
              </w:rPr>
            </w:pPr>
            <w:r>
              <w:rPr>
                <w:rFonts w:hint="eastAsia" w:ascii="宋体" w:hAnsi="宋体" w:eastAsia="宋体" w:cs="宋体"/>
                <w:b w:val="0"/>
                <w:bCs/>
                <w:color w:val="auto"/>
                <w:sz w:val="21"/>
                <w:lang w:eastAsia="zh-CN"/>
              </w:rPr>
              <w:t>重新竞价</w:t>
            </w:r>
          </w:p>
        </w:tc>
        <w:tc>
          <w:tcPr>
            <w:tcW w:w="6126" w:type="dxa"/>
            <w:vAlign w:val="center"/>
          </w:tcPr>
          <w:p w14:paraId="5E1B98FF">
            <w:pPr>
              <w:wordWrap w:val="0"/>
              <w:adjustRightInd w:val="0"/>
              <w:snapToGrid w:val="0"/>
              <w:rPr>
                <w:rFonts w:hint="eastAsia" w:ascii="宋体" w:hAnsi="宋体" w:eastAsia="宋体" w:cs="宋体"/>
                <w:b w:val="0"/>
                <w:bCs/>
                <w:color w:val="auto"/>
                <w:sz w:val="21"/>
                <w:lang w:eastAsia="zh-CN"/>
              </w:rPr>
            </w:pPr>
            <w:r>
              <w:rPr>
                <w:rFonts w:hint="eastAsia" w:ascii="宋体" w:hAnsi="宋体" w:eastAsia="宋体" w:cs="宋体"/>
                <w:b w:val="0"/>
                <w:bCs/>
                <w:color w:val="auto"/>
                <w:sz w:val="21"/>
                <w:lang w:eastAsia="zh-CN"/>
              </w:rPr>
              <w:t>有下列情形之一的，采购人将重新竞价：</w:t>
            </w:r>
          </w:p>
          <w:p w14:paraId="46200090">
            <w:pPr>
              <w:wordWrap w:val="0"/>
              <w:adjustRightInd w:val="0"/>
              <w:snapToGrid w:val="0"/>
              <w:rPr>
                <w:rFonts w:hint="eastAsia" w:ascii="宋体" w:hAnsi="宋体" w:eastAsia="宋体" w:cs="宋体"/>
                <w:b w:val="0"/>
                <w:bCs/>
                <w:color w:val="auto"/>
                <w:sz w:val="21"/>
                <w:lang w:eastAsia="zh-CN"/>
              </w:rPr>
            </w:pPr>
            <w:r>
              <w:rPr>
                <w:rFonts w:hint="eastAsia" w:ascii="宋体" w:hAnsi="宋体" w:eastAsia="宋体" w:cs="宋体"/>
                <w:b w:val="0"/>
                <w:bCs/>
                <w:color w:val="auto"/>
                <w:sz w:val="21"/>
                <w:lang w:eastAsia="zh-CN"/>
              </w:rPr>
              <w:t>（1）响应截止时间止，响应人少于3个的；</w:t>
            </w:r>
          </w:p>
          <w:p w14:paraId="5DBE4796">
            <w:pPr>
              <w:wordWrap w:val="0"/>
              <w:adjustRightInd w:val="0"/>
              <w:snapToGrid w:val="0"/>
              <w:rPr>
                <w:rFonts w:hint="eastAsia" w:ascii="宋体" w:hAnsi="宋体" w:eastAsia="宋体" w:cs="宋体"/>
                <w:b w:val="0"/>
                <w:bCs/>
                <w:color w:val="auto"/>
                <w:sz w:val="21"/>
                <w:lang w:eastAsia="zh-CN"/>
              </w:rPr>
            </w:pPr>
            <w:r>
              <w:rPr>
                <w:rFonts w:hint="eastAsia" w:ascii="宋体" w:hAnsi="宋体" w:eastAsia="宋体" w:cs="宋体"/>
                <w:b w:val="0"/>
                <w:bCs/>
                <w:color w:val="auto"/>
                <w:sz w:val="21"/>
                <w:lang w:eastAsia="zh-CN"/>
              </w:rPr>
              <w:t>（2）采购代理机构审查后否决所有响应文件的；</w:t>
            </w:r>
          </w:p>
          <w:p w14:paraId="34E371DD">
            <w:pPr>
              <w:wordWrap w:val="0"/>
              <w:adjustRightInd w:val="0"/>
              <w:snapToGrid w:val="0"/>
              <w:rPr>
                <w:rFonts w:hint="eastAsia" w:ascii="宋体" w:hAnsi="宋体" w:eastAsia="宋体" w:cs="宋体"/>
                <w:b w:val="0"/>
                <w:bCs/>
                <w:color w:val="auto"/>
                <w:sz w:val="21"/>
                <w:lang w:eastAsia="zh-CN"/>
              </w:rPr>
            </w:pPr>
            <w:r>
              <w:rPr>
                <w:rFonts w:hint="eastAsia" w:ascii="宋体" w:hAnsi="宋体" w:eastAsia="宋体" w:cs="宋体"/>
                <w:b w:val="0"/>
                <w:bCs/>
                <w:color w:val="auto"/>
                <w:sz w:val="21"/>
                <w:lang w:eastAsia="zh-CN"/>
              </w:rPr>
              <w:t>（3）中选人无正当理由拒签合同的，或者中选人放弃中选或因不可抗力不能履行合同，或者被查实存在影响中选结果的违法行为等情形，中选人不符合中选条件的；</w:t>
            </w:r>
          </w:p>
          <w:p w14:paraId="6CBD205C">
            <w:pPr>
              <w:wordWrap w:val="0"/>
              <w:adjustRightInd w:val="0"/>
              <w:snapToGrid w:val="0"/>
              <w:rPr>
                <w:rFonts w:hint="eastAsia" w:ascii="宋体" w:hAnsi="宋体" w:eastAsia="宋体" w:cs="宋体"/>
                <w:b w:val="0"/>
                <w:bCs/>
                <w:color w:val="auto"/>
                <w:sz w:val="21"/>
                <w:lang w:val="en-US" w:eastAsia="zh-CN"/>
              </w:rPr>
            </w:pPr>
            <w:r>
              <w:rPr>
                <w:rFonts w:hint="eastAsia" w:ascii="宋体" w:hAnsi="宋体" w:eastAsia="宋体" w:cs="宋体"/>
                <w:b w:val="0"/>
                <w:bCs/>
                <w:color w:val="auto"/>
                <w:sz w:val="21"/>
                <w:lang w:eastAsia="zh-CN"/>
              </w:rPr>
              <w:t>（4）法律规定的其他情形。</w:t>
            </w:r>
          </w:p>
        </w:tc>
      </w:tr>
      <w:tr w14:paraId="72CA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38" w:type="dxa"/>
            <w:vAlign w:val="center"/>
          </w:tcPr>
          <w:p w14:paraId="4B5C5741">
            <w:pPr>
              <w:wordWrap w:val="0"/>
              <w:adjustRightInd w:val="0"/>
              <w:snapToGrid w:val="0"/>
              <w:jc w:val="center"/>
              <w:rPr>
                <w:rFonts w:hint="eastAsia" w:ascii="宋体" w:hAnsi="宋体" w:eastAsia="宋体" w:cs="宋体"/>
                <w:b w:val="0"/>
                <w:bCs/>
                <w:color w:val="auto"/>
                <w:sz w:val="21"/>
                <w:lang w:eastAsia="zh-CN"/>
              </w:rPr>
            </w:pPr>
            <w:r>
              <w:rPr>
                <w:rFonts w:hint="eastAsia" w:ascii="宋体" w:hAnsi="宋体" w:eastAsia="宋体" w:cs="宋体"/>
                <w:b w:val="0"/>
                <w:bCs/>
                <w:color w:val="auto"/>
                <w:sz w:val="21"/>
                <w:lang w:eastAsia="zh-CN"/>
              </w:rPr>
              <w:t>2</w:t>
            </w:r>
            <w:r>
              <w:rPr>
                <w:rFonts w:hint="eastAsia" w:ascii="宋体" w:hAnsi="宋体" w:eastAsia="宋体" w:cs="宋体"/>
                <w:b w:val="0"/>
                <w:bCs/>
                <w:color w:val="auto"/>
                <w:sz w:val="21"/>
                <w:lang w:val="en-US" w:eastAsia="zh-CN"/>
              </w:rPr>
              <w:t>7</w:t>
            </w:r>
          </w:p>
        </w:tc>
        <w:tc>
          <w:tcPr>
            <w:tcW w:w="1658" w:type="dxa"/>
            <w:vAlign w:val="center"/>
          </w:tcPr>
          <w:p w14:paraId="7EF21AF3">
            <w:pPr>
              <w:wordWrap w:val="0"/>
              <w:adjustRightInd w:val="0"/>
              <w:snapToGrid w:val="0"/>
              <w:jc w:val="center"/>
              <w:rPr>
                <w:rFonts w:hint="eastAsia" w:ascii="宋体" w:hAnsi="宋体" w:eastAsia="宋体" w:cs="宋体"/>
                <w:b w:val="0"/>
                <w:bCs/>
                <w:color w:val="auto"/>
                <w:sz w:val="21"/>
                <w:lang w:eastAsia="zh-CN"/>
              </w:rPr>
            </w:pPr>
            <w:r>
              <w:rPr>
                <w:rFonts w:hint="eastAsia" w:ascii="宋体" w:hAnsi="宋体" w:eastAsia="宋体" w:cs="宋体"/>
                <w:b w:val="0"/>
                <w:bCs/>
                <w:color w:val="auto"/>
                <w:sz w:val="21"/>
              </w:rPr>
              <w:t>其他</w:t>
            </w:r>
          </w:p>
        </w:tc>
        <w:tc>
          <w:tcPr>
            <w:tcW w:w="6126" w:type="dxa"/>
            <w:vAlign w:val="center"/>
          </w:tcPr>
          <w:p w14:paraId="37F53E7D">
            <w:pPr>
              <w:wordWrap w:val="0"/>
              <w:adjustRightInd w:val="0"/>
              <w:snapToGrid w:val="0"/>
              <w:spacing w:before="0" w:after="0"/>
              <w:rPr>
                <w:rFonts w:hint="eastAsia" w:ascii="宋体" w:hAnsi="宋体" w:eastAsia="宋体" w:cs="宋体"/>
                <w:b w:val="0"/>
                <w:bCs/>
                <w:color w:val="auto"/>
                <w:sz w:val="21"/>
                <w:szCs w:val="24"/>
                <w:lang w:eastAsia="zh-CN"/>
              </w:rPr>
            </w:pPr>
            <w:r>
              <w:rPr>
                <w:rFonts w:hint="eastAsia" w:ascii="宋体" w:hAnsi="宋体" w:eastAsia="宋体" w:cs="宋体"/>
                <w:b w:val="0"/>
                <w:bCs/>
                <w:color w:val="auto"/>
                <w:sz w:val="21"/>
                <w:szCs w:val="24"/>
                <w:lang w:eastAsia="zh-CN"/>
              </w:rPr>
              <w:t>本竞价文件的解释权归广东路通达建设工程有限公司、惠州中茂招标有限公司</w:t>
            </w:r>
            <w:r>
              <w:rPr>
                <w:rFonts w:hint="eastAsia" w:ascii="宋体" w:hAnsi="宋体" w:eastAsia="宋体" w:cs="宋体"/>
                <w:b w:val="0"/>
                <w:bCs/>
                <w:color w:val="auto"/>
                <w:sz w:val="21"/>
                <w:lang w:eastAsia="zh-CN"/>
              </w:rPr>
              <w:t>。</w:t>
            </w:r>
          </w:p>
        </w:tc>
      </w:tr>
    </w:tbl>
    <w:p w14:paraId="5E3CA815">
      <w:pPr>
        <w:rPr>
          <w:rFonts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br w:type="page"/>
      </w:r>
    </w:p>
    <w:p w14:paraId="38C62752">
      <w:pPr>
        <w:autoSpaceDE w:val="0"/>
        <w:autoSpaceDN w:val="0"/>
        <w:adjustRightInd w:val="0"/>
        <w:spacing w:line="700" w:lineRule="exact"/>
        <w:jc w:val="both"/>
        <w:rPr>
          <w:rFonts w:hint="eastAsia" w:ascii="宋体" w:hAnsi="宋体" w:eastAsia="宋体" w:cs="宋体"/>
          <w:b w:val="0"/>
          <w:bCs/>
          <w:color w:val="auto"/>
          <w:sz w:val="44"/>
          <w:szCs w:val="44"/>
          <w:lang w:eastAsia="zh-CN"/>
        </w:rPr>
      </w:pPr>
      <w:r>
        <w:rPr>
          <w:rFonts w:hint="eastAsia" w:ascii="宋体" w:hAnsi="宋体" w:eastAsia="宋体" w:cs="宋体"/>
          <w:b w:val="0"/>
          <w:bCs/>
          <w:color w:val="auto"/>
          <w:sz w:val="28"/>
          <w:szCs w:val="28"/>
          <w:lang w:eastAsia="zh-CN"/>
        </w:rPr>
        <w:t>附表一：</w:t>
      </w:r>
    </w:p>
    <w:p w14:paraId="70F76C06">
      <w:pPr>
        <w:autoSpaceDE w:val="0"/>
        <w:autoSpaceDN w:val="0"/>
        <w:adjustRightInd w:val="0"/>
        <w:spacing w:line="700" w:lineRule="exact"/>
        <w:jc w:val="center"/>
        <w:rPr>
          <w:rFonts w:hint="eastAsia" w:ascii="宋体" w:hAnsi="宋体" w:eastAsia="宋体" w:cs="宋体"/>
          <w:b w:val="0"/>
          <w:bCs/>
          <w:color w:val="auto"/>
          <w:sz w:val="44"/>
          <w:szCs w:val="44"/>
          <w:lang w:eastAsia="zh-CN"/>
        </w:rPr>
      </w:pPr>
      <w:r>
        <w:rPr>
          <w:rFonts w:hint="eastAsia" w:ascii="宋体" w:hAnsi="宋体" w:eastAsia="宋体" w:cs="宋体"/>
          <w:b w:val="0"/>
          <w:bCs/>
          <w:color w:val="auto"/>
          <w:sz w:val="32"/>
          <w:szCs w:val="32"/>
          <w:lang w:eastAsia="zh-CN"/>
        </w:rPr>
        <w:t>响应文件开启记录表</w:t>
      </w:r>
    </w:p>
    <w:p w14:paraId="2E7817B4">
      <w:pPr>
        <w:spacing w:line="360" w:lineRule="auto"/>
        <w:jc w:val="both"/>
        <w:rPr>
          <w:rFonts w:hint="eastAsia" w:ascii="宋体" w:hAnsi="宋体" w:eastAsia="宋体" w:cs="宋体"/>
          <w:b w:val="0"/>
          <w:bCs/>
          <w:color w:val="auto"/>
          <w:sz w:val="21"/>
          <w:szCs w:val="21"/>
          <w:lang w:eastAsia="zh-CN"/>
        </w:rPr>
      </w:pPr>
    </w:p>
    <w:p w14:paraId="612BB65F">
      <w:pPr>
        <w:spacing w:line="360" w:lineRule="auto"/>
        <w:jc w:val="both"/>
        <w:rPr>
          <w:rFonts w:hint="eastAsia" w:ascii="宋体" w:hAnsi="宋体" w:eastAsia="宋体" w:cs="宋体"/>
          <w:b w:val="0"/>
          <w:bCs/>
          <w:color w:val="auto"/>
          <w:sz w:val="21"/>
          <w:szCs w:val="21"/>
          <w:u w:val="single"/>
          <w:lang w:eastAsia="zh-CN"/>
        </w:rPr>
      </w:pPr>
      <w:r>
        <w:rPr>
          <w:rFonts w:hint="eastAsia" w:ascii="宋体" w:hAnsi="宋体" w:eastAsia="宋体" w:cs="宋体"/>
          <w:b w:val="0"/>
          <w:bCs/>
          <w:color w:val="auto"/>
          <w:sz w:val="21"/>
          <w:szCs w:val="21"/>
          <w:lang w:eastAsia="zh-CN"/>
        </w:rPr>
        <w:t>项目名</w:t>
      </w:r>
      <w:r>
        <w:rPr>
          <w:rFonts w:hint="eastAsia" w:ascii="宋体" w:hAnsi="宋体" w:eastAsia="宋体" w:cs="宋体"/>
          <w:b w:val="0"/>
          <w:bCs/>
          <w:color w:val="auto"/>
          <w:sz w:val="21"/>
          <w:szCs w:val="21"/>
          <w:u w:val="none"/>
          <w:lang w:eastAsia="zh-CN"/>
        </w:rPr>
        <w:t>称：</w:t>
      </w:r>
      <w:r>
        <w:rPr>
          <w:rFonts w:hint="eastAsia" w:ascii="宋体" w:hAnsi="宋体" w:cs="宋体"/>
          <w:color w:val="auto"/>
          <w:sz w:val="21"/>
          <w:u w:val="none"/>
          <w:lang w:val="en-US" w:eastAsia="zh-CN"/>
        </w:rPr>
        <w:t>惠东县县道 X208 连接线建设工程(省道 S259 连接线)路面垫层、基层及路面附属工程（编号11号）附属工程劳务分包</w:t>
      </w:r>
    </w:p>
    <w:tbl>
      <w:tblPr>
        <w:tblStyle w:val="13"/>
        <w:tblW w:w="9110"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0"/>
        <w:gridCol w:w="2114"/>
        <w:gridCol w:w="912"/>
        <w:gridCol w:w="970"/>
        <w:gridCol w:w="1618"/>
        <w:gridCol w:w="1684"/>
        <w:gridCol w:w="1272"/>
      </w:tblGrid>
      <w:tr w14:paraId="789AB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2" w:hRule="atLeast"/>
        </w:trPr>
        <w:tc>
          <w:tcPr>
            <w:tcW w:w="540" w:type="dxa"/>
            <w:tcBorders>
              <w:top w:val="single" w:color="auto" w:sz="4" w:space="0"/>
              <w:left w:val="single" w:color="auto" w:sz="4" w:space="0"/>
            </w:tcBorders>
            <w:vAlign w:val="center"/>
          </w:tcPr>
          <w:p w14:paraId="2AA61644">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序号</w:t>
            </w:r>
          </w:p>
        </w:tc>
        <w:tc>
          <w:tcPr>
            <w:tcW w:w="2114" w:type="dxa"/>
            <w:tcBorders>
              <w:top w:val="single" w:color="auto" w:sz="4" w:space="0"/>
            </w:tcBorders>
            <w:vAlign w:val="center"/>
          </w:tcPr>
          <w:p w14:paraId="3FFF047D">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响应</w:t>
            </w:r>
            <w:r>
              <w:rPr>
                <w:rFonts w:hint="eastAsia" w:ascii="宋体" w:hAnsi="宋体" w:eastAsia="宋体" w:cs="宋体"/>
                <w:b w:val="0"/>
                <w:bCs/>
                <w:color w:val="auto"/>
                <w:sz w:val="21"/>
                <w:szCs w:val="21"/>
                <w:lang w:eastAsia="zh-CN"/>
              </w:rPr>
              <w:t>人</w:t>
            </w:r>
          </w:p>
        </w:tc>
        <w:tc>
          <w:tcPr>
            <w:tcW w:w="912" w:type="dxa"/>
            <w:tcBorders>
              <w:top w:val="single" w:color="auto" w:sz="4" w:space="0"/>
            </w:tcBorders>
            <w:vAlign w:val="center"/>
          </w:tcPr>
          <w:p w14:paraId="7F3F5EDF">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送达情况</w:t>
            </w:r>
          </w:p>
        </w:tc>
        <w:tc>
          <w:tcPr>
            <w:tcW w:w="970" w:type="dxa"/>
            <w:tcBorders>
              <w:top w:val="single" w:color="auto" w:sz="4" w:space="0"/>
            </w:tcBorders>
            <w:vAlign w:val="center"/>
          </w:tcPr>
          <w:p w14:paraId="5E087875">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密封情况</w:t>
            </w:r>
          </w:p>
        </w:tc>
        <w:tc>
          <w:tcPr>
            <w:tcW w:w="1618" w:type="dxa"/>
            <w:tcBorders>
              <w:top w:val="single" w:color="auto" w:sz="4" w:space="0"/>
            </w:tcBorders>
            <w:vAlign w:val="center"/>
          </w:tcPr>
          <w:p w14:paraId="2B8BD81F">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响应</w:t>
            </w:r>
            <w:r>
              <w:rPr>
                <w:rFonts w:hint="eastAsia" w:ascii="宋体" w:hAnsi="宋体" w:eastAsia="宋体" w:cs="宋体"/>
                <w:b w:val="0"/>
                <w:bCs/>
                <w:color w:val="auto"/>
                <w:sz w:val="21"/>
                <w:szCs w:val="21"/>
              </w:rPr>
              <w:t>报价</w:t>
            </w:r>
          </w:p>
          <w:p w14:paraId="6AA1CBE7">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(元）</w:t>
            </w:r>
          </w:p>
        </w:tc>
        <w:tc>
          <w:tcPr>
            <w:tcW w:w="1684" w:type="dxa"/>
            <w:tcBorders>
              <w:top w:val="single" w:color="auto" w:sz="4" w:space="0"/>
            </w:tcBorders>
            <w:vAlign w:val="center"/>
          </w:tcPr>
          <w:p w14:paraId="42600E1E">
            <w:pPr>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法定代表人或授权代理人</w:t>
            </w:r>
          </w:p>
        </w:tc>
        <w:tc>
          <w:tcPr>
            <w:tcW w:w="1272" w:type="dxa"/>
            <w:tcBorders>
              <w:top w:val="single" w:color="auto" w:sz="4" w:space="0"/>
              <w:right w:val="single" w:color="auto" w:sz="4" w:space="0"/>
            </w:tcBorders>
            <w:vAlign w:val="center"/>
          </w:tcPr>
          <w:p w14:paraId="436B674C">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电话</w:t>
            </w:r>
          </w:p>
        </w:tc>
      </w:tr>
      <w:tr w14:paraId="6D30A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2" w:hRule="atLeast"/>
        </w:trPr>
        <w:tc>
          <w:tcPr>
            <w:tcW w:w="540" w:type="dxa"/>
            <w:tcBorders>
              <w:left w:val="single" w:color="auto" w:sz="4" w:space="0"/>
            </w:tcBorders>
            <w:vAlign w:val="center"/>
          </w:tcPr>
          <w:p w14:paraId="0829AF5D">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p>
        </w:tc>
        <w:tc>
          <w:tcPr>
            <w:tcW w:w="2114" w:type="dxa"/>
            <w:vAlign w:val="center"/>
          </w:tcPr>
          <w:p w14:paraId="6A51EE93">
            <w:pPr>
              <w:jc w:val="center"/>
              <w:rPr>
                <w:rFonts w:hint="eastAsia" w:ascii="宋体" w:hAnsi="宋体" w:eastAsia="宋体" w:cs="宋体"/>
                <w:b w:val="0"/>
                <w:bCs/>
                <w:color w:val="auto"/>
                <w:sz w:val="21"/>
                <w:szCs w:val="21"/>
              </w:rPr>
            </w:pPr>
          </w:p>
        </w:tc>
        <w:tc>
          <w:tcPr>
            <w:tcW w:w="912" w:type="dxa"/>
            <w:vAlign w:val="center"/>
          </w:tcPr>
          <w:p w14:paraId="726ECFAD">
            <w:pPr>
              <w:jc w:val="center"/>
              <w:rPr>
                <w:rFonts w:hint="eastAsia" w:ascii="宋体" w:hAnsi="宋体" w:eastAsia="宋体" w:cs="宋体"/>
                <w:b w:val="0"/>
                <w:bCs/>
                <w:color w:val="auto"/>
                <w:sz w:val="21"/>
                <w:szCs w:val="21"/>
              </w:rPr>
            </w:pPr>
          </w:p>
        </w:tc>
        <w:tc>
          <w:tcPr>
            <w:tcW w:w="970" w:type="dxa"/>
            <w:vAlign w:val="center"/>
          </w:tcPr>
          <w:p w14:paraId="24AA21B0">
            <w:pPr>
              <w:jc w:val="center"/>
              <w:rPr>
                <w:rFonts w:hint="eastAsia" w:ascii="宋体" w:hAnsi="宋体" w:eastAsia="宋体" w:cs="宋体"/>
                <w:b w:val="0"/>
                <w:bCs/>
                <w:color w:val="auto"/>
                <w:sz w:val="21"/>
                <w:szCs w:val="21"/>
              </w:rPr>
            </w:pPr>
          </w:p>
        </w:tc>
        <w:tc>
          <w:tcPr>
            <w:tcW w:w="1618" w:type="dxa"/>
            <w:vAlign w:val="center"/>
          </w:tcPr>
          <w:p w14:paraId="6DE2D50F">
            <w:pPr>
              <w:jc w:val="center"/>
              <w:rPr>
                <w:rFonts w:hint="eastAsia" w:ascii="宋体" w:hAnsi="宋体" w:eastAsia="宋体" w:cs="宋体"/>
                <w:b w:val="0"/>
                <w:bCs/>
                <w:color w:val="auto"/>
                <w:sz w:val="21"/>
                <w:szCs w:val="21"/>
              </w:rPr>
            </w:pPr>
          </w:p>
        </w:tc>
        <w:tc>
          <w:tcPr>
            <w:tcW w:w="1684" w:type="dxa"/>
            <w:vAlign w:val="center"/>
          </w:tcPr>
          <w:p w14:paraId="27A832F9">
            <w:pPr>
              <w:jc w:val="center"/>
              <w:rPr>
                <w:rFonts w:hint="eastAsia" w:ascii="宋体" w:hAnsi="宋体" w:eastAsia="宋体" w:cs="宋体"/>
                <w:b w:val="0"/>
                <w:bCs/>
                <w:color w:val="auto"/>
                <w:sz w:val="21"/>
                <w:szCs w:val="21"/>
              </w:rPr>
            </w:pPr>
          </w:p>
        </w:tc>
        <w:tc>
          <w:tcPr>
            <w:tcW w:w="1272" w:type="dxa"/>
            <w:tcBorders>
              <w:right w:val="single" w:color="auto" w:sz="4" w:space="0"/>
            </w:tcBorders>
          </w:tcPr>
          <w:p w14:paraId="2CF31C7E">
            <w:pPr>
              <w:jc w:val="center"/>
              <w:rPr>
                <w:rFonts w:hint="eastAsia" w:ascii="宋体" w:hAnsi="宋体" w:eastAsia="宋体" w:cs="宋体"/>
                <w:b w:val="0"/>
                <w:bCs/>
                <w:color w:val="auto"/>
                <w:sz w:val="21"/>
                <w:szCs w:val="21"/>
              </w:rPr>
            </w:pPr>
          </w:p>
        </w:tc>
      </w:tr>
      <w:tr w14:paraId="5D106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0" w:hRule="atLeast"/>
        </w:trPr>
        <w:tc>
          <w:tcPr>
            <w:tcW w:w="540" w:type="dxa"/>
            <w:tcBorders>
              <w:left w:val="single" w:color="auto" w:sz="4" w:space="0"/>
            </w:tcBorders>
            <w:vAlign w:val="center"/>
          </w:tcPr>
          <w:p w14:paraId="44C2D055">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t>
            </w:r>
          </w:p>
        </w:tc>
        <w:tc>
          <w:tcPr>
            <w:tcW w:w="2114" w:type="dxa"/>
            <w:vAlign w:val="center"/>
          </w:tcPr>
          <w:p w14:paraId="58E93F00">
            <w:pPr>
              <w:jc w:val="center"/>
              <w:rPr>
                <w:rFonts w:hint="eastAsia" w:ascii="宋体" w:hAnsi="宋体" w:eastAsia="宋体" w:cs="宋体"/>
                <w:b w:val="0"/>
                <w:bCs/>
                <w:color w:val="auto"/>
                <w:sz w:val="21"/>
                <w:szCs w:val="21"/>
              </w:rPr>
            </w:pPr>
          </w:p>
        </w:tc>
        <w:tc>
          <w:tcPr>
            <w:tcW w:w="912" w:type="dxa"/>
            <w:vAlign w:val="center"/>
          </w:tcPr>
          <w:p w14:paraId="3B4F9B09">
            <w:pPr>
              <w:jc w:val="center"/>
              <w:rPr>
                <w:rFonts w:hint="eastAsia" w:ascii="宋体" w:hAnsi="宋体" w:eastAsia="宋体" w:cs="宋体"/>
                <w:b w:val="0"/>
                <w:bCs/>
                <w:color w:val="auto"/>
                <w:sz w:val="21"/>
                <w:szCs w:val="21"/>
              </w:rPr>
            </w:pPr>
          </w:p>
        </w:tc>
        <w:tc>
          <w:tcPr>
            <w:tcW w:w="970" w:type="dxa"/>
            <w:vAlign w:val="center"/>
          </w:tcPr>
          <w:p w14:paraId="73B1C147">
            <w:pPr>
              <w:jc w:val="center"/>
              <w:rPr>
                <w:rFonts w:hint="eastAsia" w:ascii="宋体" w:hAnsi="宋体" w:eastAsia="宋体" w:cs="宋体"/>
                <w:b w:val="0"/>
                <w:bCs/>
                <w:color w:val="auto"/>
                <w:sz w:val="21"/>
                <w:szCs w:val="21"/>
              </w:rPr>
            </w:pPr>
          </w:p>
        </w:tc>
        <w:tc>
          <w:tcPr>
            <w:tcW w:w="1618" w:type="dxa"/>
            <w:vAlign w:val="center"/>
          </w:tcPr>
          <w:p w14:paraId="3592BE65">
            <w:pPr>
              <w:jc w:val="center"/>
              <w:rPr>
                <w:rFonts w:hint="eastAsia" w:ascii="宋体" w:hAnsi="宋体" w:eastAsia="宋体" w:cs="宋体"/>
                <w:b w:val="0"/>
                <w:bCs/>
                <w:color w:val="auto"/>
                <w:sz w:val="21"/>
                <w:szCs w:val="21"/>
              </w:rPr>
            </w:pPr>
          </w:p>
        </w:tc>
        <w:tc>
          <w:tcPr>
            <w:tcW w:w="1684" w:type="dxa"/>
            <w:vAlign w:val="center"/>
          </w:tcPr>
          <w:p w14:paraId="0D4924AF">
            <w:pPr>
              <w:jc w:val="center"/>
              <w:rPr>
                <w:rFonts w:hint="eastAsia" w:ascii="宋体" w:hAnsi="宋体" w:eastAsia="宋体" w:cs="宋体"/>
                <w:b w:val="0"/>
                <w:bCs/>
                <w:color w:val="auto"/>
                <w:sz w:val="21"/>
                <w:szCs w:val="21"/>
              </w:rPr>
            </w:pPr>
          </w:p>
        </w:tc>
        <w:tc>
          <w:tcPr>
            <w:tcW w:w="1272" w:type="dxa"/>
            <w:tcBorders>
              <w:right w:val="single" w:color="auto" w:sz="4" w:space="0"/>
            </w:tcBorders>
          </w:tcPr>
          <w:p w14:paraId="79E88F7C">
            <w:pPr>
              <w:jc w:val="center"/>
              <w:rPr>
                <w:rFonts w:hint="eastAsia" w:ascii="宋体" w:hAnsi="宋体" w:eastAsia="宋体" w:cs="宋体"/>
                <w:b w:val="0"/>
                <w:bCs/>
                <w:color w:val="auto"/>
                <w:sz w:val="21"/>
                <w:szCs w:val="21"/>
              </w:rPr>
            </w:pPr>
          </w:p>
        </w:tc>
      </w:tr>
      <w:tr w14:paraId="612E6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trPr>
        <w:tc>
          <w:tcPr>
            <w:tcW w:w="540" w:type="dxa"/>
            <w:tcBorders>
              <w:left w:val="single" w:color="auto" w:sz="4" w:space="0"/>
            </w:tcBorders>
            <w:vAlign w:val="center"/>
          </w:tcPr>
          <w:p w14:paraId="687EE5C5">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w:t>
            </w:r>
          </w:p>
        </w:tc>
        <w:tc>
          <w:tcPr>
            <w:tcW w:w="2114" w:type="dxa"/>
            <w:vAlign w:val="center"/>
          </w:tcPr>
          <w:p w14:paraId="24A029BF">
            <w:pPr>
              <w:jc w:val="center"/>
              <w:rPr>
                <w:rFonts w:hint="eastAsia" w:ascii="宋体" w:hAnsi="宋体" w:eastAsia="宋体" w:cs="宋体"/>
                <w:b w:val="0"/>
                <w:bCs/>
                <w:color w:val="auto"/>
                <w:sz w:val="21"/>
                <w:szCs w:val="21"/>
              </w:rPr>
            </w:pPr>
          </w:p>
        </w:tc>
        <w:tc>
          <w:tcPr>
            <w:tcW w:w="912" w:type="dxa"/>
            <w:vAlign w:val="center"/>
          </w:tcPr>
          <w:p w14:paraId="03D1644F">
            <w:pPr>
              <w:jc w:val="center"/>
              <w:rPr>
                <w:rFonts w:hint="eastAsia" w:ascii="宋体" w:hAnsi="宋体" w:eastAsia="宋体" w:cs="宋体"/>
                <w:b w:val="0"/>
                <w:bCs/>
                <w:color w:val="auto"/>
                <w:sz w:val="21"/>
                <w:szCs w:val="21"/>
              </w:rPr>
            </w:pPr>
          </w:p>
        </w:tc>
        <w:tc>
          <w:tcPr>
            <w:tcW w:w="970" w:type="dxa"/>
            <w:vAlign w:val="center"/>
          </w:tcPr>
          <w:p w14:paraId="594F784A">
            <w:pPr>
              <w:jc w:val="center"/>
              <w:rPr>
                <w:rFonts w:hint="eastAsia" w:ascii="宋体" w:hAnsi="宋体" w:eastAsia="宋体" w:cs="宋体"/>
                <w:b w:val="0"/>
                <w:bCs/>
                <w:color w:val="auto"/>
                <w:sz w:val="21"/>
                <w:szCs w:val="21"/>
              </w:rPr>
            </w:pPr>
          </w:p>
        </w:tc>
        <w:tc>
          <w:tcPr>
            <w:tcW w:w="1618" w:type="dxa"/>
            <w:vAlign w:val="center"/>
          </w:tcPr>
          <w:p w14:paraId="7B8845B4">
            <w:pPr>
              <w:jc w:val="center"/>
              <w:rPr>
                <w:rFonts w:hint="eastAsia" w:ascii="宋体" w:hAnsi="宋体" w:eastAsia="宋体" w:cs="宋体"/>
                <w:b w:val="0"/>
                <w:bCs/>
                <w:color w:val="auto"/>
                <w:sz w:val="21"/>
                <w:szCs w:val="21"/>
              </w:rPr>
            </w:pPr>
          </w:p>
        </w:tc>
        <w:tc>
          <w:tcPr>
            <w:tcW w:w="1684" w:type="dxa"/>
            <w:vAlign w:val="center"/>
          </w:tcPr>
          <w:p w14:paraId="62F67158">
            <w:pPr>
              <w:jc w:val="center"/>
              <w:rPr>
                <w:rFonts w:hint="eastAsia" w:ascii="宋体" w:hAnsi="宋体" w:eastAsia="宋体" w:cs="宋体"/>
                <w:b w:val="0"/>
                <w:bCs/>
                <w:color w:val="auto"/>
                <w:sz w:val="21"/>
                <w:szCs w:val="21"/>
              </w:rPr>
            </w:pPr>
          </w:p>
        </w:tc>
        <w:tc>
          <w:tcPr>
            <w:tcW w:w="1272" w:type="dxa"/>
            <w:tcBorders>
              <w:right w:val="single" w:color="auto" w:sz="4" w:space="0"/>
            </w:tcBorders>
          </w:tcPr>
          <w:p w14:paraId="143E2F4B">
            <w:pPr>
              <w:jc w:val="center"/>
              <w:rPr>
                <w:rFonts w:hint="eastAsia" w:ascii="宋体" w:hAnsi="宋体" w:eastAsia="宋体" w:cs="宋体"/>
                <w:b w:val="0"/>
                <w:bCs/>
                <w:color w:val="auto"/>
                <w:sz w:val="21"/>
                <w:szCs w:val="21"/>
              </w:rPr>
            </w:pPr>
          </w:p>
        </w:tc>
      </w:tr>
      <w:tr w14:paraId="703C4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2" w:hRule="atLeast"/>
        </w:trPr>
        <w:tc>
          <w:tcPr>
            <w:tcW w:w="540" w:type="dxa"/>
            <w:tcBorders>
              <w:left w:val="single" w:color="auto" w:sz="4" w:space="0"/>
            </w:tcBorders>
            <w:vAlign w:val="center"/>
          </w:tcPr>
          <w:p w14:paraId="183A4FE3">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w:t>
            </w:r>
          </w:p>
        </w:tc>
        <w:tc>
          <w:tcPr>
            <w:tcW w:w="2114" w:type="dxa"/>
            <w:vAlign w:val="center"/>
          </w:tcPr>
          <w:p w14:paraId="6B822868">
            <w:pPr>
              <w:jc w:val="center"/>
              <w:rPr>
                <w:rFonts w:hint="eastAsia" w:ascii="宋体" w:hAnsi="宋体" w:eastAsia="宋体" w:cs="宋体"/>
                <w:b w:val="0"/>
                <w:bCs/>
                <w:color w:val="auto"/>
                <w:sz w:val="21"/>
                <w:szCs w:val="21"/>
              </w:rPr>
            </w:pPr>
          </w:p>
        </w:tc>
        <w:tc>
          <w:tcPr>
            <w:tcW w:w="912" w:type="dxa"/>
            <w:vAlign w:val="center"/>
          </w:tcPr>
          <w:p w14:paraId="34C833E6">
            <w:pPr>
              <w:jc w:val="center"/>
              <w:rPr>
                <w:rFonts w:hint="eastAsia" w:ascii="宋体" w:hAnsi="宋体" w:eastAsia="宋体" w:cs="宋体"/>
                <w:b w:val="0"/>
                <w:bCs/>
                <w:color w:val="auto"/>
                <w:sz w:val="21"/>
                <w:szCs w:val="21"/>
              </w:rPr>
            </w:pPr>
          </w:p>
        </w:tc>
        <w:tc>
          <w:tcPr>
            <w:tcW w:w="970" w:type="dxa"/>
            <w:vAlign w:val="center"/>
          </w:tcPr>
          <w:p w14:paraId="654C9EDE">
            <w:pPr>
              <w:jc w:val="center"/>
              <w:rPr>
                <w:rFonts w:hint="eastAsia" w:ascii="宋体" w:hAnsi="宋体" w:eastAsia="宋体" w:cs="宋体"/>
                <w:b w:val="0"/>
                <w:bCs/>
                <w:color w:val="auto"/>
                <w:sz w:val="21"/>
                <w:szCs w:val="21"/>
              </w:rPr>
            </w:pPr>
          </w:p>
        </w:tc>
        <w:tc>
          <w:tcPr>
            <w:tcW w:w="1618" w:type="dxa"/>
            <w:vAlign w:val="center"/>
          </w:tcPr>
          <w:p w14:paraId="23889BD7">
            <w:pPr>
              <w:jc w:val="center"/>
              <w:rPr>
                <w:rFonts w:hint="eastAsia" w:ascii="宋体" w:hAnsi="宋体" w:eastAsia="宋体" w:cs="宋体"/>
                <w:b w:val="0"/>
                <w:bCs/>
                <w:color w:val="auto"/>
                <w:sz w:val="21"/>
                <w:szCs w:val="21"/>
              </w:rPr>
            </w:pPr>
          </w:p>
        </w:tc>
        <w:tc>
          <w:tcPr>
            <w:tcW w:w="1684" w:type="dxa"/>
            <w:vAlign w:val="center"/>
          </w:tcPr>
          <w:p w14:paraId="5B460DA0">
            <w:pPr>
              <w:jc w:val="center"/>
              <w:rPr>
                <w:rFonts w:hint="eastAsia" w:ascii="宋体" w:hAnsi="宋体" w:eastAsia="宋体" w:cs="宋体"/>
                <w:b w:val="0"/>
                <w:bCs/>
                <w:color w:val="auto"/>
                <w:sz w:val="21"/>
                <w:szCs w:val="21"/>
              </w:rPr>
            </w:pPr>
          </w:p>
        </w:tc>
        <w:tc>
          <w:tcPr>
            <w:tcW w:w="1272" w:type="dxa"/>
            <w:tcBorders>
              <w:right w:val="single" w:color="auto" w:sz="4" w:space="0"/>
            </w:tcBorders>
          </w:tcPr>
          <w:p w14:paraId="34AC2518">
            <w:pPr>
              <w:jc w:val="center"/>
              <w:rPr>
                <w:rFonts w:hint="eastAsia" w:ascii="宋体" w:hAnsi="宋体" w:eastAsia="宋体" w:cs="宋体"/>
                <w:b w:val="0"/>
                <w:bCs/>
                <w:color w:val="auto"/>
                <w:sz w:val="21"/>
                <w:szCs w:val="21"/>
              </w:rPr>
            </w:pPr>
          </w:p>
        </w:tc>
      </w:tr>
      <w:tr w14:paraId="61CAF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0" w:hRule="atLeast"/>
        </w:trPr>
        <w:tc>
          <w:tcPr>
            <w:tcW w:w="540" w:type="dxa"/>
            <w:tcBorders>
              <w:left w:val="single" w:color="auto" w:sz="4" w:space="0"/>
            </w:tcBorders>
            <w:vAlign w:val="center"/>
          </w:tcPr>
          <w:p w14:paraId="594DAF50">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w:t>
            </w:r>
          </w:p>
        </w:tc>
        <w:tc>
          <w:tcPr>
            <w:tcW w:w="2114" w:type="dxa"/>
            <w:vAlign w:val="center"/>
          </w:tcPr>
          <w:p w14:paraId="0FF67DBB">
            <w:pPr>
              <w:jc w:val="center"/>
              <w:rPr>
                <w:rFonts w:hint="eastAsia" w:ascii="宋体" w:hAnsi="宋体" w:eastAsia="宋体" w:cs="宋体"/>
                <w:b w:val="0"/>
                <w:bCs/>
                <w:color w:val="auto"/>
                <w:sz w:val="21"/>
                <w:szCs w:val="21"/>
              </w:rPr>
            </w:pPr>
          </w:p>
        </w:tc>
        <w:tc>
          <w:tcPr>
            <w:tcW w:w="912" w:type="dxa"/>
            <w:vAlign w:val="center"/>
          </w:tcPr>
          <w:p w14:paraId="147E17DE">
            <w:pPr>
              <w:jc w:val="center"/>
              <w:rPr>
                <w:rFonts w:hint="eastAsia" w:ascii="宋体" w:hAnsi="宋体" w:eastAsia="宋体" w:cs="宋体"/>
                <w:b w:val="0"/>
                <w:bCs/>
                <w:color w:val="auto"/>
                <w:sz w:val="21"/>
                <w:szCs w:val="21"/>
              </w:rPr>
            </w:pPr>
          </w:p>
        </w:tc>
        <w:tc>
          <w:tcPr>
            <w:tcW w:w="970" w:type="dxa"/>
            <w:vAlign w:val="center"/>
          </w:tcPr>
          <w:p w14:paraId="493F8460">
            <w:pPr>
              <w:jc w:val="center"/>
              <w:rPr>
                <w:rFonts w:hint="eastAsia" w:ascii="宋体" w:hAnsi="宋体" w:eastAsia="宋体" w:cs="宋体"/>
                <w:b w:val="0"/>
                <w:bCs/>
                <w:color w:val="auto"/>
                <w:sz w:val="21"/>
                <w:szCs w:val="21"/>
              </w:rPr>
            </w:pPr>
          </w:p>
        </w:tc>
        <w:tc>
          <w:tcPr>
            <w:tcW w:w="1618" w:type="dxa"/>
            <w:vAlign w:val="center"/>
          </w:tcPr>
          <w:p w14:paraId="74B95BC6">
            <w:pPr>
              <w:jc w:val="center"/>
              <w:rPr>
                <w:rFonts w:hint="eastAsia" w:ascii="宋体" w:hAnsi="宋体" w:eastAsia="宋体" w:cs="宋体"/>
                <w:b w:val="0"/>
                <w:bCs/>
                <w:color w:val="auto"/>
                <w:sz w:val="21"/>
                <w:szCs w:val="21"/>
              </w:rPr>
            </w:pPr>
          </w:p>
        </w:tc>
        <w:tc>
          <w:tcPr>
            <w:tcW w:w="1684" w:type="dxa"/>
            <w:vAlign w:val="center"/>
          </w:tcPr>
          <w:p w14:paraId="608E0DBF">
            <w:pPr>
              <w:jc w:val="center"/>
              <w:rPr>
                <w:rFonts w:hint="eastAsia" w:ascii="宋体" w:hAnsi="宋体" w:eastAsia="宋体" w:cs="宋体"/>
                <w:b w:val="0"/>
                <w:bCs/>
                <w:color w:val="auto"/>
                <w:sz w:val="21"/>
                <w:szCs w:val="21"/>
              </w:rPr>
            </w:pPr>
          </w:p>
        </w:tc>
        <w:tc>
          <w:tcPr>
            <w:tcW w:w="1272" w:type="dxa"/>
            <w:tcBorders>
              <w:right w:val="single" w:color="auto" w:sz="4" w:space="0"/>
            </w:tcBorders>
          </w:tcPr>
          <w:p w14:paraId="6348F57E">
            <w:pPr>
              <w:jc w:val="center"/>
              <w:rPr>
                <w:rFonts w:hint="eastAsia" w:ascii="宋体" w:hAnsi="宋体" w:eastAsia="宋体" w:cs="宋体"/>
                <w:b w:val="0"/>
                <w:bCs/>
                <w:color w:val="auto"/>
                <w:sz w:val="21"/>
                <w:szCs w:val="21"/>
              </w:rPr>
            </w:pPr>
          </w:p>
        </w:tc>
      </w:tr>
      <w:tr w14:paraId="2342D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0" w:hRule="atLeast"/>
        </w:trPr>
        <w:tc>
          <w:tcPr>
            <w:tcW w:w="540" w:type="dxa"/>
            <w:tcBorders>
              <w:left w:val="single" w:color="auto" w:sz="4" w:space="0"/>
            </w:tcBorders>
            <w:vAlign w:val="center"/>
          </w:tcPr>
          <w:p w14:paraId="6C99DB5F">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w:t>
            </w:r>
          </w:p>
        </w:tc>
        <w:tc>
          <w:tcPr>
            <w:tcW w:w="2114" w:type="dxa"/>
            <w:vAlign w:val="center"/>
          </w:tcPr>
          <w:p w14:paraId="20DF5AA6">
            <w:pPr>
              <w:jc w:val="center"/>
              <w:rPr>
                <w:rFonts w:hint="eastAsia" w:ascii="宋体" w:hAnsi="宋体" w:eastAsia="宋体" w:cs="宋体"/>
                <w:b w:val="0"/>
                <w:bCs/>
                <w:color w:val="auto"/>
                <w:sz w:val="21"/>
                <w:szCs w:val="21"/>
              </w:rPr>
            </w:pPr>
          </w:p>
        </w:tc>
        <w:tc>
          <w:tcPr>
            <w:tcW w:w="912" w:type="dxa"/>
            <w:vAlign w:val="center"/>
          </w:tcPr>
          <w:p w14:paraId="21FD8562">
            <w:pPr>
              <w:jc w:val="center"/>
              <w:rPr>
                <w:rFonts w:hint="eastAsia" w:ascii="宋体" w:hAnsi="宋体" w:eastAsia="宋体" w:cs="宋体"/>
                <w:b w:val="0"/>
                <w:bCs/>
                <w:color w:val="auto"/>
                <w:sz w:val="21"/>
                <w:szCs w:val="21"/>
              </w:rPr>
            </w:pPr>
          </w:p>
        </w:tc>
        <w:tc>
          <w:tcPr>
            <w:tcW w:w="970" w:type="dxa"/>
            <w:vAlign w:val="center"/>
          </w:tcPr>
          <w:p w14:paraId="248C3829">
            <w:pPr>
              <w:jc w:val="center"/>
              <w:rPr>
                <w:rFonts w:hint="eastAsia" w:ascii="宋体" w:hAnsi="宋体" w:eastAsia="宋体" w:cs="宋体"/>
                <w:b w:val="0"/>
                <w:bCs/>
                <w:color w:val="auto"/>
                <w:sz w:val="21"/>
                <w:szCs w:val="21"/>
              </w:rPr>
            </w:pPr>
          </w:p>
        </w:tc>
        <w:tc>
          <w:tcPr>
            <w:tcW w:w="1618" w:type="dxa"/>
            <w:vAlign w:val="center"/>
          </w:tcPr>
          <w:p w14:paraId="4F889CEC">
            <w:pPr>
              <w:jc w:val="center"/>
              <w:rPr>
                <w:rFonts w:hint="eastAsia" w:ascii="宋体" w:hAnsi="宋体" w:eastAsia="宋体" w:cs="宋体"/>
                <w:b w:val="0"/>
                <w:bCs/>
                <w:color w:val="auto"/>
                <w:sz w:val="21"/>
                <w:szCs w:val="21"/>
              </w:rPr>
            </w:pPr>
          </w:p>
        </w:tc>
        <w:tc>
          <w:tcPr>
            <w:tcW w:w="1684" w:type="dxa"/>
            <w:vAlign w:val="center"/>
          </w:tcPr>
          <w:p w14:paraId="0FF4FAB7">
            <w:pPr>
              <w:jc w:val="center"/>
              <w:rPr>
                <w:rFonts w:hint="eastAsia" w:ascii="宋体" w:hAnsi="宋体" w:eastAsia="宋体" w:cs="宋体"/>
                <w:b w:val="0"/>
                <w:bCs/>
                <w:color w:val="auto"/>
                <w:sz w:val="21"/>
                <w:szCs w:val="21"/>
              </w:rPr>
            </w:pPr>
          </w:p>
        </w:tc>
        <w:tc>
          <w:tcPr>
            <w:tcW w:w="1272" w:type="dxa"/>
            <w:tcBorders>
              <w:right w:val="single" w:color="auto" w:sz="4" w:space="0"/>
            </w:tcBorders>
          </w:tcPr>
          <w:p w14:paraId="7529F44C">
            <w:pPr>
              <w:jc w:val="center"/>
              <w:rPr>
                <w:rFonts w:hint="eastAsia" w:ascii="宋体" w:hAnsi="宋体" w:eastAsia="宋体" w:cs="宋体"/>
                <w:b w:val="0"/>
                <w:bCs/>
                <w:color w:val="auto"/>
                <w:sz w:val="21"/>
                <w:szCs w:val="21"/>
              </w:rPr>
            </w:pPr>
          </w:p>
        </w:tc>
      </w:tr>
      <w:tr w14:paraId="154B9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2" w:hRule="atLeast"/>
        </w:trPr>
        <w:tc>
          <w:tcPr>
            <w:tcW w:w="4536" w:type="dxa"/>
            <w:gridSpan w:val="4"/>
            <w:tcBorders>
              <w:left w:val="single" w:color="auto" w:sz="4" w:space="0"/>
              <w:bottom w:val="single" w:color="auto" w:sz="4" w:space="0"/>
            </w:tcBorders>
            <w:vAlign w:val="center"/>
          </w:tcPr>
          <w:p w14:paraId="23C00AB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最高</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限价</w:t>
            </w:r>
          </w:p>
        </w:tc>
        <w:tc>
          <w:tcPr>
            <w:tcW w:w="4574" w:type="dxa"/>
            <w:gridSpan w:val="3"/>
            <w:tcBorders>
              <w:bottom w:val="single" w:color="auto" w:sz="4" w:space="0"/>
              <w:right w:val="single" w:color="auto" w:sz="4" w:space="0"/>
            </w:tcBorders>
            <w:vAlign w:val="center"/>
          </w:tcPr>
          <w:p w14:paraId="68E83288">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元</w:t>
            </w:r>
          </w:p>
        </w:tc>
      </w:tr>
    </w:tbl>
    <w:p w14:paraId="427FCA53">
      <w:pPr>
        <w:ind w:firstLine="420" w:firstLineChars="200"/>
        <w:rPr>
          <w:rFonts w:hint="eastAsia" w:ascii="宋体" w:hAnsi="宋体" w:eastAsia="宋体" w:cs="宋体"/>
          <w:color w:val="auto"/>
          <w:sz w:val="21"/>
          <w:szCs w:val="21"/>
        </w:rPr>
      </w:pPr>
    </w:p>
    <w:p w14:paraId="52CD03D9">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宣读人：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记录人：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年   月   日</w:t>
      </w:r>
    </w:p>
    <w:p w14:paraId="7A35E09C">
      <w:pPr>
        <w:rPr>
          <w:rFonts w:hint="eastAsia" w:ascii="宋体" w:hAnsi="宋体" w:eastAsia="宋体" w:cs="宋体"/>
          <w:color w:val="auto"/>
          <w:sz w:val="21"/>
          <w:szCs w:val="21"/>
          <w:lang w:eastAsia="zh-CN"/>
        </w:rPr>
      </w:pPr>
    </w:p>
    <w:p w14:paraId="5A4DF55A">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监督人：</w:t>
      </w:r>
    </w:p>
    <w:p w14:paraId="43F0C3D3">
      <w:pPr>
        <w:rPr>
          <w:rFonts w:hint="eastAsia" w:ascii="宋体" w:hAnsi="宋体" w:eastAsia="宋体" w:cs="宋体"/>
          <w:color w:val="auto"/>
          <w:lang w:eastAsia="zh-CN"/>
        </w:rPr>
      </w:pPr>
      <w:r>
        <w:rPr>
          <w:rFonts w:hint="eastAsia" w:ascii="宋体" w:hAnsi="宋体" w:eastAsia="宋体" w:cs="宋体"/>
          <w:color w:val="auto"/>
          <w:lang w:eastAsia="zh-CN"/>
        </w:rPr>
        <w:br w:type="page"/>
      </w:r>
    </w:p>
    <w:p w14:paraId="48063947">
      <w:pPr>
        <w:adjustRightInd w:val="0"/>
        <w:snapToGrid w:val="0"/>
        <w:spacing w:line="360" w:lineRule="auto"/>
        <w:outlineLvl w:val="9"/>
        <w:rPr>
          <w:rFonts w:hint="eastAsia" w:ascii="宋体" w:hAnsi="宋体" w:eastAsia="宋体" w:cs="宋体"/>
          <w:b w:val="0"/>
          <w:bCs/>
          <w:color w:val="auto"/>
          <w:lang w:eastAsia="zh-CN"/>
        </w:rPr>
      </w:pPr>
      <w:r>
        <w:rPr>
          <w:rFonts w:hint="eastAsia" w:ascii="宋体" w:hAnsi="宋体" w:eastAsia="宋体" w:cs="宋体"/>
          <w:b w:val="0"/>
          <w:bCs/>
          <w:color w:val="auto"/>
          <w:sz w:val="28"/>
          <w:szCs w:val="28"/>
          <w:lang w:eastAsia="zh-CN"/>
        </w:rPr>
        <w:t>附表二：</w:t>
      </w:r>
    </w:p>
    <w:p w14:paraId="73B2DB4A">
      <w:pPr>
        <w:widowControl w:val="0"/>
        <w:wordWrap w:val="0"/>
        <w:topLinePunct/>
        <w:adjustRightInd w:val="0"/>
        <w:snapToGrid w:val="0"/>
        <w:spacing w:line="360" w:lineRule="auto"/>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中选通知书</w:t>
      </w:r>
    </w:p>
    <w:p w14:paraId="252EC800">
      <w:pPr>
        <w:widowControl w:val="0"/>
        <w:wordWrap w:val="0"/>
        <w:topLinePunct/>
        <w:adjustRightInd w:val="0"/>
        <w:snapToGrid w:val="0"/>
        <w:spacing w:line="360" w:lineRule="auto"/>
        <w:ind w:firstLine="420" w:firstLineChars="200"/>
        <w:rPr>
          <w:rFonts w:hint="eastAsia" w:ascii="宋体" w:hAnsi="宋体" w:eastAsia="宋体" w:cs="宋体"/>
          <w:color w:val="auto"/>
          <w:lang w:eastAsia="zh-CN"/>
        </w:rPr>
      </w:pPr>
    </w:p>
    <w:p w14:paraId="657F2298">
      <w:pPr>
        <w:widowControl w:val="0"/>
        <w:wordWrap w:val="0"/>
        <w:topLinePunct/>
        <w:adjustRightInd w:val="0"/>
        <w:snapToGrid w:val="0"/>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（中选人名称）：</w:t>
      </w:r>
    </w:p>
    <w:p w14:paraId="35F5DD00">
      <w:pPr>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u w:val="single"/>
          <w:lang w:eastAsia="zh-CN"/>
        </w:rPr>
      </w:pPr>
    </w:p>
    <w:p w14:paraId="76EB372B">
      <w:pPr>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你方于</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（响应截止日期前）所递交的</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项目名称</w:t>
      </w:r>
      <w:r>
        <w:rPr>
          <w:rFonts w:hint="eastAsia" w:ascii="宋体" w:hAnsi="宋体" w:eastAsia="宋体" w:cs="宋体"/>
          <w:color w:val="auto"/>
          <w:sz w:val="28"/>
          <w:szCs w:val="28"/>
          <w:lang w:eastAsia="zh-CN"/>
        </w:rPr>
        <w:t>）响应文件已被我方接受，被确定为中选人。</w:t>
      </w:r>
    </w:p>
    <w:p w14:paraId="666AF57E">
      <w:pPr>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中选</w:t>
      </w:r>
      <w:r>
        <w:rPr>
          <w:rFonts w:hint="eastAsia" w:ascii="宋体" w:hAnsi="宋体" w:eastAsia="宋体" w:cs="宋体"/>
          <w:color w:val="auto"/>
          <w:sz w:val="28"/>
          <w:szCs w:val="28"/>
          <w:lang w:val="en-US" w:eastAsia="zh-CN"/>
        </w:rPr>
        <w:t>金额</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w:t>
      </w:r>
    </w:p>
    <w:p w14:paraId="78A7646A">
      <w:pPr>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工期：</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eastAsia="zh-CN"/>
        </w:rPr>
        <w:t>。</w:t>
      </w:r>
    </w:p>
    <w:p w14:paraId="5444F51C">
      <w:pPr>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请你方在接到本通知书后的</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日内到</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与采购人签订合同。</w:t>
      </w:r>
    </w:p>
    <w:p w14:paraId="6A8C634D">
      <w:pPr>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lang w:eastAsia="zh-CN"/>
        </w:rPr>
      </w:pPr>
    </w:p>
    <w:p w14:paraId="1D54C577">
      <w:pPr>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特此通知。</w:t>
      </w:r>
    </w:p>
    <w:p w14:paraId="6759D3D7">
      <w:pPr>
        <w:widowControl w:val="0"/>
        <w:wordWrap w:val="0"/>
        <w:topLinePunct/>
        <w:adjustRightInd w:val="0"/>
        <w:snapToGrid w:val="0"/>
        <w:spacing w:line="360" w:lineRule="auto"/>
        <w:ind w:firstLine="4317" w:firstLineChars="1542"/>
        <w:jc w:val="left"/>
        <w:rPr>
          <w:rFonts w:hint="eastAsia" w:ascii="宋体" w:hAnsi="宋体" w:eastAsia="宋体" w:cs="宋体"/>
          <w:color w:val="auto"/>
          <w:sz w:val="28"/>
          <w:szCs w:val="28"/>
          <w:lang w:eastAsia="zh-CN"/>
        </w:rPr>
      </w:pPr>
    </w:p>
    <w:p w14:paraId="0A14F451">
      <w:pPr>
        <w:pStyle w:val="23"/>
        <w:framePr w:wrap="auto" w:vAnchor="margin" w:hAnchor="text" w:yAlign="inline"/>
        <w:wordWrap/>
        <w:topLinePunct/>
        <w:adjustRightInd w:val="0"/>
        <w:snapToGrid w:val="0"/>
        <w:spacing w:line="360" w:lineRule="auto"/>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采购人</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广东路通达建设工程有限公司</w:t>
      </w:r>
    </w:p>
    <w:p w14:paraId="096F0CB8">
      <w:pPr>
        <w:pStyle w:val="23"/>
        <w:framePr w:wrap="auto" w:vAnchor="margin" w:hAnchor="text" w:yAlign="inline"/>
        <w:wordWrap/>
        <w:topLinePunct/>
        <w:adjustRightInd w:val="0"/>
        <w:snapToGrid w:val="0"/>
        <w:spacing w:line="360" w:lineRule="auto"/>
        <w:jc w:val="righ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采购代理机构：惠州中茂招标有限公司</w:t>
      </w:r>
    </w:p>
    <w:p w14:paraId="71579C00">
      <w:pPr>
        <w:pStyle w:val="23"/>
        <w:framePr w:wrap="auto" w:vAnchor="margin" w:hAnchor="text" w:yAlign="inline"/>
        <w:wordWrap/>
        <w:spacing w:line="440" w:lineRule="exact"/>
        <w:jc w:val="right"/>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2EAA766C">
      <w:pPr>
        <w:jc w:val="right"/>
        <w:rPr>
          <w:rFonts w:ascii="宋体" w:hAnsi="宋体" w:eastAsia="宋体" w:cs="宋体"/>
          <w:b/>
          <w:bCs/>
          <w:color w:val="auto"/>
          <w:sz w:val="32"/>
          <w:szCs w:val="32"/>
          <w:lang w:eastAsia="zh-CN"/>
        </w:rPr>
        <w:sectPr>
          <w:pgSz w:w="11900" w:h="16840"/>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b/>
          <w:bCs/>
          <w:color w:val="auto"/>
          <w:sz w:val="32"/>
          <w:szCs w:val="32"/>
          <w:lang w:eastAsia="zh-CN"/>
        </w:rPr>
        <w:br w:type="page"/>
      </w:r>
    </w:p>
    <w:p w14:paraId="0E6DD8CD">
      <w:pPr>
        <w:pStyle w:val="23"/>
        <w:framePr w:wrap="auto" w:vAnchor="margin" w:hAnchor="text" w:yAlign="inline"/>
        <w:numPr>
          <w:ilvl w:val="-1"/>
          <w:numId w:val="0"/>
        </w:numPr>
        <w:wordWrap w:val="0"/>
        <w:topLinePunct/>
        <w:adjustRightInd w:val="0"/>
        <w:snapToGrid w:val="0"/>
        <w:spacing w:line="360" w:lineRule="auto"/>
        <w:jc w:val="center"/>
        <w:outlineLvl w:val="0"/>
        <w:rPr>
          <w:rFonts w:ascii="宋体" w:hAnsi="宋体" w:eastAsia="宋体" w:cs="宋体"/>
          <w:b/>
          <w:bCs/>
          <w:color w:val="auto"/>
          <w:sz w:val="32"/>
          <w:szCs w:val="32"/>
        </w:rPr>
      </w:pPr>
      <w:bookmarkStart w:id="30" w:name="_GoBack"/>
      <w:bookmarkEnd w:id="30"/>
      <w:bookmarkStart w:id="15" w:name="_Toc26873"/>
      <w:bookmarkStart w:id="16" w:name="_Toc3502"/>
      <w:r>
        <w:rPr>
          <w:rFonts w:ascii="宋体" w:hAnsi="宋体" w:eastAsia="宋体" w:cs="宋体"/>
          <w:b/>
          <w:bCs/>
          <w:color w:val="auto"/>
          <w:sz w:val="32"/>
          <w:szCs w:val="32"/>
        </w:rPr>
        <w:t>第</w:t>
      </w:r>
      <w:r>
        <w:rPr>
          <w:rFonts w:hint="eastAsia" w:ascii="宋体" w:hAnsi="宋体" w:eastAsia="宋体" w:cs="宋体"/>
          <w:b/>
          <w:bCs/>
          <w:color w:val="auto"/>
          <w:sz w:val="32"/>
          <w:szCs w:val="32"/>
          <w:lang w:val="en-US" w:eastAsia="zh-CN"/>
        </w:rPr>
        <w:t>三</w:t>
      </w:r>
      <w:r>
        <w:rPr>
          <w:rFonts w:ascii="宋体" w:hAnsi="宋体" w:eastAsia="宋体" w:cs="宋体"/>
          <w:b/>
          <w:bCs/>
          <w:color w:val="auto"/>
          <w:sz w:val="32"/>
          <w:szCs w:val="32"/>
        </w:rPr>
        <w:t>部分 工程量清单</w:t>
      </w:r>
      <w:bookmarkEnd w:id="15"/>
      <w:bookmarkEnd w:id="16"/>
    </w:p>
    <w:tbl>
      <w:tblPr>
        <w:tblStyle w:val="13"/>
        <w:tblW w:w="94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7"/>
        <w:gridCol w:w="2320"/>
        <w:gridCol w:w="800"/>
        <w:gridCol w:w="1316"/>
        <w:gridCol w:w="1520"/>
        <w:gridCol w:w="1646"/>
        <w:gridCol w:w="1065"/>
      </w:tblGrid>
      <w:tr w14:paraId="4AC0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454" w:type="dxa"/>
            <w:gridSpan w:val="7"/>
            <w:vMerge w:val="restart"/>
            <w:tcBorders>
              <w:top w:val="nil"/>
              <w:left w:val="nil"/>
              <w:bottom w:val="nil"/>
              <w:right w:val="nil"/>
            </w:tcBorders>
            <w:shd w:val="clear" w:color="auto" w:fill="auto"/>
            <w:noWrap/>
            <w:vAlign w:val="center"/>
          </w:tcPr>
          <w:p w14:paraId="31C2276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劳务分包工程量清单报价表</w:t>
            </w:r>
          </w:p>
        </w:tc>
      </w:tr>
      <w:tr w14:paraId="32C4A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54" w:type="dxa"/>
            <w:gridSpan w:val="7"/>
            <w:vMerge w:val="continue"/>
            <w:tcBorders>
              <w:top w:val="nil"/>
              <w:left w:val="nil"/>
              <w:bottom w:val="nil"/>
              <w:right w:val="nil"/>
            </w:tcBorders>
            <w:shd w:val="clear" w:color="auto" w:fill="auto"/>
            <w:noWrap/>
            <w:vAlign w:val="center"/>
          </w:tcPr>
          <w:p w14:paraId="4E7F5F59">
            <w:pPr>
              <w:jc w:val="center"/>
              <w:rPr>
                <w:rFonts w:hint="eastAsia" w:ascii="宋体" w:hAnsi="宋体" w:eastAsia="宋体" w:cs="宋体"/>
                <w:b/>
                <w:bCs/>
                <w:i w:val="0"/>
                <w:iCs w:val="0"/>
                <w:color w:val="000000"/>
                <w:sz w:val="40"/>
                <w:szCs w:val="40"/>
                <w:u w:val="none"/>
              </w:rPr>
            </w:pPr>
          </w:p>
        </w:tc>
      </w:tr>
      <w:tr w14:paraId="277A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454" w:type="dxa"/>
            <w:gridSpan w:val="7"/>
            <w:tcBorders>
              <w:top w:val="nil"/>
              <w:left w:val="nil"/>
              <w:bottom w:val="nil"/>
              <w:right w:val="nil"/>
            </w:tcBorders>
            <w:shd w:val="clear" w:color="auto" w:fill="auto"/>
            <w:vAlign w:val="center"/>
          </w:tcPr>
          <w:p w14:paraId="2A0673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r>
              <w:rPr>
                <w:rFonts w:hint="eastAsia" w:ascii="宋体" w:hAnsi="宋体" w:cs="宋体"/>
                <w:i w:val="0"/>
                <w:iCs w:val="0"/>
                <w:color w:val="000000"/>
                <w:kern w:val="0"/>
                <w:sz w:val="20"/>
                <w:szCs w:val="20"/>
                <w:u w:val="none"/>
                <w:lang w:val="en-US" w:eastAsia="zh-CN" w:bidi="ar"/>
              </w:rPr>
              <w:t>惠东县县道 X208 连接线建设工程(省道 S259 连接线)路面垫层、基层及路面附属工程</w:t>
            </w:r>
            <w:r>
              <w:rPr>
                <w:rFonts w:hint="eastAsia" w:ascii="宋体" w:hAnsi="宋体" w:eastAsia="宋体" w:cs="宋体"/>
                <w:i w:val="0"/>
                <w:iCs w:val="0"/>
                <w:color w:val="000000"/>
                <w:kern w:val="0"/>
                <w:sz w:val="20"/>
                <w:szCs w:val="20"/>
                <w:u w:val="none"/>
                <w:lang w:val="en-US" w:eastAsia="zh-CN" w:bidi="ar"/>
              </w:rPr>
              <w:t>路面垫层、基层及路面附属工程</w:t>
            </w:r>
          </w:p>
        </w:tc>
      </w:tr>
      <w:tr w14:paraId="7F418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14:paraId="253A3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发包单位：广东路通达建设工程有限公司</w:t>
            </w:r>
          </w:p>
        </w:tc>
      </w:tr>
      <w:tr w14:paraId="61848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B7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编号</w:t>
            </w:r>
          </w:p>
        </w:tc>
        <w:tc>
          <w:tcPr>
            <w:tcW w:w="2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0A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工程项目名称</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42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E6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0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F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不含税金额</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59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96E8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7AEF1">
            <w:pPr>
              <w:jc w:val="center"/>
              <w:rPr>
                <w:rFonts w:hint="eastAsia" w:ascii="宋体" w:hAnsi="宋体" w:eastAsia="宋体" w:cs="宋体"/>
                <w:i w:val="0"/>
                <w:iCs w:val="0"/>
                <w:color w:val="000000"/>
                <w:sz w:val="20"/>
                <w:szCs w:val="20"/>
                <w:u w:val="none"/>
              </w:rPr>
            </w:pPr>
          </w:p>
        </w:tc>
        <w:tc>
          <w:tcPr>
            <w:tcW w:w="2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F0387">
            <w:pPr>
              <w:jc w:val="center"/>
              <w:rPr>
                <w:rFonts w:hint="eastAsia" w:ascii="宋体" w:hAnsi="宋体" w:eastAsia="宋体" w:cs="宋体"/>
                <w:i w:val="0"/>
                <w:iCs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613AD">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992FB">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4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0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E0AD7">
            <w:pPr>
              <w:jc w:val="center"/>
              <w:rPr>
                <w:rFonts w:hint="eastAsia" w:ascii="宋体" w:hAnsi="宋体" w:eastAsia="宋体" w:cs="宋体"/>
                <w:i w:val="0"/>
                <w:iCs w:val="0"/>
                <w:color w:val="000000"/>
                <w:sz w:val="20"/>
                <w:szCs w:val="20"/>
                <w:u w:val="none"/>
              </w:rPr>
            </w:pPr>
          </w:p>
        </w:tc>
      </w:tr>
      <w:tr w14:paraId="77A3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989A">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49E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透层（普通）</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25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65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151700</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1D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7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2C72">
            <w:pPr>
              <w:jc w:val="center"/>
              <w:rPr>
                <w:rFonts w:hint="eastAsia" w:ascii="仿宋" w:hAnsi="仿宋" w:eastAsia="仿宋" w:cs="仿宋"/>
                <w:i w:val="0"/>
                <w:iCs w:val="0"/>
                <w:color w:val="000000"/>
                <w:sz w:val="20"/>
                <w:szCs w:val="20"/>
                <w:u w:val="none"/>
              </w:rPr>
            </w:pPr>
          </w:p>
        </w:tc>
      </w:tr>
      <w:tr w14:paraId="77AB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D6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0BE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改性沥青洒瓜米石封层</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2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55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151700</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F5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6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AC86">
            <w:pPr>
              <w:jc w:val="center"/>
              <w:rPr>
                <w:rFonts w:hint="eastAsia" w:ascii="仿宋" w:hAnsi="仿宋" w:eastAsia="仿宋" w:cs="仿宋"/>
                <w:i w:val="0"/>
                <w:iCs w:val="0"/>
                <w:color w:val="000000"/>
                <w:sz w:val="20"/>
                <w:szCs w:val="20"/>
                <w:u w:val="none"/>
              </w:rPr>
            </w:pPr>
          </w:p>
        </w:tc>
      </w:tr>
      <w:tr w14:paraId="6CEB0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92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3A1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培土路肩</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30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28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5738.208</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4E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2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EF43">
            <w:pPr>
              <w:jc w:val="center"/>
              <w:rPr>
                <w:rFonts w:hint="eastAsia" w:ascii="仿宋" w:hAnsi="仿宋" w:eastAsia="仿宋" w:cs="仿宋"/>
                <w:i w:val="0"/>
                <w:iCs w:val="0"/>
                <w:color w:val="000000"/>
                <w:sz w:val="20"/>
                <w:szCs w:val="20"/>
                <w:u w:val="none"/>
              </w:rPr>
            </w:pPr>
          </w:p>
        </w:tc>
      </w:tr>
      <w:tr w14:paraId="76F89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A6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586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培耕植土</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79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93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2219.07</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BE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0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4750">
            <w:pPr>
              <w:jc w:val="center"/>
              <w:rPr>
                <w:rFonts w:hint="eastAsia" w:ascii="仿宋" w:hAnsi="仿宋" w:eastAsia="仿宋" w:cs="仿宋"/>
                <w:i w:val="0"/>
                <w:iCs w:val="0"/>
                <w:color w:val="000000"/>
                <w:sz w:val="20"/>
                <w:szCs w:val="20"/>
                <w:u w:val="none"/>
              </w:rPr>
            </w:pPr>
          </w:p>
        </w:tc>
      </w:tr>
      <w:tr w14:paraId="71E4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A4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103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土路肩铺草皮</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F3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5A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20502.576</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26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A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44DB">
            <w:pPr>
              <w:jc w:val="center"/>
              <w:rPr>
                <w:rFonts w:hint="eastAsia" w:ascii="仿宋" w:hAnsi="仿宋" w:eastAsia="仿宋" w:cs="仿宋"/>
                <w:i w:val="0"/>
                <w:iCs w:val="0"/>
                <w:color w:val="000000"/>
                <w:sz w:val="20"/>
                <w:szCs w:val="20"/>
                <w:u w:val="none"/>
              </w:rPr>
            </w:pPr>
          </w:p>
        </w:tc>
      </w:tr>
      <w:tr w14:paraId="7989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0A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60B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现浇C15混凝土加固土路肩</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1F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6E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315.86</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28EB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57F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F648">
            <w:pPr>
              <w:jc w:val="center"/>
              <w:rPr>
                <w:rFonts w:hint="eastAsia" w:ascii="仿宋" w:hAnsi="仿宋" w:eastAsia="仿宋" w:cs="仿宋"/>
                <w:i w:val="0"/>
                <w:iCs w:val="0"/>
                <w:color w:val="000000"/>
                <w:sz w:val="20"/>
                <w:szCs w:val="20"/>
                <w:u w:val="none"/>
              </w:rPr>
            </w:pPr>
          </w:p>
        </w:tc>
      </w:tr>
      <w:tr w14:paraId="0C7D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F4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0B9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C20混凝土（预制路缘石）</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8F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A1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844.72</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59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3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36E8">
            <w:pPr>
              <w:jc w:val="center"/>
              <w:rPr>
                <w:rFonts w:hint="eastAsia" w:ascii="仿宋" w:hAnsi="仿宋" w:eastAsia="仿宋" w:cs="仿宋"/>
                <w:i w:val="0"/>
                <w:iCs w:val="0"/>
                <w:color w:val="000000"/>
                <w:sz w:val="20"/>
                <w:szCs w:val="20"/>
                <w:u w:val="none"/>
              </w:rPr>
            </w:pPr>
          </w:p>
        </w:tc>
      </w:tr>
      <w:tr w14:paraId="6DF1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BD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F7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钢筋（盖板）</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65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F7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38626</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CA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A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37D6">
            <w:pPr>
              <w:jc w:val="center"/>
              <w:rPr>
                <w:rFonts w:hint="eastAsia" w:ascii="仿宋" w:hAnsi="仿宋" w:eastAsia="仿宋" w:cs="仿宋"/>
                <w:i w:val="0"/>
                <w:iCs w:val="0"/>
                <w:color w:val="000000"/>
                <w:sz w:val="20"/>
                <w:szCs w:val="20"/>
                <w:u w:val="none"/>
              </w:rPr>
            </w:pPr>
          </w:p>
        </w:tc>
      </w:tr>
      <w:tr w14:paraId="16458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B3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D57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C30混凝土（排水沟）</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1D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C7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4B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8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97A6">
            <w:pPr>
              <w:jc w:val="center"/>
              <w:rPr>
                <w:rFonts w:hint="eastAsia" w:ascii="仿宋" w:hAnsi="仿宋" w:eastAsia="仿宋" w:cs="仿宋"/>
                <w:i w:val="0"/>
                <w:iCs w:val="0"/>
                <w:color w:val="000000"/>
                <w:sz w:val="20"/>
                <w:szCs w:val="20"/>
                <w:u w:val="none"/>
              </w:rPr>
            </w:pPr>
          </w:p>
        </w:tc>
      </w:tr>
      <w:tr w14:paraId="59677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41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2B6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C30混凝土（盖板）</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48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8B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E0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A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95A4">
            <w:pPr>
              <w:jc w:val="center"/>
              <w:rPr>
                <w:rFonts w:hint="eastAsia" w:ascii="仿宋" w:hAnsi="仿宋" w:eastAsia="仿宋" w:cs="仿宋"/>
                <w:i w:val="0"/>
                <w:iCs w:val="0"/>
                <w:color w:val="000000"/>
                <w:sz w:val="20"/>
                <w:szCs w:val="20"/>
                <w:u w:val="none"/>
              </w:rPr>
            </w:pPr>
          </w:p>
        </w:tc>
      </w:tr>
      <w:tr w14:paraId="6A2F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0D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EC6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Φ300-350mm</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AB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53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1446</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6E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B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68BA">
            <w:pPr>
              <w:jc w:val="center"/>
              <w:rPr>
                <w:rFonts w:hint="eastAsia" w:ascii="仿宋" w:hAnsi="仿宋" w:eastAsia="仿宋" w:cs="仿宋"/>
                <w:i w:val="0"/>
                <w:iCs w:val="0"/>
                <w:color w:val="000000"/>
                <w:sz w:val="20"/>
                <w:szCs w:val="20"/>
                <w:u w:val="none"/>
              </w:rPr>
            </w:pPr>
          </w:p>
        </w:tc>
      </w:tr>
      <w:tr w14:paraId="41360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F0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9F2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C30钢筋混凝土集水井</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F8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50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36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9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08E7">
            <w:pPr>
              <w:jc w:val="center"/>
              <w:rPr>
                <w:rFonts w:hint="eastAsia" w:ascii="仿宋" w:hAnsi="仿宋" w:eastAsia="仿宋" w:cs="仿宋"/>
                <w:i w:val="0"/>
                <w:iCs w:val="0"/>
                <w:color w:val="000000"/>
                <w:sz w:val="20"/>
                <w:szCs w:val="20"/>
                <w:u w:val="none"/>
              </w:rPr>
            </w:pPr>
          </w:p>
        </w:tc>
      </w:tr>
      <w:tr w14:paraId="4AA12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83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93D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Φ0-50mm</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B5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42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2410.68</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2C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F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0F37">
            <w:pPr>
              <w:jc w:val="center"/>
              <w:rPr>
                <w:rFonts w:hint="eastAsia" w:ascii="仿宋" w:hAnsi="仿宋" w:eastAsia="仿宋" w:cs="仿宋"/>
                <w:i w:val="0"/>
                <w:iCs w:val="0"/>
                <w:color w:val="000000"/>
                <w:sz w:val="20"/>
                <w:szCs w:val="20"/>
                <w:u w:val="none"/>
              </w:rPr>
            </w:pPr>
          </w:p>
        </w:tc>
      </w:tr>
      <w:tr w14:paraId="3131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40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6E0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碎石渗沟</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3C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11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746.89</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D3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B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A09B">
            <w:pPr>
              <w:jc w:val="center"/>
              <w:rPr>
                <w:rFonts w:hint="eastAsia" w:ascii="仿宋" w:hAnsi="仿宋" w:eastAsia="仿宋" w:cs="仿宋"/>
                <w:i w:val="0"/>
                <w:iCs w:val="0"/>
                <w:color w:val="000000"/>
                <w:sz w:val="20"/>
                <w:szCs w:val="20"/>
                <w:u w:val="none"/>
              </w:rPr>
            </w:pPr>
          </w:p>
        </w:tc>
      </w:tr>
      <w:tr w14:paraId="59C10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61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A58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土工布（膜）</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6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E4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23768.28</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AE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A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5C46">
            <w:pPr>
              <w:jc w:val="center"/>
              <w:rPr>
                <w:rFonts w:hint="eastAsia" w:ascii="仿宋" w:hAnsi="仿宋" w:eastAsia="仿宋" w:cs="仿宋"/>
                <w:i w:val="0"/>
                <w:iCs w:val="0"/>
                <w:color w:val="000000"/>
                <w:sz w:val="20"/>
                <w:szCs w:val="20"/>
                <w:u w:val="none"/>
              </w:rPr>
            </w:pPr>
          </w:p>
        </w:tc>
      </w:tr>
      <w:tr w14:paraId="4E3A4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9C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74B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涂沥青</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20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09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4975.77</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C5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3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D9FE">
            <w:pPr>
              <w:jc w:val="center"/>
              <w:rPr>
                <w:rFonts w:hint="eastAsia" w:ascii="仿宋" w:hAnsi="仿宋" w:eastAsia="仿宋" w:cs="仿宋"/>
                <w:i w:val="0"/>
                <w:iCs w:val="0"/>
                <w:color w:val="000000"/>
                <w:sz w:val="20"/>
                <w:szCs w:val="20"/>
                <w:u w:val="none"/>
              </w:rPr>
            </w:pPr>
          </w:p>
        </w:tc>
      </w:tr>
      <w:tr w14:paraId="4BDB4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86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E6B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预制钢筋</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1B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C2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248537</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87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B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808D">
            <w:pPr>
              <w:jc w:val="center"/>
              <w:rPr>
                <w:rFonts w:hint="eastAsia" w:ascii="仿宋" w:hAnsi="仿宋" w:eastAsia="仿宋" w:cs="仿宋"/>
                <w:i w:val="0"/>
                <w:iCs w:val="0"/>
                <w:color w:val="000000"/>
                <w:sz w:val="20"/>
                <w:szCs w:val="20"/>
                <w:u w:val="none"/>
              </w:rPr>
            </w:pPr>
          </w:p>
        </w:tc>
      </w:tr>
      <w:tr w14:paraId="600FE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CC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2320" w:type="dxa"/>
            <w:tcBorders>
              <w:top w:val="single" w:color="000000" w:sz="4" w:space="0"/>
              <w:left w:val="single" w:color="000000" w:sz="4" w:space="0"/>
              <w:bottom w:val="single" w:color="000000" w:sz="4" w:space="0"/>
              <w:right w:val="nil"/>
            </w:tcBorders>
            <w:shd w:val="clear" w:color="auto" w:fill="FFFFFF"/>
            <w:vAlign w:val="center"/>
          </w:tcPr>
          <w:p w14:paraId="5B9918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C30预制混凝土</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5B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A0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3716.5</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DE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E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4514">
            <w:pPr>
              <w:jc w:val="center"/>
              <w:rPr>
                <w:rFonts w:hint="eastAsia" w:ascii="仿宋" w:hAnsi="仿宋" w:eastAsia="仿宋" w:cs="仿宋"/>
                <w:i w:val="0"/>
                <w:iCs w:val="0"/>
                <w:color w:val="000000"/>
                <w:sz w:val="20"/>
                <w:szCs w:val="20"/>
                <w:u w:val="none"/>
              </w:rPr>
            </w:pPr>
          </w:p>
        </w:tc>
      </w:tr>
      <w:tr w14:paraId="4DCAE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38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2320" w:type="dxa"/>
            <w:tcBorders>
              <w:top w:val="single" w:color="000000" w:sz="4" w:space="0"/>
              <w:left w:val="single" w:color="000000" w:sz="4" w:space="0"/>
              <w:bottom w:val="single" w:color="000000" w:sz="4" w:space="0"/>
              <w:right w:val="nil"/>
            </w:tcBorders>
            <w:shd w:val="clear" w:color="auto" w:fill="FFFFFF"/>
            <w:vAlign w:val="center"/>
          </w:tcPr>
          <w:p w14:paraId="12346D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安装混凝土护栏</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E6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25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3716.5</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1591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29F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E1D6">
            <w:pPr>
              <w:jc w:val="center"/>
              <w:rPr>
                <w:rFonts w:hint="eastAsia" w:ascii="仿宋" w:hAnsi="仿宋" w:eastAsia="仿宋" w:cs="仿宋"/>
                <w:i w:val="0"/>
                <w:iCs w:val="0"/>
                <w:color w:val="000000"/>
                <w:sz w:val="20"/>
                <w:szCs w:val="20"/>
                <w:u w:val="none"/>
              </w:rPr>
            </w:pPr>
          </w:p>
        </w:tc>
      </w:tr>
      <w:tr w14:paraId="614A7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7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2680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不含增值税总价：</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8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5AEE">
            <w:pPr>
              <w:jc w:val="both"/>
              <w:rPr>
                <w:rFonts w:hint="eastAsia" w:ascii="仿宋" w:hAnsi="仿宋" w:eastAsia="仿宋" w:cs="仿宋"/>
                <w:b/>
                <w:bCs/>
                <w:i w:val="0"/>
                <w:iCs w:val="0"/>
                <w:color w:val="000000"/>
                <w:sz w:val="20"/>
                <w:szCs w:val="20"/>
                <w:u w:val="none"/>
              </w:rPr>
            </w:pPr>
          </w:p>
        </w:tc>
      </w:tr>
      <w:tr w14:paraId="43658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7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18CF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增值税（</w:t>
            </w:r>
            <w:r>
              <w:rPr>
                <w:rFonts w:hint="eastAsia" w:ascii="宋体" w:hAnsi="宋体" w:cs="宋体"/>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0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75BD">
            <w:pPr>
              <w:jc w:val="both"/>
              <w:rPr>
                <w:rFonts w:hint="eastAsia" w:ascii="仿宋" w:hAnsi="仿宋" w:eastAsia="仿宋" w:cs="仿宋"/>
                <w:b/>
                <w:bCs/>
                <w:i w:val="0"/>
                <w:iCs w:val="0"/>
                <w:color w:val="000000"/>
                <w:sz w:val="20"/>
                <w:szCs w:val="20"/>
                <w:u w:val="none"/>
              </w:rPr>
            </w:pPr>
          </w:p>
        </w:tc>
      </w:tr>
      <w:tr w14:paraId="4E6EC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6DA8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含税总价合计：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3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63FA">
            <w:pPr>
              <w:rPr>
                <w:rFonts w:hint="eastAsia" w:ascii="宋体" w:hAnsi="宋体" w:eastAsia="宋体" w:cs="宋体"/>
                <w:i w:val="0"/>
                <w:iCs w:val="0"/>
                <w:color w:val="000000"/>
                <w:sz w:val="20"/>
                <w:szCs w:val="20"/>
                <w:u w:val="none"/>
              </w:rPr>
            </w:pPr>
          </w:p>
        </w:tc>
      </w:tr>
      <w:tr w14:paraId="52D78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shd w:val="clear" w:color="auto" w:fill="auto"/>
            <w:noWrap/>
            <w:vAlign w:val="center"/>
          </w:tcPr>
          <w:p w14:paraId="40596474">
            <w:pPr>
              <w:rPr>
                <w:rFonts w:hint="eastAsia" w:ascii="宋体" w:hAnsi="宋体" w:eastAsia="宋体" w:cs="宋体"/>
                <w:i w:val="0"/>
                <w:iCs w:val="0"/>
                <w:color w:val="000000"/>
                <w:sz w:val="22"/>
                <w:szCs w:val="22"/>
                <w:u w:val="none"/>
              </w:rPr>
            </w:pPr>
          </w:p>
        </w:tc>
        <w:tc>
          <w:tcPr>
            <w:tcW w:w="2320" w:type="dxa"/>
            <w:tcBorders>
              <w:top w:val="nil"/>
              <w:left w:val="nil"/>
              <w:bottom w:val="nil"/>
              <w:right w:val="nil"/>
            </w:tcBorders>
            <w:shd w:val="clear" w:color="auto" w:fill="auto"/>
            <w:vAlign w:val="center"/>
          </w:tcPr>
          <w:p w14:paraId="09AC7F6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905F5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83E9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w:t>
            </w:r>
            <w:r>
              <w:rPr>
                <w:rFonts w:hint="eastAsia" w:ascii="宋体" w:hAnsi="宋体" w:cs="宋体"/>
                <w:i w:val="0"/>
                <w:iCs w:val="0"/>
                <w:color w:val="000000"/>
                <w:kern w:val="0"/>
                <w:sz w:val="22"/>
                <w:szCs w:val="22"/>
                <w:u w:val="none"/>
                <w:lang w:val="en-US" w:eastAsia="zh-CN" w:bidi="ar"/>
              </w:rPr>
              <w:t xml:space="preserve">  </w:t>
            </w:r>
          </w:p>
        </w:tc>
        <w:tc>
          <w:tcPr>
            <w:tcW w:w="0" w:type="auto"/>
            <w:tcBorders>
              <w:top w:val="nil"/>
              <w:left w:val="nil"/>
              <w:bottom w:val="nil"/>
              <w:right w:val="nil"/>
            </w:tcBorders>
            <w:shd w:val="clear" w:color="auto" w:fill="auto"/>
            <w:noWrap/>
            <w:vAlign w:val="center"/>
          </w:tcPr>
          <w:p w14:paraId="0071071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6B7C6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1B0D484">
            <w:pPr>
              <w:rPr>
                <w:rFonts w:hint="eastAsia" w:ascii="宋体" w:hAnsi="宋体" w:eastAsia="宋体" w:cs="宋体"/>
                <w:i w:val="0"/>
                <w:iCs w:val="0"/>
                <w:color w:val="000000"/>
                <w:sz w:val="22"/>
                <w:szCs w:val="22"/>
                <w:u w:val="none"/>
              </w:rPr>
            </w:pPr>
          </w:p>
        </w:tc>
      </w:tr>
      <w:tr w14:paraId="66302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shd w:val="clear" w:color="auto" w:fill="auto"/>
            <w:noWrap/>
            <w:vAlign w:val="center"/>
          </w:tcPr>
          <w:p w14:paraId="2A1CDBAE">
            <w:pPr>
              <w:rPr>
                <w:rFonts w:hint="eastAsia" w:ascii="宋体" w:hAnsi="宋体" w:eastAsia="宋体" w:cs="宋体"/>
                <w:i w:val="0"/>
                <w:iCs w:val="0"/>
                <w:color w:val="000000"/>
                <w:sz w:val="22"/>
                <w:szCs w:val="22"/>
                <w:u w:val="none"/>
              </w:rPr>
            </w:pPr>
          </w:p>
        </w:tc>
        <w:tc>
          <w:tcPr>
            <w:tcW w:w="2320" w:type="dxa"/>
            <w:tcBorders>
              <w:top w:val="nil"/>
              <w:left w:val="nil"/>
              <w:bottom w:val="nil"/>
              <w:right w:val="nil"/>
            </w:tcBorders>
            <w:shd w:val="clear" w:color="auto" w:fill="auto"/>
            <w:vAlign w:val="center"/>
          </w:tcPr>
          <w:p w14:paraId="707072C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0877A64">
            <w:pPr>
              <w:rPr>
                <w:rFonts w:hint="eastAsia" w:ascii="宋体" w:hAnsi="宋体" w:eastAsia="宋体" w:cs="宋体"/>
                <w:i w:val="0"/>
                <w:iCs w:val="0"/>
                <w:color w:val="000000"/>
                <w:sz w:val="22"/>
                <w:szCs w:val="22"/>
                <w:u w:val="none"/>
              </w:rPr>
            </w:pPr>
          </w:p>
        </w:tc>
        <w:tc>
          <w:tcPr>
            <w:tcW w:w="0" w:type="auto"/>
            <w:gridSpan w:val="3"/>
            <w:tcBorders>
              <w:top w:val="nil"/>
              <w:left w:val="nil"/>
              <w:bottom w:val="nil"/>
              <w:right w:val="nil"/>
            </w:tcBorders>
            <w:shd w:val="clear" w:color="auto" w:fill="auto"/>
            <w:noWrap/>
            <w:vAlign w:val="center"/>
          </w:tcPr>
          <w:p w14:paraId="0550776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w:t>
            </w:r>
            <w:r>
              <w:rPr>
                <w:rFonts w:hint="eastAsia" w:ascii="宋体" w:hAnsi="宋体" w:cs="宋体"/>
                <w:i w:val="0"/>
                <w:iCs w:val="0"/>
                <w:color w:val="000000"/>
                <w:kern w:val="0"/>
                <w:sz w:val="22"/>
                <w:szCs w:val="22"/>
                <w:u w:val="none"/>
                <w:lang w:val="en-US" w:eastAsia="zh-CN" w:bidi="ar"/>
              </w:rPr>
              <w:t xml:space="preserve"> </w:t>
            </w:r>
          </w:p>
        </w:tc>
        <w:tc>
          <w:tcPr>
            <w:tcW w:w="0" w:type="auto"/>
            <w:tcBorders>
              <w:top w:val="nil"/>
              <w:left w:val="nil"/>
              <w:bottom w:val="nil"/>
              <w:right w:val="nil"/>
            </w:tcBorders>
            <w:shd w:val="clear" w:color="auto" w:fill="auto"/>
            <w:noWrap/>
            <w:vAlign w:val="center"/>
          </w:tcPr>
          <w:p w14:paraId="24887883">
            <w:pPr>
              <w:rPr>
                <w:rFonts w:hint="eastAsia" w:ascii="宋体" w:hAnsi="宋体" w:eastAsia="宋体" w:cs="宋体"/>
                <w:i w:val="0"/>
                <w:iCs w:val="0"/>
                <w:color w:val="000000"/>
                <w:sz w:val="22"/>
                <w:szCs w:val="22"/>
                <w:u w:val="none"/>
              </w:rPr>
            </w:pPr>
          </w:p>
        </w:tc>
      </w:tr>
    </w:tbl>
    <w:p w14:paraId="42A63139">
      <w:pPr>
        <w:widowControl/>
        <w:numPr>
          <w:ilvl w:val="-1"/>
          <w:numId w:val="0"/>
        </w:numPr>
        <w:wordWrap/>
        <w:topLinePunct w:val="0"/>
        <w:adjustRightInd/>
        <w:snapToGrid/>
        <w:spacing w:line="240" w:lineRule="auto"/>
        <w:jc w:val="left"/>
        <w:outlineLvl w:val="9"/>
        <w:rPr>
          <w:rFonts w:hint="eastAsia" w:ascii="宋体" w:hAnsi="宋体" w:eastAsia="宋体" w:cs="宋体"/>
          <w:b/>
          <w:bCs/>
          <w:color w:val="auto"/>
          <w:kern w:val="2"/>
          <w:sz w:val="32"/>
          <w:szCs w:val="32"/>
          <w:u w:color="000000"/>
          <w:lang w:val="en-US" w:eastAsia="zh-CN" w:bidi="ar-SA"/>
        </w:rPr>
      </w:pPr>
      <w:r>
        <w:rPr>
          <w:rFonts w:hint="eastAsia" w:ascii="宋体" w:hAnsi="宋体" w:eastAsia="宋体" w:cs="宋体"/>
          <w:b/>
          <w:bCs/>
          <w:color w:val="auto"/>
          <w:kern w:val="2"/>
          <w:sz w:val="32"/>
          <w:szCs w:val="32"/>
          <w:u w:color="000000"/>
          <w:lang w:val="en-US" w:eastAsia="zh-CN" w:bidi="ar-SA"/>
        </w:rPr>
        <w:br w:type="page"/>
      </w:r>
    </w:p>
    <w:p w14:paraId="7F27B590">
      <w:pPr>
        <w:widowControl w:val="0"/>
        <w:numPr>
          <w:ilvl w:val="-1"/>
          <w:numId w:val="0"/>
        </w:numPr>
        <w:wordWrap w:val="0"/>
        <w:topLinePunct/>
        <w:adjustRightInd w:val="0"/>
        <w:snapToGrid w:val="0"/>
        <w:spacing w:line="360" w:lineRule="auto"/>
        <w:jc w:val="center"/>
        <w:outlineLvl w:val="0"/>
        <w:rPr>
          <w:rFonts w:hint="eastAsia" w:ascii="宋体" w:hAnsi="宋体" w:eastAsia="宋体" w:cs="宋体"/>
          <w:b/>
          <w:bCs/>
          <w:color w:val="auto"/>
          <w:kern w:val="2"/>
          <w:sz w:val="32"/>
          <w:szCs w:val="32"/>
          <w:u w:color="000000"/>
          <w:lang w:val="en-US" w:eastAsia="zh-CN"/>
        </w:rPr>
      </w:pPr>
      <w:bookmarkStart w:id="17" w:name="_Toc9510"/>
      <w:bookmarkStart w:id="18" w:name="_Toc24507"/>
      <w:r>
        <w:rPr>
          <w:rFonts w:hint="eastAsia" w:ascii="宋体" w:hAnsi="宋体" w:eastAsia="宋体" w:cs="宋体"/>
          <w:b/>
          <w:bCs/>
          <w:color w:val="auto"/>
          <w:kern w:val="2"/>
          <w:sz w:val="32"/>
          <w:szCs w:val="32"/>
          <w:u w:color="000000"/>
          <w:lang w:val="en-US" w:eastAsia="zh-CN" w:bidi="ar-SA"/>
        </w:rPr>
        <w:t xml:space="preserve">第四部分 </w:t>
      </w:r>
      <w:r>
        <w:rPr>
          <w:rFonts w:hint="eastAsia" w:ascii="宋体" w:hAnsi="宋体" w:eastAsia="宋体" w:cs="宋体"/>
          <w:b/>
          <w:bCs/>
          <w:color w:val="auto"/>
          <w:kern w:val="2"/>
          <w:sz w:val="32"/>
          <w:szCs w:val="32"/>
          <w:u w:color="000000"/>
          <w:lang w:val="en-US" w:eastAsia="zh-CN"/>
        </w:rPr>
        <w:t>评选办法</w:t>
      </w:r>
      <w:bookmarkEnd w:id="17"/>
      <w:bookmarkEnd w:id="18"/>
    </w:p>
    <w:p w14:paraId="24E718F3">
      <w:pPr>
        <w:numPr>
          <w:ilvl w:val="0"/>
          <w:numId w:val="0"/>
        </w:numPr>
        <w:adjustRightInd w:val="0"/>
        <w:snapToGrid w:val="0"/>
        <w:spacing w:line="360" w:lineRule="auto"/>
        <w:jc w:val="both"/>
        <w:rPr>
          <w:rFonts w:hint="eastAsia" w:ascii="宋体" w:hAnsi="宋体" w:eastAsia="宋体" w:cs="宋体"/>
          <w:color w:val="auto"/>
          <w:sz w:val="28"/>
          <w:szCs w:val="28"/>
          <w:lang w:val="en-US" w:eastAsia="zh-CN"/>
        </w:rPr>
      </w:pPr>
    </w:p>
    <w:p w14:paraId="450CE5D9">
      <w:pPr>
        <w:numPr>
          <w:ilvl w:val="0"/>
          <w:numId w:val="0"/>
        </w:numPr>
        <w:adjustRightInd w:val="0"/>
        <w:snapToGrid w:val="0"/>
        <w:spacing w:line="360" w:lineRule="auto"/>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本次</w:t>
      </w: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rPr>
        <w:t>采用</w:t>
      </w:r>
      <w:r>
        <w:rPr>
          <w:rFonts w:hint="eastAsia" w:ascii="宋体" w:hAnsi="宋体" w:eastAsia="宋体" w:cs="宋体"/>
          <w:color w:val="auto"/>
          <w:sz w:val="28"/>
          <w:szCs w:val="28"/>
          <w:lang w:eastAsia="zh-CN"/>
        </w:rPr>
        <w:t>：</w:t>
      </w:r>
    </w:p>
    <w:p w14:paraId="1F9ABF48">
      <w:pPr>
        <w:adjustRightInd w:val="0"/>
        <w:snapToGrid w:val="0"/>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最低价成交法</w:t>
      </w:r>
      <w:r>
        <w:rPr>
          <w:rFonts w:hint="eastAsia" w:ascii="宋体" w:hAnsi="宋体" w:eastAsia="宋体" w:cs="宋体"/>
          <w:color w:val="auto"/>
          <w:sz w:val="28"/>
          <w:szCs w:val="28"/>
          <w:lang w:eastAsia="zh-CN"/>
        </w:rPr>
        <w:t>。</w:t>
      </w:r>
    </w:p>
    <w:p w14:paraId="001555F7">
      <w:pPr>
        <w:adjustRightInd w:val="0"/>
        <w:snapToGrid w:val="0"/>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w:t>
      </w:r>
      <w:r>
        <w:rPr>
          <w:rFonts w:hint="eastAsia" w:ascii="宋体" w:hAnsi="宋体" w:eastAsia="宋体" w:cs="宋体"/>
          <w:color w:val="auto"/>
          <w:sz w:val="28"/>
          <w:szCs w:val="28"/>
        </w:rPr>
        <w:t>最低价成交法</w:t>
      </w:r>
      <w:r>
        <w:rPr>
          <w:rFonts w:hint="eastAsia" w:ascii="宋体" w:hAnsi="宋体" w:eastAsia="宋体" w:cs="宋体"/>
          <w:color w:val="auto"/>
          <w:sz w:val="28"/>
          <w:szCs w:val="28"/>
          <w:lang w:eastAsia="zh-CN"/>
        </w:rPr>
        <w:t>，是指</w:t>
      </w:r>
      <w:r>
        <w:rPr>
          <w:rFonts w:hint="eastAsia" w:ascii="宋体" w:hAnsi="宋体" w:eastAsia="宋体" w:cs="宋体"/>
          <w:color w:val="auto"/>
          <w:sz w:val="28"/>
          <w:szCs w:val="28"/>
          <w:lang w:val="en-US" w:eastAsia="zh-CN"/>
        </w:rPr>
        <w:t>响应</w:t>
      </w:r>
      <w:r>
        <w:rPr>
          <w:rFonts w:hint="eastAsia" w:ascii="宋体" w:hAnsi="宋体" w:eastAsia="宋体" w:cs="宋体"/>
          <w:color w:val="auto"/>
          <w:sz w:val="28"/>
          <w:szCs w:val="28"/>
          <w:lang w:eastAsia="zh-CN"/>
        </w:rPr>
        <w:t>文件满足竞价文件全部实质性要求，且报价最低的</w:t>
      </w:r>
      <w:r>
        <w:rPr>
          <w:rFonts w:hint="eastAsia" w:ascii="宋体" w:hAnsi="宋体" w:eastAsia="宋体" w:cs="宋体"/>
          <w:color w:val="auto"/>
          <w:sz w:val="28"/>
          <w:szCs w:val="28"/>
          <w:lang w:val="en-US" w:eastAsia="zh-CN"/>
        </w:rPr>
        <w:t>响应人</w:t>
      </w:r>
      <w:r>
        <w:rPr>
          <w:rFonts w:hint="eastAsia" w:ascii="宋体" w:hAnsi="宋体" w:eastAsia="宋体" w:cs="宋体"/>
          <w:color w:val="auto"/>
          <w:sz w:val="28"/>
          <w:szCs w:val="28"/>
          <w:lang w:eastAsia="zh-CN"/>
        </w:rPr>
        <w:t>为中</w:t>
      </w:r>
      <w:r>
        <w:rPr>
          <w:rFonts w:hint="eastAsia" w:ascii="宋体" w:hAnsi="宋体" w:eastAsia="宋体" w:cs="宋体"/>
          <w:color w:val="auto"/>
          <w:sz w:val="28"/>
          <w:szCs w:val="28"/>
          <w:lang w:val="en-US" w:eastAsia="zh-CN"/>
        </w:rPr>
        <w:t>选</w:t>
      </w:r>
      <w:r>
        <w:rPr>
          <w:rFonts w:hint="eastAsia" w:ascii="宋体" w:hAnsi="宋体" w:eastAsia="宋体" w:cs="宋体"/>
          <w:color w:val="auto"/>
          <w:sz w:val="28"/>
          <w:szCs w:val="28"/>
          <w:lang w:eastAsia="zh-CN"/>
        </w:rPr>
        <w:t>候选人的评标方法。</w:t>
      </w:r>
    </w:p>
    <w:p w14:paraId="583F03D9">
      <w:pPr>
        <w:adjustRightInd w:val="0"/>
        <w:snapToGrid w:val="0"/>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2)评选步骤：</w:t>
      </w:r>
    </w:p>
    <w:p w14:paraId="0C73381F">
      <w:pPr>
        <w:adjustRightInd w:val="0"/>
        <w:snapToGrid w:val="0"/>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①资格</w:t>
      </w:r>
      <w:r>
        <w:rPr>
          <w:rFonts w:hint="eastAsia" w:ascii="宋体" w:hAnsi="宋体" w:eastAsia="宋体" w:cs="宋体"/>
          <w:color w:val="auto"/>
          <w:sz w:val="28"/>
          <w:szCs w:val="28"/>
          <w:lang w:val="en-US" w:eastAsia="zh-CN"/>
        </w:rPr>
        <w:t>符合</w:t>
      </w:r>
      <w:r>
        <w:rPr>
          <w:rFonts w:hint="eastAsia" w:ascii="宋体" w:hAnsi="宋体" w:eastAsia="宋体" w:cs="宋体"/>
          <w:color w:val="auto"/>
          <w:sz w:val="28"/>
          <w:szCs w:val="28"/>
          <w:lang w:eastAsia="zh-CN"/>
        </w:rPr>
        <w:t>性审查：开标结束后，采购人或者采购代理机构应当依法对响应人的响应文件进行</w:t>
      </w:r>
      <w:r>
        <w:rPr>
          <w:rFonts w:hint="eastAsia" w:ascii="宋体" w:hAnsi="宋体" w:eastAsia="宋体" w:cs="宋体"/>
          <w:color w:val="auto"/>
          <w:sz w:val="28"/>
          <w:szCs w:val="28"/>
          <w:lang w:val="en-US" w:eastAsia="zh-CN"/>
        </w:rPr>
        <w:t>资格符合</w:t>
      </w:r>
      <w:r>
        <w:rPr>
          <w:rFonts w:hint="eastAsia" w:ascii="宋体" w:hAnsi="宋体" w:eastAsia="宋体" w:cs="宋体"/>
          <w:color w:val="auto"/>
          <w:sz w:val="28"/>
          <w:szCs w:val="28"/>
          <w:lang w:eastAsia="zh-CN"/>
        </w:rPr>
        <w:t>性审查，以确定其是否满足竞价文件的实质性要求。未通过</w:t>
      </w:r>
      <w:r>
        <w:rPr>
          <w:rFonts w:hint="eastAsia" w:ascii="宋体" w:hAnsi="宋体" w:eastAsia="宋体" w:cs="宋体"/>
          <w:color w:val="auto"/>
          <w:sz w:val="28"/>
          <w:szCs w:val="28"/>
          <w:lang w:val="en-US" w:eastAsia="zh-CN"/>
        </w:rPr>
        <w:t>资格</w:t>
      </w:r>
      <w:r>
        <w:rPr>
          <w:rFonts w:hint="eastAsia" w:ascii="宋体" w:hAnsi="宋体" w:eastAsia="宋体" w:cs="宋体"/>
          <w:color w:val="auto"/>
          <w:sz w:val="28"/>
          <w:szCs w:val="28"/>
          <w:lang w:eastAsia="zh-CN"/>
        </w:rPr>
        <w:t>符合性审查的响应人，不进入价格评审。</w:t>
      </w:r>
    </w:p>
    <w:p w14:paraId="6B58DF62">
      <w:pPr>
        <w:adjustRightInd w:val="0"/>
        <w:snapToGrid w:val="0"/>
        <w:spacing w:line="360" w:lineRule="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③</w:t>
      </w:r>
      <w:r>
        <w:rPr>
          <w:rFonts w:hint="eastAsia" w:ascii="宋体" w:hAnsi="宋体" w:eastAsia="宋体" w:cs="宋体"/>
          <w:color w:val="auto"/>
          <w:sz w:val="28"/>
          <w:szCs w:val="28"/>
          <w:lang w:eastAsia="zh-CN"/>
        </w:rPr>
        <w:t>价格评审：评</w:t>
      </w:r>
      <w:r>
        <w:rPr>
          <w:rFonts w:hint="eastAsia" w:ascii="宋体" w:hAnsi="宋体" w:eastAsia="宋体" w:cs="宋体"/>
          <w:color w:val="auto"/>
          <w:sz w:val="28"/>
          <w:szCs w:val="28"/>
          <w:lang w:val="en-US" w:eastAsia="zh-CN"/>
        </w:rPr>
        <w:t>选</w:t>
      </w:r>
      <w:r>
        <w:rPr>
          <w:rFonts w:hint="eastAsia" w:ascii="宋体" w:hAnsi="宋体" w:eastAsia="宋体" w:cs="宋体"/>
          <w:color w:val="auto"/>
          <w:sz w:val="28"/>
          <w:szCs w:val="28"/>
          <w:lang w:eastAsia="zh-CN"/>
        </w:rPr>
        <w:t>结果按报价由低到高顺序排列。报价相同的并列，中</w:t>
      </w:r>
      <w:r>
        <w:rPr>
          <w:rFonts w:hint="eastAsia" w:ascii="宋体" w:hAnsi="宋体" w:eastAsia="宋体" w:cs="宋体"/>
          <w:color w:val="auto"/>
          <w:sz w:val="28"/>
          <w:szCs w:val="28"/>
          <w:lang w:val="en-US" w:eastAsia="zh-CN"/>
        </w:rPr>
        <w:t>选</w:t>
      </w:r>
      <w:r>
        <w:rPr>
          <w:rFonts w:hint="eastAsia" w:ascii="宋体" w:hAnsi="宋体" w:eastAsia="宋体" w:cs="宋体"/>
          <w:color w:val="auto"/>
          <w:sz w:val="28"/>
          <w:szCs w:val="28"/>
          <w:lang w:eastAsia="zh-CN"/>
        </w:rPr>
        <w:t>候选人并列的，由采购人采取</w:t>
      </w:r>
      <w:r>
        <w:rPr>
          <w:rFonts w:hint="eastAsia" w:ascii="宋体" w:hAnsi="宋体" w:eastAsia="宋体" w:cs="宋体"/>
          <w:color w:val="auto"/>
          <w:sz w:val="28"/>
          <w:szCs w:val="28"/>
          <w:lang w:val="en-US" w:eastAsia="zh-CN"/>
        </w:rPr>
        <w:t>随机抽取方式</w:t>
      </w:r>
      <w:r>
        <w:rPr>
          <w:rFonts w:hint="eastAsia" w:ascii="宋体" w:hAnsi="宋体" w:eastAsia="宋体" w:cs="宋体"/>
          <w:color w:val="auto"/>
          <w:sz w:val="28"/>
          <w:szCs w:val="28"/>
          <w:lang w:eastAsia="zh-CN"/>
        </w:rPr>
        <w:t>确定中</w:t>
      </w:r>
      <w:r>
        <w:rPr>
          <w:rFonts w:hint="eastAsia" w:ascii="宋体" w:hAnsi="宋体" w:eastAsia="宋体" w:cs="宋体"/>
          <w:color w:val="auto"/>
          <w:sz w:val="28"/>
          <w:szCs w:val="28"/>
          <w:lang w:val="en-US" w:eastAsia="zh-CN"/>
        </w:rPr>
        <w:t>选</w:t>
      </w:r>
      <w:r>
        <w:rPr>
          <w:rFonts w:hint="eastAsia" w:ascii="宋体" w:hAnsi="宋体" w:eastAsia="宋体" w:cs="宋体"/>
          <w:color w:val="auto"/>
          <w:sz w:val="28"/>
          <w:szCs w:val="28"/>
          <w:lang w:eastAsia="zh-CN"/>
        </w:rPr>
        <w:t>人。</w:t>
      </w:r>
    </w:p>
    <w:p w14:paraId="56146753">
      <w:pPr>
        <w:adjustRightInd w:val="0"/>
        <w:snapToGrid w:val="0"/>
        <w:spacing w:line="360" w:lineRule="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2、□综合评估法。具体标准如下：</w:t>
      </w:r>
      <w:r>
        <w:rPr>
          <w:rFonts w:hint="eastAsia" w:ascii="宋体" w:hAnsi="宋体" w:eastAsia="宋体" w:cs="宋体"/>
          <w:color w:val="auto"/>
          <w:sz w:val="28"/>
          <w:szCs w:val="28"/>
          <w:lang w:val="en-US" w:eastAsia="zh-CN"/>
        </w:rPr>
        <w:t>/</w:t>
      </w:r>
    </w:p>
    <w:p w14:paraId="213BE9F5">
      <w:pPr>
        <w:numPr>
          <w:ilvl w:val="0"/>
          <w:numId w:val="0"/>
        </w:numPr>
        <w:spacing w:line="600" w:lineRule="exact"/>
        <w:jc w:val="both"/>
        <w:outlineLvl w:val="0"/>
        <w:rPr>
          <w:rFonts w:ascii="宋体" w:hAnsi="宋体" w:eastAsia="宋体" w:cs="宋体"/>
          <w:b/>
          <w:bCs/>
          <w:color w:val="auto"/>
          <w:sz w:val="32"/>
          <w:szCs w:val="32"/>
        </w:rPr>
        <w:sectPr>
          <w:headerReference r:id="rId6" w:type="default"/>
          <w:footerReference r:id="rId7" w:type="default"/>
          <w:footerReference r:id="rId8" w:type="even"/>
          <w:pgSz w:w="11906" w:h="16838"/>
          <w:pgMar w:top="1440" w:right="1417" w:bottom="1440" w:left="1587" w:header="851" w:footer="851" w:gutter="0"/>
          <w:pgNumType w:fmt="decimal"/>
          <w:cols w:space="720" w:num="1"/>
          <w:docGrid w:type="lines" w:linePitch="312" w:charSpace="0"/>
        </w:sectPr>
      </w:pPr>
    </w:p>
    <w:p w14:paraId="3FF887E2">
      <w:pPr>
        <w:numPr>
          <w:ilvl w:val="0"/>
          <w:numId w:val="0"/>
        </w:numPr>
        <w:spacing w:line="600" w:lineRule="exact"/>
        <w:jc w:val="center"/>
        <w:outlineLvl w:val="0"/>
        <w:rPr>
          <w:rFonts w:hint="eastAsia" w:ascii="宋体" w:hAnsi="宋体"/>
          <w:b/>
          <w:bCs/>
          <w:color w:val="000000"/>
          <w:sz w:val="48"/>
          <w:lang w:val="en-US" w:eastAsia="zh-CN"/>
        </w:rPr>
      </w:pPr>
      <w:bookmarkStart w:id="19" w:name="_Toc18241"/>
      <w:bookmarkStart w:id="20" w:name="_Toc26691"/>
      <w:r>
        <w:rPr>
          <w:rFonts w:ascii="宋体" w:hAnsi="宋体" w:eastAsia="宋体" w:cs="宋体"/>
          <w:b/>
          <w:bCs/>
          <w:color w:val="auto"/>
          <w:sz w:val="32"/>
          <w:szCs w:val="32"/>
        </w:rPr>
        <w:t>第五部分 合同主要条款</w:t>
      </w:r>
      <w:bookmarkEnd w:id="19"/>
      <w:bookmarkEnd w:id="20"/>
    </w:p>
    <w:p w14:paraId="7E8A4CDD">
      <w:pPr>
        <w:numPr>
          <w:ilvl w:val="0"/>
          <w:numId w:val="0"/>
        </w:numPr>
        <w:spacing w:line="600" w:lineRule="exact"/>
        <w:jc w:val="both"/>
        <w:rPr>
          <w:rFonts w:hint="eastAsia" w:ascii="宋体" w:hAnsi="宋体"/>
          <w:b/>
          <w:bCs/>
          <w:color w:val="000000"/>
          <w:sz w:val="48"/>
          <w:lang w:val="en-US" w:eastAsia="zh-CN"/>
        </w:rPr>
      </w:pPr>
    </w:p>
    <w:p w14:paraId="49BABE16">
      <w:pPr>
        <w:pStyle w:val="12"/>
        <w:spacing w:before="360" w:after="156" w:afterLines="50"/>
        <w:outlineLvl w:val="9"/>
        <w:rPr>
          <w:rFonts w:hint="eastAsia" w:ascii="仿宋" w:hAnsi="仿宋" w:eastAsia="仿宋"/>
          <w:b/>
          <w:bCs/>
          <w:sz w:val="36"/>
        </w:rPr>
      </w:pPr>
      <w:bookmarkStart w:id="21" w:name="_Toc26553"/>
      <w:r>
        <w:rPr>
          <w:rFonts w:hint="eastAsia" w:ascii="仿宋" w:hAnsi="仿宋" w:eastAsia="仿宋"/>
          <w:sz w:val="36"/>
          <w:lang w:val="en-US" w:eastAsia="zh-CN"/>
        </w:rPr>
        <w:t>附属</w:t>
      </w:r>
      <w:r>
        <w:rPr>
          <w:rFonts w:hint="eastAsia" w:ascii="仿宋" w:hAnsi="仿宋" w:eastAsia="仿宋"/>
          <w:sz w:val="36"/>
        </w:rPr>
        <w:t>工程施工劳务合作合同</w:t>
      </w:r>
      <w:r>
        <w:rPr>
          <w:rFonts w:hint="eastAsia" w:ascii="仿宋" w:hAnsi="仿宋" w:eastAsia="仿宋"/>
          <w:b/>
          <w:bCs/>
          <w:sz w:val="36"/>
          <w:lang w:val="en-US" w:eastAsia="zh-CN"/>
        </w:rPr>
        <w:t xml:space="preserve"> </w:t>
      </w:r>
    </w:p>
    <w:p w14:paraId="360B3064">
      <w:pPr>
        <w:ind w:right="0" w:rightChars="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 xml:space="preserve">                               </w:t>
      </w:r>
      <w:r>
        <w:rPr>
          <w:rFonts w:hint="eastAsia" w:ascii="仿宋" w:hAnsi="仿宋" w:eastAsia="仿宋"/>
          <w:color w:val="000000"/>
          <w:sz w:val="24"/>
        </w:rPr>
        <w:t>劳务合同编号：</w:t>
      </w:r>
      <w:r>
        <w:rPr>
          <w:rFonts w:hint="eastAsia" w:ascii="仿宋" w:hAnsi="仿宋" w:eastAsia="仿宋"/>
          <w:color w:val="000000"/>
          <w:sz w:val="24"/>
          <w:u w:val="single"/>
          <w:lang w:val="en-US" w:eastAsia="zh-CN"/>
        </w:rPr>
        <w:t xml:space="preserve">     </w:t>
      </w:r>
    </w:p>
    <w:p w14:paraId="74050705">
      <w:pPr>
        <w:ind w:right="2340"/>
        <w:jc w:val="right"/>
        <w:rPr>
          <w:rFonts w:hint="eastAsia" w:ascii="仿宋" w:hAnsi="仿宋" w:eastAsia="仿宋"/>
          <w:color w:val="000000"/>
          <w:sz w:val="24"/>
        </w:rPr>
      </w:pPr>
    </w:p>
    <w:p w14:paraId="33BF8329">
      <w:pPr>
        <w:spacing w:line="360" w:lineRule="auto"/>
        <w:rPr>
          <w:rFonts w:hint="default" w:ascii="仿宋" w:hAnsi="仿宋" w:eastAsia="仿宋"/>
          <w:color w:val="000000"/>
          <w:sz w:val="24"/>
          <w:lang w:val="en-US" w:eastAsia="zh-CN"/>
        </w:rPr>
      </w:pPr>
      <w:r>
        <w:rPr>
          <w:rFonts w:hint="eastAsia" w:ascii="仿宋" w:hAnsi="仿宋" w:eastAsia="仿宋"/>
          <w:color w:val="000000"/>
          <w:sz w:val="24"/>
        </w:rPr>
        <w:t>工程项目：</w:t>
      </w:r>
      <w:r>
        <w:rPr>
          <w:rFonts w:hint="eastAsia" w:ascii="仿宋" w:hAnsi="仿宋" w:eastAsia="仿宋"/>
          <w:color w:val="000000"/>
          <w:sz w:val="24"/>
          <w:szCs w:val="24"/>
          <w:u w:val="single"/>
          <w:lang w:val="en-US" w:eastAsia="zh-CN"/>
        </w:rPr>
        <w:t xml:space="preserve">        </w:t>
      </w:r>
    </w:p>
    <w:p w14:paraId="7246A5A9">
      <w:pPr>
        <w:spacing w:line="360" w:lineRule="auto"/>
        <w:rPr>
          <w:rFonts w:hint="default" w:ascii="仿宋" w:hAnsi="仿宋" w:eastAsia="仿宋"/>
          <w:color w:val="000000"/>
          <w:sz w:val="24"/>
          <w:lang w:val="en-US"/>
        </w:rPr>
      </w:pPr>
      <w:r>
        <w:rPr>
          <w:rFonts w:hint="eastAsia" w:ascii="仿宋" w:hAnsi="仿宋" w:eastAsia="仿宋"/>
          <w:color w:val="000000"/>
          <w:sz w:val="24"/>
        </w:rPr>
        <w:t>甲方 ：</w:t>
      </w:r>
      <w:r>
        <w:rPr>
          <w:rFonts w:hint="eastAsia" w:ascii="仿宋" w:hAnsi="仿宋" w:eastAsia="仿宋"/>
          <w:color w:val="000000"/>
          <w:sz w:val="24"/>
          <w:u w:val="single"/>
          <w:lang w:val="en-US" w:eastAsia="zh-CN"/>
        </w:rPr>
        <w:t xml:space="preserve">             </w:t>
      </w:r>
    </w:p>
    <w:p w14:paraId="023D3ADB">
      <w:pPr>
        <w:widowControl/>
        <w:spacing w:line="240" w:lineRule="auto"/>
        <w:jc w:val="left"/>
        <w:rPr>
          <w:rFonts w:hint="eastAsia" w:ascii="仿宋" w:hAnsi="仿宋" w:eastAsia="仿宋"/>
          <w:color w:val="000000"/>
          <w:sz w:val="24"/>
          <w:u w:val="single"/>
        </w:rPr>
      </w:pPr>
      <w:r>
        <w:rPr>
          <w:rFonts w:hint="eastAsia" w:ascii="仿宋" w:hAnsi="仿宋" w:eastAsia="仿宋"/>
          <w:color w:val="000000"/>
          <w:sz w:val="24"/>
        </w:rPr>
        <w:t>乙方</w:t>
      </w:r>
      <w:r>
        <w:rPr>
          <w:rFonts w:hint="eastAsia" w:ascii="仿宋" w:hAnsi="仿宋" w:eastAsia="仿宋"/>
          <w:color w:val="000000"/>
          <w:sz w:val="24"/>
          <w:lang w:val="en-US" w:eastAsia="zh-CN"/>
        </w:rPr>
        <w:t xml:space="preserve"> </w:t>
      </w:r>
      <w:r>
        <w:rPr>
          <w:rFonts w:hint="eastAsia" w:ascii="仿宋" w:hAnsi="仿宋" w:eastAsia="仿宋"/>
          <w:color w:val="000000"/>
          <w:sz w:val="24"/>
        </w:rPr>
        <w:t>：</w:t>
      </w:r>
      <w:r>
        <w:rPr>
          <w:rFonts w:hint="eastAsia" w:ascii="仿宋" w:hAnsi="仿宋" w:eastAsia="仿宋" w:cs="Times New Roman"/>
          <w:color w:val="000000"/>
          <w:kern w:val="2"/>
          <w:sz w:val="24"/>
          <w:szCs w:val="24"/>
          <w:u w:val="single"/>
          <w:lang w:val="en-US" w:eastAsia="zh-CN" w:bidi="ar"/>
        </w:rPr>
        <w:t xml:space="preserve">                 </w:t>
      </w:r>
      <w:r>
        <w:rPr>
          <w:rFonts w:hint="eastAsia" w:ascii="仿宋" w:hAnsi="仿宋" w:eastAsia="仿宋" w:cs="Times New Roman"/>
          <w:color w:val="000000"/>
          <w:sz w:val="24"/>
          <w:u w:val="single"/>
        </w:rPr>
        <w:t xml:space="preserve"> </w:t>
      </w:r>
    </w:p>
    <w:p w14:paraId="603214C3">
      <w:pPr>
        <w:spacing w:line="360" w:lineRule="auto"/>
        <w:ind w:firstLine="480" w:firstLineChars="200"/>
        <w:rPr>
          <w:rFonts w:hint="eastAsia" w:ascii="仿宋" w:hAnsi="仿宋" w:eastAsia="仿宋"/>
          <w:b/>
          <w:color w:val="000000"/>
          <w:sz w:val="24"/>
        </w:rPr>
      </w:pPr>
      <w:r>
        <w:rPr>
          <w:rFonts w:hint="eastAsia" w:ascii="仿宋" w:hAnsi="仿宋" w:eastAsia="仿宋"/>
          <w:color w:val="000000"/>
          <w:sz w:val="24"/>
        </w:rPr>
        <w:t>依照《中华人民共和国民法典》及其它有关法律、行政法规、规章，遵循平等、自愿、公平和诚实信用的原则，双方就劳务合作事项协商达成一致，订立本合同。</w:t>
      </w:r>
    </w:p>
    <w:p w14:paraId="206888C7">
      <w:pPr>
        <w:spacing w:line="360" w:lineRule="auto"/>
        <w:ind w:firstLine="482" w:firstLineChars="200"/>
        <w:jc w:val="left"/>
        <w:rPr>
          <w:rFonts w:hint="eastAsia" w:ascii="仿宋" w:hAnsi="仿宋" w:eastAsia="仿宋"/>
          <w:b/>
          <w:color w:val="000000"/>
          <w:sz w:val="24"/>
        </w:rPr>
      </w:pPr>
      <w:r>
        <w:rPr>
          <w:rFonts w:hint="eastAsia" w:ascii="仿宋" w:hAnsi="仿宋" w:eastAsia="仿宋"/>
          <w:b/>
          <w:color w:val="000000"/>
          <w:sz w:val="24"/>
        </w:rPr>
        <w:t>1.工程名称、地点和劳务内容</w:t>
      </w:r>
    </w:p>
    <w:p w14:paraId="2A7CD496">
      <w:pPr>
        <w:tabs>
          <w:tab w:val="left" w:pos="0"/>
        </w:tabs>
        <w:spacing w:line="360" w:lineRule="auto"/>
        <w:ind w:firstLine="480" w:firstLineChars="200"/>
        <w:rPr>
          <w:rFonts w:hint="default" w:ascii="仿宋" w:hAnsi="仿宋" w:eastAsia="仿宋"/>
          <w:color w:val="000000"/>
          <w:sz w:val="24"/>
          <w:u w:val="single"/>
          <w:lang w:val="en-US" w:eastAsia="zh-CN"/>
        </w:rPr>
      </w:pPr>
      <w:r>
        <w:rPr>
          <w:rFonts w:hint="eastAsia" w:ascii="仿宋" w:hAnsi="仿宋" w:eastAsia="仿宋"/>
          <w:color w:val="000000"/>
          <w:sz w:val="24"/>
        </w:rPr>
        <w:t>1.1 工程名称：</w:t>
      </w:r>
      <w:r>
        <w:rPr>
          <w:rFonts w:hint="eastAsia" w:ascii="仿宋" w:hAnsi="仿宋" w:eastAsia="仿宋"/>
          <w:color w:val="000000"/>
          <w:sz w:val="24"/>
          <w:u w:val="single"/>
          <w:lang w:val="en-US" w:eastAsia="zh-CN"/>
        </w:rPr>
        <w:t xml:space="preserve">          </w:t>
      </w:r>
    </w:p>
    <w:p w14:paraId="3C674FD1">
      <w:pPr>
        <w:tabs>
          <w:tab w:val="left" w:pos="0"/>
        </w:tabs>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1.2 工程地点和范围：</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u w:val="single"/>
        </w:rPr>
        <w:t xml:space="preserve"> </w:t>
      </w:r>
    </w:p>
    <w:p w14:paraId="28C6E293">
      <w:pPr>
        <w:tabs>
          <w:tab w:val="left" w:pos="0"/>
        </w:tabs>
        <w:spacing w:line="360" w:lineRule="auto"/>
        <w:ind w:firstLine="480" w:firstLineChars="200"/>
        <w:rPr>
          <w:rFonts w:hint="eastAsia" w:ascii="仿宋" w:hAnsi="仿宋" w:eastAsia="仿宋"/>
          <w:color w:val="000000"/>
          <w:sz w:val="24"/>
          <w:u w:val="single"/>
        </w:rPr>
      </w:pPr>
      <w:r>
        <w:rPr>
          <w:rFonts w:hint="eastAsia" w:ascii="仿宋" w:hAnsi="仿宋" w:eastAsia="仿宋"/>
          <w:color w:val="000000"/>
          <w:sz w:val="24"/>
        </w:rPr>
        <w:t>1.3劳务内容和方式：</w:t>
      </w:r>
      <w:r>
        <w:rPr>
          <w:rFonts w:hint="eastAsia" w:ascii="仿宋" w:hAnsi="仿宋" w:eastAsia="仿宋"/>
          <w:color w:val="000000"/>
          <w:sz w:val="24"/>
          <w:u w:val="single"/>
        </w:rPr>
        <w:t xml:space="preserve"> </w:t>
      </w:r>
      <w:r>
        <w:rPr>
          <w:rFonts w:hint="eastAsia" w:ascii="仿宋" w:hAnsi="仿宋" w:eastAsia="仿宋"/>
          <w:color w:val="000000"/>
          <w:sz w:val="24"/>
          <w:szCs w:val="24"/>
          <w:u w:val="single"/>
          <w:lang w:val="en-US" w:eastAsia="zh-CN"/>
        </w:rPr>
        <w:t xml:space="preserve">      </w:t>
      </w:r>
      <w:r>
        <w:rPr>
          <w:rFonts w:hint="eastAsia" w:ascii="仿宋" w:hAnsi="仿宋" w:eastAsia="仿宋"/>
          <w:color w:val="000000"/>
          <w:sz w:val="24"/>
          <w:u w:val="single"/>
        </w:rPr>
        <w:t xml:space="preserve"> </w:t>
      </w:r>
    </w:p>
    <w:p w14:paraId="67FF8A31">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1.3.1 负责完成</w:t>
      </w:r>
      <w:r>
        <w:rPr>
          <w:rFonts w:hint="eastAsia" w:ascii="仿宋" w:hAnsi="仿宋" w:eastAsia="仿宋"/>
          <w:color w:val="000000"/>
          <w:sz w:val="24"/>
          <w:u w:val="single"/>
        </w:rPr>
        <w:t xml:space="preserve">  </w:t>
      </w:r>
      <w:r>
        <w:rPr>
          <w:rFonts w:hint="eastAsia" w:ascii="仿宋" w:hAnsi="仿宋" w:eastAsia="仿宋"/>
          <w:color w:val="000000"/>
          <w:sz w:val="24"/>
          <w:szCs w:val="24"/>
          <w:u w:val="single"/>
          <w:lang w:val="en-US" w:eastAsia="zh-CN"/>
        </w:rPr>
        <w:t xml:space="preserve"> </w:t>
      </w:r>
      <w:r>
        <w:rPr>
          <w:rFonts w:hint="eastAsia" w:ascii="仿宋" w:hAnsi="仿宋" w:eastAsia="仿宋"/>
          <w:color w:val="000000"/>
          <w:sz w:val="24"/>
          <w:u w:val="single"/>
        </w:rPr>
        <w:t xml:space="preserve">   </w:t>
      </w:r>
      <w:r>
        <w:rPr>
          <w:rFonts w:hint="eastAsia" w:ascii="仿宋" w:hAnsi="仿宋" w:eastAsia="仿宋"/>
          <w:color w:val="000000"/>
          <w:sz w:val="24"/>
        </w:rPr>
        <w:t>。具体工程数量见附件一《劳务计价清单》，清单数量为暂定数量，实际数量按业主批复内实际完成数量且经甲乙双方确认的结算数量为准。</w:t>
      </w:r>
    </w:p>
    <w:p w14:paraId="44FCFBE4">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1.3.2 乙方负责按本合同约定范围内除甲方负责外的一切劳务施工作业。包括但不限于从进场施工准备、施工全过程到完工交验，缺陷责任期内属乙方缺陷责任的缺陷修复到竣工验收所需的全部施工工作。</w:t>
      </w:r>
    </w:p>
    <w:p w14:paraId="042CB517">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1.3.3 乙方不得以任何形式对本合同工程进行分包、转包。</w:t>
      </w:r>
    </w:p>
    <w:p w14:paraId="13B99259">
      <w:pPr>
        <w:tabs>
          <w:tab w:val="left" w:pos="0"/>
        </w:tabs>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1.4 劳务人员数量共计</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人。具体人数根据工程需要安排进场。</w:t>
      </w:r>
    </w:p>
    <w:p w14:paraId="0C20F54F">
      <w:pPr>
        <w:tabs>
          <w:tab w:val="left" w:pos="0"/>
        </w:tabs>
        <w:spacing w:line="360" w:lineRule="auto"/>
        <w:ind w:firstLine="482" w:firstLineChars="200"/>
        <w:rPr>
          <w:rFonts w:hint="eastAsia" w:ascii="仿宋" w:hAnsi="仿宋" w:eastAsia="仿宋"/>
          <w:color w:val="auto"/>
          <w:sz w:val="24"/>
        </w:rPr>
      </w:pPr>
      <w:r>
        <w:rPr>
          <w:rFonts w:hint="eastAsia" w:ascii="仿宋" w:hAnsi="仿宋" w:eastAsia="仿宋"/>
          <w:b/>
          <w:color w:val="000000"/>
          <w:sz w:val="24"/>
        </w:rPr>
        <w:t>2.合同价格</w:t>
      </w:r>
    </w:p>
    <w:p w14:paraId="4E8EA79E">
      <w:pPr>
        <w:autoSpaceDE w:val="0"/>
        <w:autoSpaceDN w:val="0"/>
        <w:adjustRightInd w:val="0"/>
        <w:spacing w:line="360" w:lineRule="auto"/>
        <w:ind w:firstLine="480" w:firstLineChars="200"/>
        <w:rPr>
          <w:rStyle w:val="16"/>
          <w:rFonts w:ascii="仿宋" w:hAnsi="仿宋" w:eastAsia="仿宋"/>
          <w:bCs w:val="0"/>
          <w:color w:val="auto"/>
          <w:sz w:val="24"/>
        </w:rPr>
      </w:pPr>
      <w:r>
        <w:rPr>
          <w:rFonts w:hint="eastAsia" w:ascii="仿宋" w:hAnsi="仿宋" w:eastAsia="仿宋"/>
          <w:color w:val="auto"/>
          <w:sz w:val="24"/>
        </w:rPr>
        <w:t xml:space="preserve">2.1 </w:t>
      </w:r>
      <w:r>
        <w:rPr>
          <w:rStyle w:val="16"/>
          <w:rFonts w:hint="eastAsia" w:ascii="仿宋" w:hAnsi="仿宋" w:eastAsia="仿宋"/>
          <w:b w:val="0"/>
          <w:color w:val="auto"/>
          <w:sz w:val="24"/>
        </w:rPr>
        <w:t>合同的暂定含税总价为人民币</w:t>
      </w:r>
      <w:r>
        <w:rPr>
          <w:rStyle w:val="16"/>
          <w:rFonts w:hint="eastAsia" w:ascii="仿宋" w:hAnsi="仿宋" w:eastAsia="仿宋"/>
          <w:b w:val="0"/>
          <w:color w:val="auto"/>
          <w:sz w:val="24"/>
          <w:u w:val="single"/>
          <w:lang w:val="en-US" w:eastAsia="zh-CN"/>
        </w:rPr>
        <w:t xml:space="preserve">      </w:t>
      </w:r>
      <w:r>
        <w:rPr>
          <w:rStyle w:val="16"/>
          <w:rFonts w:hint="eastAsia" w:ascii="仿宋" w:hAnsi="仿宋" w:eastAsia="仿宋"/>
          <w:b w:val="0"/>
          <w:color w:val="auto"/>
          <w:sz w:val="24"/>
        </w:rPr>
        <w:t>元（大写：</w:t>
      </w:r>
      <w:r>
        <w:rPr>
          <w:rStyle w:val="16"/>
          <w:rFonts w:hint="eastAsia" w:ascii="仿宋" w:hAnsi="仿宋" w:eastAsia="仿宋"/>
          <w:b w:val="0"/>
          <w:color w:val="auto"/>
          <w:sz w:val="24"/>
          <w:u w:val="single"/>
          <w:lang w:val="en-US" w:eastAsia="zh-CN"/>
        </w:rPr>
        <w:t xml:space="preserve">      </w:t>
      </w:r>
      <w:r>
        <w:rPr>
          <w:rStyle w:val="16"/>
          <w:rFonts w:hint="eastAsia" w:ascii="仿宋" w:hAnsi="仿宋" w:eastAsia="仿宋"/>
          <w:b w:val="0"/>
          <w:color w:val="auto"/>
          <w:sz w:val="24"/>
        </w:rPr>
        <w:t>），其中不含增值税总价</w:t>
      </w:r>
      <w:r>
        <w:rPr>
          <w:rStyle w:val="16"/>
          <w:rFonts w:hint="eastAsia" w:ascii="仿宋" w:hAnsi="仿宋" w:eastAsia="仿宋"/>
          <w:b w:val="0"/>
          <w:color w:val="auto"/>
          <w:sz w:val="24"/>
          <w:u w:val="single"/>
          <w:lang w:val="en-US" w:eastAsia="zh-CN"/>
        </w:rPr>
        <w:t xml:space="preserve">       </w:t>
      </w:r>
      <w:r>
        <w:rPr>
          <w:rStyle w:val="16"/>
          <w:rFonts w:hint="eastAsia" w:ascii="仿宋" w:hAnsi="仿宋" w:eastAsia="仿宋"/>
          <w:b w:val="0"/>
          <w:color w:val="auto"/>
          <w:sz w:val="24"/>
        </w:rPr>
        <w:t>元（大写：</w:t>
      </w:r>
      <w:r>
        <w:rPr>
          <w:rStyle w:val="16"/>
          <w:rFonts w:hint="eastAsia" w:ascii="仿宋" w:hAnsi="仿宋" w:eastAsia="仿宋"/>
          <w:b w:val="0"/>
          <w:color w:val="auto"/>
          <w:sz w:val="24"/>
          <w:u w:val="single"/>
          <w:lang w:val="en-US" w:eastAsia="zh-CN"/>
        </w:rPr>
        <w:t xml:space="preserve">    </w:t>
      </w:r>
      <w:r>
        <w:rPr>
          <w:rStyle w:val="16"/>
          <w:rFonts w:hint="eastAsia" w:ascii="仿宋" w:hAnsi="仿宋" w:eastAsia="仿宋"/>
          <w:b w:val="0"/>
          <w:color w:val="auto"/>
          <w:sz w:val="24"/>
        </w:rPr>
        <w:t>），增值税</w:t>
      </w:r>
      <w:r>
        <w:rPr>
          <w:rStyle w:val="16"/>
          <w:rFonts w:hint="eastAsia" w:ascii="仿宋" w:hAnsi="仿宋" w:eastAsia="仿宋"/>
          <w:b w:val="0"/>
          <w:color w:val="auto"/>
          <w:sz w:val="24"/>
          <w:u w:val="single"/>
          <w:lang w:val="en-US" w:eastAsia="zh-CN"/>
        </w:rPr>
        <w:t xml:space="preserve">     </w:t>
      </w:r>
      <w:r>
        <w:rPr>
          <w:rStyle w:val="16"/>
          <w:rFonts w:hint="eastAsia" w:ascii="仿宋" w:hAnsi="仿宋" w:eastAsia="仿宋"/>
          <w:b w:val="0"/>
          <w:color w:val="auto"/>
          <w:sz w:val="24"/>
        </w:rPr>
        <w:t>元（大写：</w:t>
      </w:r>
      <w:r>
        <w:rPr>
          <w:rStyle w:val="16"/>
          <w:rFonts w:hint="eastAsia" w:ascii="仿宋" w:hAnsi="仿宋" w:eastAsia="仿宋"/>
          <w:b w:val="0"/>
          <w:color w:val="auto"/>
          <w:sz w:val="24"/>
          <w:u w:val="single"/>
          <w:lang w:val="en-US" w:eastAsia="zh-CN"/>
        </w:rPr>
        <w:t xml:space="preserve">    </w:t>
      </w:r>
      <w:r>
        <w:rPr>
          <w:rStyle w:val="16"/>
          <w:rFonts w:hint="eastAsia" w:ascii="仿宋" w:hAnsi="仿宋" w:eastAsia="仿宋"/>
          <w:b w:val="0"/>
          <w:color w:val="auto"/>
          <w:sz w:val="24"/>
        </w:rPr>
        <w:t>）。本合同综合单价以本合同附件一《工程量（或货物、劳务、服务等）清单》为准，其中增值税按不含增值税总</w:t>
      </w:r>
      <w:r>
        <w:rPr>
          <w:rStyle w:val="16"/>
          <w:rFonts w:hint="eastAsia" w:ascii="仿宋" w:hAnsi="仿宋" w:eastAsia="仿宋"/>
          <w:b w:val="0"/>
          <w:sz w:val="24"/>
        </w:rPr>
        <w:t>价的</w:t>
      </w:r>
      <w:r>
        <w:rPr>
          <w:rStyle w:val="16"/>
          <w:rFonts w:hint="eastAsia" w:ascii="仿宋" w:hAnsi="仿宋" w:eastAsia="仿宋"/>
          <w:b w:val="0"/>
          <w:sz w:val="24"/>
          <w:u w:val="single"/>
          <w:lang w:val="en-US" w:eastAsia="zh-CN"/>
        </w:rPr>
        <w:t>3</w:t>
      </w:r>
      <w:r>
        <w:rPr>
          <w:rStyle w:val="16"/>
          <w:rFonts w:hint="eastAsia" w:ascii="仿宋" w:hAnsi="仿宋" w:eastAsia="仿宋"/>
          <w:b w:val="0"/>
          <w:sz w:val="24"/>
          <w:u w:val="single"/>
        </w:rPr>
        <w:t>%</w:t>
      </w:r>
      <w:r>
        <w:rPr>
          <w:rStyle w:val="16"/>
          <w:rFonts w:hint="eastAsia" w:ascii="仿宋" w:hAnsi="仿宋" w:eastAsia="仿宋"/>
          <w:b w:val="0"/>
          <w:sz w:val="24"/>
        </w:rPr>
        <w:t>单列（增值税税率随国家政策和适用税率同步调整）；</w:t>
      </w:r>
      <w:r>
        <w:rPr>
          <w:rStyle w:val="16"/>
          <w:rFonts w:hint="eastAsia" w:ascii="仿宋" w:hAnsi="仿宋" w:eastAsia="仿宋"/>
          <w:bCs w:val="0"/>
          <w:sz w:val="24"/>
        </w:rPr>
        <w:t>本合同暂定总价不作为双方最终结算的依据。结算工程量按实际发生的每月得到甲方签认计量的工程量为准。中间计量及最终结算应由甲方项目经理签字并加盖公章，非上述人员</w:t>
      </w:r>
      <w:r>
        <w:rPr>
          <w:rStyle w:val="16"/>
          <w:rFonts w:hint="eastAsia" w:ascii="仿宋" w:hAnsi="仿宋" w:eastAsia="仿宋"/>
          <w:bCs w:val="0"/>
          <w:color w:val="auto"/>
          <w:sz w:val="24"/>
        </w:rPr>
        <w:t>签字盖章的，甲方不予认可。</w:t>
      </w:r>
    </w:p>
    <w:p w14:paraId="73C03AC0">
      <w:pPr>
        <w:adjustRightInd w:val="0"/>
        <w:snapToGrid w:val="0"/>
        <w:spacing w:line="360" w:lineRule="auto"/>
        <w:ind w:firstLine="480" w:firstLineChars="200"/>
        <w:rPr>
          <w:rStyle w:val="16"/>
          <w:rFonts w:hint="eastAsia" w:ascii="仿宋" w:hAnsi="仿宋" w:eastAsia="仿宋" w:cs="Times New Roman"/>
          <w:b w:val="0"/>
          <w:bCs/>
          <w:color w:val="auto"/>
          <w:sz w:val="24"/>
        </w:rPr>
      </w:pPr>
      <w:r>
        <w:rPr>
          <w:rFonts w:hint="eastAsia" w:ascii="仿宋" w:hAnsi="仿宋" w:eastAsia="仿宋"/>
          <w:color w:val="auto"/>
          <w:sz w:val="24"/>
        </w:rPr>
        <w:t>2.2</w:t>
      </w:r>
      <w:r>
        <w:rPr>
          <w:rStyle w:val="16"/>
          <w:rFonts w:hint="eastAsia" w:ascii="仿宋" w:hAnsi="仿宋" w:eastAsia="仿宋"/>
          <w:b w:val="0"/>
          <w:color w:val="auto"/>
          <w:sz w:val="24"/>
        </w:rPr>
        <w:t>本合同清单综合单价和不含增值税总价包括：</w:t>
      </w:r>
      <w:r>
        <w:rPr>
          <w:rStyle w:val="16"/>
          <w:rFonts w:hint="eastAsia" w:ascii="仿宋" w:hAnsi="仿宋" w:eastAsia="仿宋" w:cs="Times New Roman"/>
          <w:b w:val="0"/>
          <w:bCs w:val="0"/>
          <w:color w:val="auto"/>
          <w:sz w:val="24"/>
          <w:u w:val="none"/>
        </w:rPr>
        <w:t>人工、小型机械、辅助材料</w:t>
      </w:r>
      <w:r>
        <w:rPr>
          <w:rStyle w:val="16"/>
          <w:rFonts w:hint="eastAsia" w:ascii="仿宋" w:hAnsi="仿宋" w:eastAsia="仿宋" w:cs="Times New Roman"/>
          <w:b w:val="0"/>
          <w:bCs w:val="0"/>
          <w:color w:val="auto"/>
          <w:sz w:val="24"/>
          <w:u w:val="none"/>
          <w:lang w:eastAsia="zh-CN"/>
        </w:rPr>
        <w:t>、</w:t>
      </w:r>
      <w:r>
        <w:rPr>
          <w:rStyle w:val="16"/>
          <w:rFonts w:hint="eastAsia" w:ascii="仿宋" w:hAnsi="仿宋" w:eastAsia="仿宋"/>
          <w:b w:val="0"/>
          <w:color w:val="auto"/>
          <w:sz w:val="24"/>
        </w:rPr>
        <w:t>管理费、利润、除增值税以外的一切税费（包括但不限于为实施本合同应缴纳的企业所得税、个人所得税、印花税、资源税 、城市维护建设税、教育费附加、地方教育附加、堤围防护费等），以</w:t>
      </w:r>
      <w:r>
        <w:rPr>
          <w:rStyle w:val="16"/>
          <w:rFonts w:hint="eastAsia" w:ascii="仿宋" w:hAnsi="仿宋" w:eastAsia="仿宋"/>
          <w:b w:val="0"/>
          <w:bCs/>
          <w:color w:val="auto"/>
          <w:sz w:val="24"/>
        </w:rPr>
        <w:t>及</w:t>
      </w:r>
      <w:r>
        <w:rPr>
          <w:rStyle w:val="16"/>
          <w:rFonts w:hint="eastAsia" w:ascii="仿宋" w:hAnsi="仿宋" w:eastAsia="仿宋" w:cs="Times New Roman"/>
          <w:b w:val="0"/>
          <w:bCs/>
          <w:color w:val="auto"/>
          <w:sz w:val="24"/>
          <w:u w:val="none"/>
        </w:rPr>
        <w:t>施工点安全维护、保证自身人员安全设施的费用</w:t>
      </w:r>
      <w:r>
        <w:rPr>
          <w:rStyle w:val="16"/>
          <w:rFonts w:hint="eastAsia" w:ascii="仿宋" w:hAnsi="仿宋" w:eastAsia="仿宋" w:cs="Times New Roman"/>
          <w:b w:val="0"/>
          <w:bCs/>
          <w:color w:val="auto"/>
          <w:sz w:val="24"/>
        </w:rPr>
        <w:t>以清单内容为准）。</w:t>
      </w:r>
    </w:p>
    <w:p w14:paraId="2A3F73FE">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本合同综合单价已经充分考虑了各种可能影响正常施工的因素以及市场风险，除甲乙双方协商一致签订书面变更协议外，本合同综合单价不因任何原因而调整。</w:t>
      </w:r>
    </w:p>
    <w:p w14:paraId="374F2A52">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2.3 因工程变更导致新的工程项目出现时，变更部分工程的综合单价按以下原则确定：</w:t>
      </w:r>
    </w:p>
    <w:p w14:paraId="75F67484">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2.3.1 变更工程项目在附件一《劳务计价清单》中有相对应项目的，套用《劳务计价清单》中相应项目的综合单价执行。</w:t>
      </w:r>
    </w:p>
    <w:p w14:paraId="28A24327">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2.3.2 变更工程项目在附件一《劳务计价清单》中没有相对应项目的，以经双方确认的该项目的成本加合理的利润、税金作为综合单价。</w:t>
      </w:r>
    </w:p>
    <w:p w14:paraId="1DB47F39">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2.3.3 当乙方在甲方要求下实施合同清单外的项目即变更工程或者本合同实际施工的数量已经超过合同清单数量时，甲乙双方必须在当月将本月实际完成数量书面确认，双方应签订补充协议。</w:t>
      </w:r>
    </w:p>
    <w:p w14:paraId="00FF692D">
      <w:pPr>
        <w:spacing w:line="360" w:lineRule="auto"/>
        <w:ind w:firstLine="482" w:firstLineChars="200"/>
        <w:rPr>
          <w:rFonts w:hint="eastAsia" w:ascii="仿宋" w:hAnsi="仿宋" w:eastAsia="仿宋"/>
          <w:b/>
          <w:color w:val="000000"/>
          <w:spacing w:val="-8"/>
          <w:sz w:val="24"/>
        </w:rPr>
      </w:pPr>
      <w:r>
        <w:rPr>
          <w:rFonts w:hint="eastAsia" w:ascii="仿宋" w:hAnsi="仿宋" w:eastAsia="仿宋"/>
          <w:b/>
          <w:color w:val="000000"/>
          <w:sz w:val="24"/>
        </w:rPr>
        <w:t>3.</w:t>
      </w:r>
      <w:r>
        <w:rPr>
          <w:rFonts w:hint="eastAsia" w:ascii="仿宋" w:hAnsi="仿宋" w:eastAsia="仿宋"/>
          <w:b/>
          <w:color w:val="000000"/>
          <w:spacing w:val="-8"/>
          <w:sz w:val="24"/>
        </w:rPr>
        <w:t>双方责任</w:t>
      </w:r>
    </w:p>
    <w:p w14:paraId="1928687E">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3.1甲方责任</w:t>
      </w:r>
    </w:p>
    <w:p w14:paraId="25A3C9F1">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3.1.1为加强对乙方劳务人员的组织与管理，甲方成立现场管理机构，对工程施工全过程实施全面监控管理。</w:t>
      </w:r>
    </w:p>
    <w:p w14:paraId="67F0897F">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3.1.2负责编制实施性施工组织设计，负责施工测量和技术管理。</w:t>
      </w:r>
    </w:p>
    <w:p w14:paraId="78265F48">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3.1.3按施工组织设计及时供应材料和提供机械设备，满足工程进度的需要。</w:t>
      </w:r>
    </w:p>
    <w:p w14:paraId="79F2A85C">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3.1.4负责在施工前对乙方劳务人员进行安全</w:t>
      </w:r>
      <w:r>
        <w:rPr>
          <w:rFonts w:hint="eastAsia" w:ascii="仿宋" w:hAnsi="仿宋" w:eastAsia="仿宋" w:cs="宋体"/>
          <w:color w:val="000000"/>
          <w:sz w:val="24"/>
        </w:rPr>
        <w:t>教育、应急技能培训、安全</w:t>
      </w:r>
      <w:r>
        <w:rPr>
          <w:rFonts w:hint="eastAsia" w:ascii="仿宋" w:hAnsi="仿宋" w:eastAsia="仿宋"/>
          <w:color w:val="000000"/>
          <w:sz w:val="24"/>
        </w:rPr>
        <w:t>技术交底，让乙方劳务人员熟练掌握有关操作规程和操作技术。</w:t>
      </w:r>
    </w:p>
    <w:p w14:paraId="21549B0C">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3.1.5编制施工进度计划，人员、材料、设备等进场计划，并组织乙方劳务人员按规定程序进行劳务作业。</w:t>
      </w:r>
    </w:p>
    <w:p w14:paraId="0CD957AF">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3.1.6负责原材料、设备、构配件、半成品的检验和试验。</w:t>
      </w:r>
    </w:p>
    <w:p w14:paraId="6EDF2C23">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3.1.7对乙方安排的劳务人员进行岗前专业培训，并记录教育培训档案。</w:t>
      </w:r>
    </w:p>
    <w:p w14:paraId="2202FEB4">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3.1.8监督乙方劳务人员进行文明施工、安全生产，保证作业现场施工安全。</w:t>
      </w:r>
    </w:p>
    <w:p w14:paraId="27925A9E">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3.1.9负责办理征地拆迁以及本协议作业项目的道路、用电、用水，以满足施工需要。</w:t>
      </w:r>
    </w:p>
    <w:p w14:paraId="78A7217B">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3.1.10甲方负责对每道工序的质量进行检验，乙方完成每道工序须由甲方工程技术人员检验认可，否则乙方不能进入下一道工序的劳务作业。</w:t>
      </w:r>
    </w:p>
    <w:p w14:paraId="5AF36749">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3.1.11对已完劳务作业项目组织验收，负责工程资料的收集和汇总并按协议规定办理劳务费用结算。</w:t>
      </w:r>
    </w:p>
    <w:p w14:paraId="5A3925E3">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3.2乙方责任</w:t>
      </w:r>
    </w:p>
    <w:p w14:paraId="3C85DF8E">
      <w:pPr>
        <w:spacing w:line="360" w:lineRule="auto"/>
        <w:ind w:firstLine="480" w:firstLineChars="200"/>
        <w:jc w:val="left"/>
        <w:rPr>
          <w:rFonts w:hint="eastAsia" w:ascii="仿宋" w:hAnsi="仿宋" w:eastAsia="仿宋"/>
          <w:color w:val="000000"/>
          <w:sz w:val="24"/>
        </w:rPr>
      </w:pPr>
      <w:r>
        <w:rPr>
          <w:rFonts w:hint="eastAsia" w:ascii="仿宋" w:hAnsi="仿宋" w:eastAsia="仿宋"/>
          <w:color w:val="000000"/>
          <w:sz w:val="24"/>
        </w:rPr>
        <w:t xml:space="preserve">3.2.1按甲方要求安排符合施工需要的劳务作业人员。乙方必须安排与之有劳动合同关系的劳务作业人员，未签订劳动合同的不得进入施工现场从事劳务作业活动。 </w:t>
      </w:r>
    </w:p>
    <w:p w14:paraId="4FB4A5EA">
      <w:pPr>
        <w:spacing w:line="360" w:lineRule="auto"/>
        <w:ind w:firstLine="480" w:firstLineChars="200"/>
        <w:jc w:val="left"/>
        <w:rPr>
          <w:rFonts w:hint="eastAsia" w:ascii="仿宋" w:hAnsi="仿宋" w:eastAsia="仿宋"/>
          <w:color w:val="000000"/>
          <w:sz w:val="24"/>
        </w:rPr>
      </w:pPr>
      <w:r>
        <w:rPr>
          <w:rFonts w:hint="eastAsia" w:ascii="仿宋" w:hAnsi="仿宋" w:eastAsia="仿宋"/>
          <w:color w:val="000000"/>
          <w:sz w:val="24"/>
        </w:rPr>
        <w:t>3.2.2乙方必须自费为其在本工程雇用的</w:t>
      </w:r>
      <w:r>
        <w:rPr>
          <w:rFonts w:hint="eastAsia" w:ascii="仿宋" w:hAnsi="仿宋" w:eastAsia="仿宋"/>
          <w:color w:val="000000"/>
          <w:sz w:val="24"/>
          <w:lang w:eastAsia="zh-CN"/>
        </w:rPr>
        <w:t>劳务人员</w:t>
      </w:r>
      <w:r>
        <w:rPr>
          <w:rFonts w:hint="eastAsia" w:ascii="仿宋" w:hAnsi="仿宋" w:eastAsia="仿宋"/>
          <w:color w:val="000000"/>
          <w:sz w:val="24"/>
        </w:rPr>
        <w:t>办理意外险、工伤保险及社会劳动保险等。详见本合同第10条保险条款。</w:t>
      </w:r>
    </w:p>
    <w:p w14:paraId="09F15E6E">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3.2.3乙方应派出现场负责人协助甲方对劳务人员进行劳务作业管理。</w:t>
      </w:r>
    </w:p>
    <w:p w14:paraId="7C5FCF3E">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3.2.4乙方劳务人员应按甲方劳务培训计划参加相关工法、操作规程的学习，严格按规定程序进行劳务作业。</w:t>
      </w:r>
    </w:p>
    <w:p w14:paraId="11F6BA67">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3.2.5乙方</w:t>
      </w:r>
      <w:r>
        <w:rPr>
          <w:rFonts w:hint="eastAsia" w:ascii="仿宋" w:hAnsi="仿宋" w:eastAsia="仿宋" w:cs="Arial"/>
          <w:color w:val="000000"/>
          <w:sz w:val="24"/>
        </w:rPr>
        <w:t>应当建立、健全职业病防治责任制，加强对职业病防治的管理，对产生的职业病危害承担责任。</w:t>
      </w:r>
    </w:p>
    <w:p w14:paraId="3CF4B6DB">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3.2.6遵守当地政府和有关管理部门对环境保护及施工现场的管理规定，坚持文明施工作业，材料机具堆放整齐，建筑垃圾及时清运，并承担因违反有关规定造成的损失和罚款，施工造成的水土流失污染林地、河流以及因施工车辆造成的道路、农作物污染，均由乙方负责处理解决并承担费用。</w:t>
      </w:r>
    </w:p>
    <w:p w14:paraId="3A38B149">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3.2.7乙方劳务人员在劳务作业中发生质量、安全责任事故，应及时报告甲方管理人员，不得擅自处理或隐瞒。</w:t>
      </w:r>
    </w:p>
    <w:p w14:paraId="20DFB9CC">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3.2.8劳务作业过程中，乙方劳务人员与</w:t>
      </w:r>
      <w:r>
        <w:rPr>
          <w:rFonts w:hint="eastAsia" w:ascii="仿宋" w:hAnsi="仿宋" w:eastAsia="仿宋"/>
          <w:color w:val="000000"/>
          <w:sz w:val="24"/>
          <w:lang w:val="en-US" w:eastAsia="zh-CN"/>
        </w:rPr>
        <w:t>在施工地与其他第三方</w:t>
      </w:r>
      <w:r>
        <w:rPr>
          <w:rFonts w:hint="eastAsia" w:ascii="仿宋" w:hAnsi="仿宋" w:eastAsia="仿宋"/>
          <w:color w:val="000000"/>
          <w:sz w:val="24"/>
        </w:rPr>
        <w:t>发生的债权债务及治安等问题由乙方负责处理，并承担相应责任和费用。</w:t>
      </w:r>
    </w:p>
    <w:p w14:paraId="45E995C8">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3.2.9乙方劳务人员须认真按照行业技术规范和设计要求以及甲方的管理进行劳务作业，随时接受甲方管理人员的监督检查。</w:t>
      </w:r>
    </w:p>
    <w:p w14:paraId="5E42FDF0">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3.2.10乙方不得将本工程转包或者分包给其他单位或个人施工，须自行完成本协议规定的施工作业项目；在施工过程中，不得偷工减料，不得倒卖或挪用甲方供应的材料、设备、构配件、成品、半成品。</w:t>
      </w:r>
    </w:p>
    <w:p w14:paraId="320A3C5D">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3.2.11遵守国家法律法规和甲方公司制度要求。</w:t>
      </w:r>
    </w:p>
    <w:p w14:paraId="0F9DC125">
      <w:pPr>
        <w:spacing w:line="360" w:lineRule="auto"/>
        <w:ind w:firstLine="482" w:firstLineChars="200"/>
        <w:jc w:val="left"/>
        <w:rPr>
          <w:rFonts w:hint="eastAsia" w:ascii="仿宋" w:hAnsi="仿宋" w:eastAsia="仿宋"/>
          <w:b/>
          <w:color w:val="000000"/>
          <w:sz w:val="24"/>
        </w:rPr>
      </w:pPr>
      <w:r>
        <w:rPr>
          <w:rFonts w:hint="eastAsia" w:ascii="仿宋" w:hAnsi="仿宋" w:eastAsia="仿宋"/>
          <w:b/>
          <w:color w:val="000000"/>
          <w:sz w:val="24"/>
        </w:rPr>
        <w:t>4.工期</w:t>
      </w:r>
    </w:p>
    <w:p w14:paraId="1D67A257">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4.1本劳务合作合同工期预计为</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u w:val="single"/>
        </w:rPr>
        <w:t xml:space="preserve"> </w:t>
      </w:r>
      <w:r>
        <w:rPr>
          <w:rFonts w:hint="eastAsia" w:ascii="仿宋" w:hAnsi="仿宋" w:eastAsia="仿宋"/>
          <w:color w:val="000000"/>
          <w:sz w:val="24"/>
        </w:rPr>
        <w:t>月，开工日期以甲方通知乙方进场日期为准,完工日期以乙方完成甲方指定的工作为止。</w:t>
      </w:r>
    </w:p>
    <w:p w14:paraId="3ED40FFF">
      <w:pPr>
        <w:spacing w:line="360" w:lineRule="auto"/>
        <w:ind w:firstLine="480" w:firstLineChars="200"/>
        <w:jc w:val="left"/>
        <w:rPr>
          <w:rFonts w:hint="eastAsia" w:ascii="仿宋" w:hAnsi="仿宋" w:eastAsia="仿宋"/>
          <w:b/>
          <w:color w:val="000000"/>
          <w:sz w:val="24"/>
        </w:rPr>
      </w:pPr>
      <w:r>
        <w:rPr>
          <w:rFonts w:hint="eastAsia" w:ascii="仿宋" w:hAnsi="仿宋" w:eastAsia="仿宋"/>
          <w:color w:val="000000"/>
          <w:sz w:val="24"/>
        </w:rPr>
        <w:t>4.2乙方未能按合同进度计划及时完成合同约定的工作，已造成或预期造成工期延误，甲方有权终止合同，也有权将本合同工程中的一部分工作交由</w:t>
      </w:r>
      <w:r>
        <w:rPr>
          <w:rFonts w:hint="eastAsia" w:ascii="仿宋" w:hAnsi="仿宋" w:eastAsia="仿宋"/>
          <w:color w:val="000000"/>
          <w:sz w:val="24"/>
          <w:lang w:eastAsia="zh-CN"/>
        </w:rPr>
        <w:t>其他第三方</w:t>
      </w:r>
      <w:r>
        <w:rPr>
          <w:rFonts w:hint="eastAsia" w:ascii="仿宋" w:hAnsi="仿宋" w:eastAsia="仿宋"/>
          <w:color w:val="000000"/>
          <w:sz w:val="24"/>
        </w:rPr>
        <w:t>完成或自行完成。在不免除本合同规定的乙方责任和义务的同时，乙方应承担由此所增加的一切费用。由于乙方原因造成工期延误，乙方应支付逾期交工违约金，逾期交工违约金为</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w:t>
      </w:r>
      <w:r>
        <w:rPr>
          <w:rFonts w:hint="eastAsia" w:ascii="仿宋" w:hAnsi="仿宋" w:eastAsia="仿宋"/>
          <w:color w:val="000000"/>
          <w:sz w:val="24"/>
          <w:u w:val="single"/>
        </w:rPr>
        <w:t xml:space="preserve">  </w:t>
      </w:r>
      <w:r>
        <w:rPr>
          <w:rFonts w:hint="eastAsia" w:ascii="仿宋" w:hAnsi="仿宋" w:eastAsia="仿宋"/>
          <w:color w:val="000000"/>
          <w:sz w:val="24"/>
        </w:rPr>
        <w:t xml:space="preserve">万元/天（建议采用 </w:t>
      </w:r>
      <w:r>
        <w:rPr>
          <w:rFonts w:hint="eastAsia" w:ascii="仿宋" w:hAnsi="仿宋" w:eastAsia="仿宋"/>
          <w:color w:val="000000"/>
          <w:sz w:val="24"/>
          <w:lang w:val="en-US" w:eastAsia="zh-CN"/>
        </w:rPr>
        <w:t>/</w:t>
      </w:r>
      <w:r>
        <w:rPr>
          <w:rFonts w:hint="eastAsia" w:ascii="仿宋" w:hAnsi="仿宋" w:eastAsia="仿宋"/>
          <w:color w:val="000000"/>
          <w:sz w:val="24"/>
        </w:rPr>
        <w:t xml:space="preserve"> 万元/天）。乙方支付逾期交工违约金，并不免除乙方完成工程及修补缺陷的义务。</w:t>
      </w:r>
    </w:p>
    <w:p w14:paraId="5CC93727">
      <w:pPr>
        <w:spacing w:line="360" w:lineRule="auto"/>
        <w:ind w:firstLine="482" w:firstLineChars="200"/>
        <w:jc w:val="left"/>
        <w:rPr>
          <w:rFonts w:hint="eastAsia" w:ascii="仿宋" w:hAnsi="仿宋" w:eastAsia="仿宋"/>
          <w:b/>
          <w:color w:val="000000"/>
          <w:sz w:val="24"/>
        </w:rPr>
      </w:pPr>
      <w:r>
        <w:rPr>
          <w:rFonts w:hint="eastAsia" w:ascii="仿宋" w:hAnsi="仿宋" w:eastAsia="仿宋"/>
          <w:b/>
          <w:color w:val="000000"/>
          <w:sz w:val="24"/>
        </w:rPr>
        <w:t>5.材料物资和机械设备</w:t>
      </w:r>
    </w:p>
    <w:p w14:paraId="03160D95">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5.1 本工程所需材料由甲方提供。甲方提供的材料名称及允许损耗系数等见《甲方提供材料清单》（附表2）。乙方应授权专人领用甲供材料，若累计领用量超出理论用量加允许损耗用量的材料款甲方将在乙方当月劳务费结算按《甲方提供材料清单》（附表2）中的“超标赔偿单价”计算扣回。</w:t>
      </w:r>
    </w:p>
    <w:p w14:paraId="23E5DB6D">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5.2 乙方应自带除甲供机械设备外的其他全部小型工具和专用工具，提供必要的辅助材料。甲方提供的机械设备乙方应妥善使用和保管，用好后及时归还，损坏或丢失由乙方按重置市场价赔偿。</w:t>
      </w:r>
    </w:p>
    <w:p w14:paraId="6F942C71">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5.3 甲方提供的材料和机械设备到达工地或指定地点之后，发生的搬运、装卸、整理、清除等所有劳务工作均由</w:t>
      </w:r>
      <w:r>
        <w:rPr>
          <w:rFonts w:hint="eastAsia" w:ascii="仿宋" w:hAnsi="仿宋" w:eastAsia="仿宋"/>
          <w:color w:val="000000"/>
          <w:sz w:val="24"/>
          <w:u w:val="single"/>
        </w:rPr>
        <w:t>乙</w:t>
      </w:r>
      <w:r>
        <w:rPr>
          <w:rFonts w:hint="eastAsia" w:ascii="仿宋" w:hAnsi="仿宋" w:eastAsia="仿宋"/>
          <w:color w:val="000000"/>
          <w:sz w:val="24"/>
        </w:rPr>
        <w:t>方负责并承担费用。</w:t>
      </w:r>
    </w:p>
    <w:p w14:paraId="6B20B8C3">
      <w:pPr>
        <w:spacing w:line="360" w:lineRule="auto"/>
        <w:ind w:firstLine="482" w:firstLineChars="200"/>
        <w:jc w:val="left"/>
        <w:rPr>
          <w:rFonts w:hint="eastAsia" w:ascii="仿宋" w:hAnsi="仿宋" w:eastAsia="仿宋"/>
          <w:b/>
          <w:color w:val="000000"/>
          <w:sz w:val="24"/>
        </w:rPr>
      </w:pPr>
      <w:r>
        <w:rPr>
          <w:rFonts w:hint="eastAsia" w:ascii="仿宋" w:hAnsi="仿宋" w:eastAsia="仿宋"/>
          <w:b/>
          <w:color w:val="000000"/>
          <w:sz w:val="24"/>
        </w:rPr>
        <w:t>6.劳务作业人员管理</w:t>
      </w:r>
    </w:p>
    <w:p w14:paraId="144228E3">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6.1乙方人员的劳动合同由乙方与其签订，建立</w:t>
      </w:r>
      <w:r>
        <w:rPr>
          <w:rFonts w:hint="eastAsia" w:ascii="仿宋" w:hAnsi="仿宋" w:eastAsia="仿宋"/>
          <w:color w:val="000000"/>
          <w:sz w:val="24"/>
          <w:lang w:eastAsia="zh-CN"/>
        </w:rPr>
        <w:t>劳务人员</w:t>
      </w:r>
      <w:r>
        <w:rPr>
          <w:rFonts w:hint="eastAsia" w:ascii="仿宋" w:hAnsi="仿宋" w:eastAsia="仿宋"/>
          <w:color w:val="000000"/>
          <w:sz w:val="24"/>
        </w:rPr>
        <w:t>花名册并及时报送给甲方备案。各类社会保险、工伤保险等均由乙方统一建立，并缴纳费用。发现未订立劳动合同，查到一次即要求该人员停工办理上岗手续（签订劳动合同、上岗三级安全教育等），2天内未按规定办理上岗手续，即予以退场。</w:t>
      </w:r>
    </w:p>
    <w:p w14:paraId="1BF1400B">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6.2乙方提供的特种作业人员，应取得特种作业上岗操作证书。乙方应对劳务人员进行岗前的业务培训和安全生产教育。</w:t>
      </w:r>
    </w:p>
    <w:p w14:paraId="362500E8">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 xml:space="preserve">6.3乙方法定代表人应书面授权一名委托代理人实际履行合同义务并作为有效签字人，并配备相应的管理人员，加强对劳务人员的管理。 </w:t>
      </w:r>
    </w:p>
    <w:p w14:paraId="55F4BC32">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6.4乙方应及时足额发放工资，发放清单经本人签字后交甲方留存备案，需由甲方统一代为发放的，乙方需出具书面委托，并在每月底报送</w:t>
      </w:r>
      <w:r>
        <w:rPr>
          <w:rFonts w:hint="eastAsia" w:ascii="仿宋" w:hAnsi="仿宋" w:eastAsia="仿宋"/>
          <w:color w:val="000000"/>
          <w:sz w:val="24"/>
          <w:lang w:eastAsia="zh-CN"/>
        </w:rPr>
        <w:t>劳务人员</w:t>
      </w:r>
      <w:r>
        <w:rPr>
          <w:rFonts w:hint="eastAsia" w:ascii="仿宋" w:hAnsi="仿宋" w:eastAsia="仿宋"/>
          <w:color w:val="000000"/>
          <w:sz w:val="24"/>
        </w:rPr>
        <w:t>考勤表及分包人签认的工资发放表给甲方，费用在月结算款中抵扣。</w:t>
      </w:r>
    </w:p>
    <w:p w14:paraId="55E3BC78">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6.5乙方不得以任何理由和形式克扣</w:t>
      </w:r>
      <w:r>
        <w:rPr>
          <w:rFonts w:hint="eastAsia" w:ascii="仿宋" w:hAnsi="仿宋" w:eastAsia="仿宋"/>
          <w:color w:val="000000"/>
          <w:sz w:val="24"/>
          <w:lang w:val="en-US" w:eastAsia="zh-CN"/>
        </w:rPr>
        <w:t>劳务人</w:t>
      </w:r>
      <w:r>
        <w:rPr>
          <w:rFonts w:hint="eastAsia" w:ascii="仿宋" w:hAnsi="仿宋" w:eastAsia="仿宋"/>
          <w:color w:val="000000"/>
          <w:sz w:val="24"/>
          <w:lang w:eastAsia="zh-CN"/>
        </w:rPr>
        <w:t>劳务人员</w:t>
      </w:r>
      <w:r>
        <w:rPr>
          <w:rFonts w:hint="eastAsia" w:ascii="仿宋" w:hAnsi="仿宋" w:eastAsia="仿宋"/>
          <w:color w:val="000000"/>
          <w:sz w:val="24"/>
        </w:rPr>
        <w:t>资，更不得发生</w:t>
      </w:r>
      <w:r>
        <w:rPr>
          <w:rFonts w:hint="eastAsia" w:ascii="仿宋" w:hAnsi="仿宋" w:eastAsia="仿宋"/>
          <w:color w:val="000000"/>
          <w:sz w:val="24"/>
          <w:lang w:val="en-US" w:eastAsia="zh-CN"/>
        </w:rPr>
        <w:t>劳务人</w:t>
      </w:r>
      <w:r>
        <w:rPr>
          <w:rFonts w:hint="eastAsia" w:ascii="仿宋" w:hAnsi="仿宋" w:eastAsia="仿宋"/>
          <w:color w:val="000000"/>
          <w:sz w:val="24"/>
        </w:rPr>
        <w:t>员到甲方追讨工资或有举报拖欠工资情况发生，若乙方无理克扣或拖欠工资情况属实，视为乙方违约，甲方在垫付</w:t>
      </w:r>
      <w:r>
        <w:rPr>
          <w:rFonts w:hint="eastAsia" w:ascii="仿宋" w:hAnsi="仿宋" w:eastAsia="仿宋"/>
          <w:color w:val="000000"/>
          <w:sz w:val="24"/>
          <w:lang w:val="en-US" w:eastAsia="zh-CN"/>
        </w:rPr>
        <w:t>劳务人员</w:t>
      </w:r>
      <w:r>
        <w:rPr>
          <w:rFonts w:hint="eastAsia" w:ascii="仿宋" w:hAnsi="仿宋" w:eastAsia="仿宋"/>
          <w:color w:val="000000"/>
          <w:sz w:val="24"/>
        </w:rPr>
        <w:t>应得工资后，有权</w:t>
      </w:r>
      <w:r>
        <w:rPr>
          <w:rFonts w:hint="eastAsia" w:ascii="仿宋" w:hAnsi="仿宋" w:eastAsia="仿宋"/>
          <w:color w:val="000000"/>
          <w:sz w:val="24"/>
          <w:lang w:val="en-US" w:eastAsia="zh-CN"/>
        </w:rPr>
        <w:t>向乙方追偿并</w:t>
      </w:r>
      <w:r>
        <w:rPr>
          <w:rFonts w:hint="eastAsia" w:ascii="仿宋" w:hAnsi="仿宋" w:eastAsia="仿宋"/>
          <w:color w:val="000000"/>
          <w:sz w:val="24"/>
        </w:rPr>
        <w:t>要求乙方支付违约金，违约金数额为每次</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元。</w:t>
      </w:r>
    </w:p>
    <w:p w14:paraId="494737A1">
      <w:pPr>
        <w:spacing w:line="360" w:lineRule="auto"/>
        <w:ind w:firstLine="482" w:firstLineChars="200"/>
        <w:rPr>
          <w:rFonts w:hint="eastAsia" w:ascii="仿宋" w:hAnsi="仿宋" w:eastAsia="仿宋"/>
          <w:color w:val="000000"/>
          <w:sz w:val="24"/>
        </w:rPr>
      </w:pPr>
      <w:r>
        <w:rPr>
          <w:rFonts w:hint="eastAsia" w:ascii="仿宋" w:hAnsi="仿宋" w:eastAsia="仿宋"/>
          <w:b/>
          <w:color w:val="000000"/>
          <w:sz w:val="24"/>
        </w:rPr>
        <w:t>7.劳务作业管理</w:t>
      </w:r>
    </w:p>
    <w:p w14:paraId="09A4E60F">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7.1乙方承担的工程内容，不得再行转包或分包，否则视为乙方违约，由此引起的一切责任和损失均由乙方负责。</w:t>
      </w:r>
    </w:p>
    <w:p w14:paraId="6BA4A359">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7.2 乙方违反合同约定，工程质量未达到合同约定要求的，甲方有权终止合同，并处以</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1</w:t>
      </w:r>
      <w:r>
        <w:rPr>
          <w:rFonts w:hint="eastAsia" w:ascii="仿宋" w:hAnsi="仿宋" w:eastAsia="仿宋"/>
          <w:color w:val="000000"/>
          <w:sz w:val="24"/>
          <w:u w:val="single"/>
        </w:rPr>
        <w:t xml:space="preserve"> </w:t>
      </w:r>
      <w:r>
        <w:rPr>
          <w:rFonts w:hint="eastAsia" w:ascii="仿宋" w:hAnsi="仿宋" w:eastAsia="仿宋"/>
          <w:color w:val="000000"/>
          <w:sz w:val="24"/>
        </w:rPr>
        <w:t>万元的违约金，并且由此引起的一切损失由乙方负责并赔偿甲方的损失。</w:t>
      </w:r>
    </w:p>
    <w:p w14:paraId="6C5702D6">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7.3乙方应按甲方规定格式和要求及时报送完整的资料给甲方，配合甲方办理中期计量支付及交工验收。</w:t>
      </w:r>
    </w:p>
    <w:p w14:paraId="531C4925">
      <w:pPr>
        <w:spacing w:line="360" w:lineRule="auto"/>
        <w:ind w:firstLine="482" w:firstLineChars="200"/>
        <w:jc w:val="left"/>
        <w:rPr>
          <w:rFonts w:hint="eastAsia" w:ascii="仿宋" w:hAnsi="仿宋" w:eastAsia="仿宋"/>
          <w:b/>
          <w:color w:val="000000"/>
          <w:sz w:val="24"/>
        </w:rPr>
      </w:pPr>
      <w:r>
        <w:rPr>
          <w:rFonts w:hint="eastAsia" w:ascii="仿宋" w:hAnsi="仿宋" w:eastAsia="仿宋"/>
          <w:b/>
          <w:color w:val="000000"/>
          <w:sz w:val="24"/>
        </w:rPr>
        <w:t>8.安全管理</w:t>
      </w:r>
    </w:p>
    <w:p w14:paraId="745F6745">
      <w:pPr>
        <w:tabs>
          <w:tab w:val="left" w:pos="0"/>
        </w:tabs>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8.1乙方应严格按施工方案和操作规程施工，因乙方原因导致的安全事故，由乙方承担责任并负责赔偿。</w:t>
      </w:r>
    </w:p>
    <w:p w14:paraId="66579199">
      <w:pPr>
        <w:tabs>
          <w:tab w:val="left" w:pos="0"/>
        </w:tabs>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8.2甲方的施工方案和现场指挥应符合安全施工要求，因甲方原因导致的安全事故，其责任与损失由甲方承担。</w:t>
      </w:r>
    </w:p>
    <w:p w14:paraId="43722AA6">
      <w:pPr>
        <w:tabs>
          <w:tab w:val="left" w:pos="0"/>
        </w:tabs>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8.3乙方应配备专职安全员，协助并服从甲方进行安全管理。</w:t>
      </w:r>
    </w:p>
    <w:p w14:paraId="4381F101">
      <w:pPr>
        <w:tabs>
          <w:tab w:val="left" w:pos="0"/>
        </w:tabs>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8.4本工程劳务合作合同综合单价已含安全防护、劳动保护费用，乙方应按规范标准设置安全防护设施和配备劳动保护设施；若安全防护设施和劳动保护设施投入不足的，甲方有权先行投入，其费用由乙承担，由甲方在乙方的劳务费用中扣除。如乙方施工内容存在一定的危险性，乙方应购买意外伤害保险，甲方认为有必要的，有权先行代购，费用由乙方承担。</w:t>
      </w:r>
    </w:p>
    <w:p w14:paraId="3207A8C1">
      <w:pPr>
        <w:tabs>
          <w:tab w:val="left" w:pos="0"/>
        </w:tabs>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8.5 乙方的特种作业人员应持证上岗，证件复印件留甲方备查。</w:t>
      </w:r>
    </w:p>
    <w:p w14:paraId="7B1EDEB2">
      <w:pPr>
        <w:tabs>
          <w:tab w:val="left" w:pos="0"/>
        </w:tabs>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8.6 因乙方原因，导致发生安全事故、治安事件、人身意外事件等，由乙方承担赔偿责任；</w:t>
      </w:r>
      <w:r>
        <w:rPr>
          <w:rFonts w:hint="eastAsia" w:ascii="仿宋" w:hAnsi="仿宋" w:eastAsia="仿宋"/>
          <w:color w:val="000000"/>
          <w:sz w:val="24"/>
          <w:lang w:val="en-US" w:eastAsia="zh-CN"/>
        </w:rPr>
        <w:t>甲方有权要求乙方进行整改，</w:t>
      </w:r>
      <w:r>
        <w:rPr>
          <w:rFonts w:hint="eastAsia" w:ascii="仿宋" w:hAnsi="仿宋" w:eastAsia="仿宋"/>
          <w:color w:val="000000"/>
          <w:sz w:val="24"/>
        </w:rPr>
        <w:t>整改不力的，甲方有权终止本合同，给甲方造成损失的，甲方有权追偿。</w:t>
      </w:r>
    </w:p>
    <w:p w14:paraId="4859FED5">
      <w:pPr>
        <w:spacing w:line="360" w:lineRule="auto"/>
        <w:ind w:firstLine="482" w:firstLineChars="200"/>
        <w:rPr>
          <w:rFonts w:hint="eastAsia" w:ascii="仿宋" w:hAnsi="仿宋" w:eastAsia="仿宋"/>
          <w:color w:val="000000"/>
          <w:sz w:val="24"/>
        </w:rPr>
      </w:pPr>
      <w:r>
        <w:rPr>
          <w:rFonts w:hint="eastAsia" w:ascii="仿宋" w:hAnsi="仿宋" w:eastAsia="仿宋"/>
          <w:b/>
          <w:color w:val="000000"/>
          <w:sz w:val="24"/>
        </w:rPr>
        <w:t>9.</w:t>
      </w:r>
      <w:r>
        <w:rPr>
          <w:rFonts w:hint="eastAsia" w:ascii="仿宋" w:hAnsi="仿宋" w:eastAsia="仿宋"/>
          <w:b/>
          <w:color w:val="000000"/>
          <w:sz w:val="24"/>
          <w:lang w:val="en-US" w:eastAsia="zh-CN"/>
        </w:rPr>
        <w:t>人员</w:t>
      </w:r>
      <w:r>
        <w:rPr>
          <w:rFonts w:hint="eastAsia" w:ascii="仿宋" w:hAnsi="仿宋" w:eastAsia="仿宋"/>
          <w:b/>
          <w:color w:val="000000"/>
          <w:sz w:val="24"/>
        </w:rPr>
        <w:t>关系管理</w:t>
      </w:r>
    </w:p>
    <w:p w14:paraId="20CE3BD9">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9.1乙方招用的人员，应当依法签订劳动用工合同，进场施工前，须提交工人花名册、工人用工合同到甲方处备案；工人花名册应每月进行更新备案；新增人员劳动用工合同与工人花名册每月同步提交至项目部。乙方不得招用</w:t>
      </w:r>
      <w:r>
        <w:rPr>
          <w:rFonts w:hint="eastAsia" w:ascii="仿宋" w:hAnsi="仿宋" w:eastAsia="仿宋"/>
          <w:color w:val="000000"/>
          <w:sz w:val="24"/>
          <w:lang w:val="en-US" w:eastAsia="zh-CN"/>
        </w:rPr>
        <w:t>达到法定</w:t>
      </w:r>
      <w:r>
        <w:rPr>
          <w:rFonts w:hint="eastAsia" w:ascii="仿宋" w:hAnsi="仿宋" w:eastAsia="仿宋"/>
          <w:color w:val="000000"/>
          <w:sz w:val="24"/>
        </w:rPr>
        <w:t>退休年龄的人员。</w:t>
      </w:r>
    </w:p>
    <w:p w14:paraId="1BF003C7">
      <w:pPr>
        <w:spacing w:line="360" w:lineRule="auto"/>
        <w:ind w:firstLine="480" w:firstLineChars="200"/>
        <w:rPr>
          <w:rFonts w:hint="eastAsia" w:ascii="仿宋" w:hAnsi="仿宋" w:eastAsia="仿宋"/>
          <w:sz w:val="24"/>
        </w:rPr>
      </w:pPr>
      <w:r>
        <w:rPr>
          <w:rFonts w:hint="eastAsia" w:ascii="仿宋" w:hAnsi="仿宋" w:eastAsia="仿宋"/>
          <w:color w:val="000000"/>
          <w:sz w:val="24"/>
        </w:rPr>
        <w:t>9.2</w:t>
      </w:r>
      <w:r>
        <w:rPr>
          <w:rFonts w:hint="eastAsia" w:ascii="仿宋" w:hAnsi="仿宋" w:eastAsia="仿宋"/>
          <w:sz w:val="24"/>
        </w:rPr>
        <w:t>乙方若未按上述约定进行用工管理，导致乙方工人申请工伤认定、劳动仲裁或提起诉讼而牵连甲方的，每发生一宗乙方</w:t>
      </w:r>
      <w:r>
        <w:rPr>
          <w:rFonts w:hint="eastAsia" w:ascii="仿宋" w:hAnsi="仿宋" w:eastAsia="仿宋"/>
          <w:sz w:val="24"/>
          <w:lang w:val="en-US" w:eastAsia="zh-CN"/>
        </w:rPr>
        <w:t>应向甲方支付违约金</w:t>
      </w:r>
      <w:r>
        <w:rPr>
          <w:rFonts w:hint="eastAsia" w:ascii="仿宋" w:hAnsi="仿宋" w:eastAsia="仿宋"/>
          <w:sz w:val="24"/>
        </w:rPr>
        <w:t>5万元，该费用将从应付给乙方的任何款项内扣除。</w:t>
      </w:r>
    </w:p>
    <w:p w14:paraId="478C5B28">
      <w:pPr>
        <w:spacing w:line="360" w:lineRule="auto"/>
        <w:ind w:firstLine="480" w:firstLineChars="200"/>
        <w:rPr>
          <w:rFonts w:hint="eastAsia" w:ascii="仿宋" w:hAnsi="仿宋" w:eastAsia="仿宋"/>
          <w:sz w:val="24"/>
        </w:rPr>
      </w:pPr>
      <w:r>
        <w:rPr>
          <w:rFonts w:hint="eastAsia" w:ascii="仿宋" w:hAnsi="仿宋" w:eastAsia="仿宋"/>
          <w:sz w:val="24"/>
        </w:rPr>
        <w:t>发生劳动争议仲裁或诉讼后，乙方可自行选择与工人和解或应诉；选择应诉的，甲方将按案件标的的1.3倍暂扣乙方的工程款直至结案。</w:t>
      </w:r>
    </w:p>
    <w:p w14:paraId="2A89196E">
      <w:pPr>
        <w:spacing w:line="360" w:lineRule="auto"/>
        <w:ind w:firstLine="480" w:firstLineChars="200"/>
        <w:rPr>
          <w:rFonts w:hint="eastAsia" w:ascii="仿宋" w:hAnsi="仿宋" w:eastAsia="仿宋"/>
          <w:sz w:val="24"/>
        </w:rPr>
      </w:pPr>
      <w:r>
        <w:rPr>
          <w:rFonts w:hint="eastAsia" w:ascii="仿宋" w:hAnsi="仿宋" w:eastAsia="仿宋"/>
          <w:color w:val="000000"/>
          <w:sz w:val="24"/>
        </w:rPr>
        <w:t>9.3</w:t>
      </w:r>
      <w:r>
        <w:rPr>
          <w:rFonts w:hint="eastAsia" w:ascii="仿宋" w:hAnsi="仿宋" w:eastAsia="仿宋"/>
          <w:sz w:val="24"/>
        </w:rPr>
        <w:t>乙方招用的人员采用实名制管理，其应得工资应通过银行卡转帐或现金发放的方式及时、足额地直接发放给</w:t>
      </w:r>
      <w:r>
        <w:rPr>
          <w:rFonts w:hint="eastAsia" w:ascii="仿宋" w:hAnsi="仿宋" w:eastAsia="仿宋"/>
          <w:sz w:val="24"/>
          <w:lang w:eastAsia="zh-CN"/>
        </w:rPr>
        <w:t>劳务人员</w:t>
      </w:r>
      <w:r>
        <w:rPr>
          <w:rFonts w:hint="eastAsia" w:ascii="仿宋" w:hAnsi="仿宋" w:eastAsia="仿宋"/>
          <w:sz w:val="24"/>
        </w:rPr>
        <w:t>本人。严禁发放给其他不具备用工主体资格的组织和个人。甲方付工程款时，乙方须提供上一期农民工工资的付款凭证，否则不予支付工程款。</w:t>
      </w:r>
    </w:p>
    <w:p w14:paraId="15A557E4">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9.4乙方招用的人员，在核定的人工费总额内需由甲方统一代为发放的，乙方需出具书面委托，并在每月月底报送</w:t>
      </w:r>
      <w:r>
        <w:rPr>
          <w:rFonts w:hint="eastAsia" w:ascii="仿宋" w:hAnsi="仿宋" w:eastAsia="仿宋"/>
          <w:color w:val="000000"/>
          <w:sz w:val="24"/>
          <w:lang w:eastAsia="zh-CN"/>
        </w:rPr>
        <w:t>劳务人员</w:t>
      </w:r>
      <w:r>
        <w:rPr>
          <w:rFonts w:hint="eastAsia" w:ascii="仿宋" w:hAnsi="仿宋" w:eastAsia="仿宋"/>
          <w:color w:val="000000"/>
          <w:sz w:val="24"/>
        </w:rPr>
        <w:t>考勤表及乙方签认的工资发放表到甲方。甲方以工资卡形式发放，费用在月结算计量款中抵扣。</w:t>
      </w:r>
    </w:p>
    <w:p w14:paraId="22CF10E6">
      <w:pPr>
        <w:spacing w:line="360" w:lineRule="auto"/>
        <w:ind w:firstLine="480" w:firstLineChars="200"/>
        <w:rPr>
          <w:rFonts w:hint="eastAsia" w:ascii="仿宋" w:hAnsi="仿宋" w:eastAsia="仿宋"/>
          <w:sz w:val="24"/>
        </w:rPr>
      </w:pPr>
      <w:r>
        <w:rPr>
          <w:rFonts w:hint="eastAsia" w:ascii="仿宋" w:hAnsi="仿宋" w:eastAsia="仿宋"/>
          <w:sz w:val="24"/>
        </w:rPr>
        <w:t>9.5乙方在合同签署前按规定向甲方缴纳农民工工资保证金，若乙方拖欠农民工工资，甲方有权利直接从乙方按规定缴纳的工资保证金中扣除相应费用后向农民工进行支付。在分包工程验收合格，乙方出具无拖欠农民工工资承诺后，由甲方一次性退还给乙方。</w:t>
      </w:r>
    </w:p>
    <w:p w14:paraId="62D743F8">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9.6乙方不得以任何理由和形式克扣</w:t>
      </w:r>
      <w:r>
        <w:rPr>
          <w:rFonts w:hint="eastAsia" w:ascii="仿宋" w:hAnsi="仿宋" w:eastAsia="仿宋"/>
          <w:color w:val="000000"/>
          <w:sz w:val="24"/>
          <w:lang w:eastAsia="zh-CN"/>
        </w:rPr>
        <w:t>劳务人员</w:t>
      </w:r>
      <w:r>
        <w:rPr>
          <w:rFonts w:hint="eastAsia" w:ascii="仿宋" w:hAnsi="仿宋" w:eastAsia="仿宋"/>
          <w:color w:val="000000"/>
          <w:sz w:val="24"/>
        </w:rPr>
        <w:t>工资，更不得发生</w:t>
      </w:r>
      <w:r>
        <w:rPr>
          <w:rFonts w:hint="eastAsia" w:ascii="仿宋" w:hAnsi="仿宋" w:eastAsia="仿宋"/>
          <w:color w:val="000000"/>
          <w:sz w:val="24"/>
          <w:lang w:eastAsia="zh-CN"/>
        </w:rPr>
        <w:t>劳务人员</w:t>
      </w:r>
      <w:r>
        <w:rPr>
          <w:rFonts w:hint="eastAsia" w:ascii="仿宋" w:hAnsi="仿宋" w:eastAsia="仿宋"/>
          <w:color w:val="000000"/>
          <w:sz w:val="24"/>
        </w:rPr>
        <w:t>到甲方追讨工资或有举报拖欠工资的情况发生，若乙方无理克扣或拖欠工资情况属实，视为乙方违约，甲方在垫付其应得工资后，有权要求乙方支付违约金，违约金数额为每次</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2000</w:t>
      </w:r>
      <w:r>
        <w:rPr>
          <w:rFonts w:hint="eastAsia" w:ascii="仿宋" w:hAnsi="仿宋" w:eastAsia="仿宋"/>
          <w:color w:val="000000"/>
          <w:sz w:val="24"/>
        </w:rPr>
        <w:t>元，并没收保证金。</w:t>
      </w:r>
    </w:p>
    <w:p w14:paraId="6E1027A1">
      <w:pPr>
        <w:spacing w:line="360" w:lineRule="auto"/>
        <w:ind w:firstLine="482" w:firstLineChars="200"/>
        <w:jc w:val="left"/>
        <w:rPr>
          <w:rFonts w:hint="eastAsia" w:ascii="仿宋" w:hAnsi="仿宋" w:eastAsia="仿宋"/>
          <w:b/>
          <w:color w:val="000000"/>
          <w:sz w:val="24"/>
        </w:rPr>
      </w:pPr>
      <w:r>
        <w:rPr>
          <w:rFonts w:hint="eastAsia" w:ascii="仿宋" w:hAnsi="仿宋" w:eastAsia="仿宋"/>
          <w:b/>
          <w:color w:val="000000"/>
          <w:sz w:val="24"/>
        </w:rPr>
        <w:t>10.保险</w:t>
      </w:r>
    </w:p>
    <w:p w14:paraId="0031E4C5">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乙方必须自费为其在本工程雇用的</w:t>
      </w:r>
      <w:r>
        <w:rPr>
          <w:rFonts w:hint="eastAsia" w:ascii="仿宋" w:hAnsi="仿宋" w:eastAsia="仿宋"/>
          <w:color w:val="000000"/>
          <w:sz w:val="24"/>
          <w:lang w:val="en-US" w:eastAsia="zh-CN"/>
        </w:rPr>
        <w:t>人员</w:t>
      </w:r>
      <w:r>
        <w:rPr>
          <w:rFonts w:hint="eastAsia" w:ascii="仿宋" w:hAnsi="仿宋" w:eastAsia="仿宋"/>
          <w:color w:val="000000"/>
          <w:sz w:val="24"/>
        </w:rPr>
        <w:t>办理意外险、工伤保险及社会劳动保险等。乙方因未办理保险而产生的或不能从保险公司得到的赔偿金额、或赔偿金额不足以抵消损失的，由乙方负责承担，甲方及其所属管理单位不承担任何赔偿责任。如给甲方造成损失的，甲方有权向乙方进行追偿。</w:t>
      </w:r>
    </w:p>
    <w:p w14:paraId="0EF742CC">
      <w:pPr>
        <w:spacing w:line="360" w:lineRule="auto"/>
        <w:ind w:firstLine="482" w:firstLineChars="200"/>
        <w:jc w:val="left"/>
        <w:rPr>
          <w:rFonts w:hint="eastAsia" w:ascii="仿宋" w:hAnsi="仿宋" w:eastAsia="仿宋"/>
          <w:b/>
          <w:color w:val="000000"/>
          <w:sz w:val="24"/>
        </w:rPr>
      </w:pPr>
      <w:r>
        <w:rPr>
          <w:rFonts w:hint="eastAsia" w:ascii="仿宋" w:hAnsi="仿宋" w:eastAsia="仿宋"/>
          <w:b/>
          <w:color w:val="000000"/>
          <w:sz w:val="24"/>
        </w:rPr>
        <w:t>11.结算支付</w:t>
      </w:r>
    </w:p>
    <w:p w14:paraId="5B18047E">
      <w:pPr>
        <w:spacing w:line="360" w:lineRule="auto"/>
        <w:ind w:firstLine="480" w:firstLineChars="200"/>
        <w:jc w:val="left"/>
        <w:rPr>
          <w:rFonts w:hint="eastAsia" w:ascii="仿宋" w:hAnsi="仿宋" w:eastAsia="仿宋"/>
          <w:color w:val="000000"/>
          <w:sz w:val="24"/>
        </w:rPr>
      </w:pPr>
      <w:r>
        <w:rPr>
          <w:rFonts w:hint="eastAsia" w:ascii="仿宋" w:hAnsi="仿宋" w:eastAsia="仿宋"/>
          <w:color w:val="000000"/>
          <w:sz w:val="24"/>
        </w:rPr>
        <w:t>11.1计量支付和结算原则</w:t>
      </w:r>
    </w:p>
    <w:p w14:paraId="5631218D">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11.1.1</w:t>
      </w:r>
      <w:r>
        <w:rPr>
          <w:rFonts w:hint="eastAsia" w:ascii="仿宋" w:hAnsi="仿宋" w:eastAsia="仿宋"/>
          <w:b/>
          <w:color w:val="000000"/>
          <w:sz w:val="24"/>
        </w:rPr>
        <w:t>甲方按月或双方根据业主计量情况协商结算周期进行计量</w:t>
      </w:r>
      <w:r>
        <w:rPr>
          <w:rFonts w:hint="eastAsia" w:ascii="仿宋" w:hAnsi="仿宋" w:eastAsia="仿宋"/>
          <w:color w:val="000000"/>
          <w:sz w:val="24"/>
        </w:rPr>
        <w:t>，完成工程数量书面确认，验收合格后2个月内完成合同结算，结算数量按业主批复内乙方实际完成的数量进行确认。</w:t>
      </w:r>
    </w:p>
    <w:p w14:paraId="2EE2D12F">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11.1.2甲方只对甲乙双方确认的乙方实际完成的经甲方验收合格的清单劳务作业量进行计量支付，甲方无义务向乙方垫付或预付双方已确认结算工程量之外的工程款。</w:t>
      </w:r>
    </w:p>
    <w:p w14:paraId="16CA8FC1">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11.1.3甲方对乙方未达到本合同要求的质量标准的作业量不予计量，乙方应对未达到质量要求的作业项目进行返工，直到质量达到要求后方予以计量，返工费用由乙方承担。</w:t>
      </w:r>
    </w:p>
    <w:p w14:paraId="03604C74">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11.1.4本合同涉及的所有期中计量支付、完工结算支付均由甲方支付到乙方在本合同约定的银行账户，无特殊情况下，甲方不接受乙方提供的任何第三方银行账户或委托支付。</w:t>
      </w:r>
    </w:p>
    <w:p w14:paraId="5EDAFA93">
      <w:pPr>
        <w:spacing w:line="360" w:lineRule="auto"/>
        <w:ind w:firstLine="480" w:firstLineChars="200"/>
        <w:rPr>
          <w:rFonts w:ascii="仿宋" w:hAnsi="仿宋" w:eastAsia="仿宋"/>
          <w:color w:val="000000"/>
          <w:sz w:val="24"/>
        </w:rPr>
      </w:pPr>
      <w:r>
        <w:rPr>
          <w:rFonts w:hint="eastAsia" w:ascii="仿宋" w:hAnsi="仿宋" w:eastAsia="仿宋"/>
          <w:color w:val="000000"/>
          <w:sz w:val="24"/>
        </w:rPr>
        <w:t xml:space="preserve"> 11.1.5支付方式</w:t>
      </w:r>
    </w:p>
    <w:p w14:paraId="134128F3">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乙方同意甲方根据管理需要选择银行转账、支票或供应链金融等方式支付计量款项。</w:t>
      </w:r>
    </w:p>
    <w:p w14:paraId="5A66E8D4">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本合同价的</w:t>
      </w:r>
      <w:r>
        <w:rPr>
          <w:rFonts w:hint="eastAsia" w:ascii="仿宋" w:hAnsi="仿宋" w:eastAsia="仿宋"/>
          <w:color w:val="000000"/>
          <w:sz w:val="24"/>
          <w:u w:val="single"/>
          <w:lang w:val="en-US" w:eastAsia="zh-CN"/>
        </w:rPr>
        <w:t>0</w:t>
      </w:r>
      <w:r>
        <w:rPr>
          <w:rFonts w:hint="eastAsia" w:ascii="仿宋" w:hAnsi="仿宋" w:eastAsia="仿宋"/>
          <w:color w:val="000000"/>
          <w:sz w:val="24"/>
          <w:u w:val="single"/>
        </w:rPr>
        <w:t>%</w:t>
      </w:r>
      <w:r>
        <w:rPr>
          <w:rFonts w:hint="eastAsia" w:ascii="仿宋" w:hAnsi="仿宋" w:eastAsia="仿宋"/>
          <w:color w:val="000000"/>
          <w:sz w:val="24"/>
        </w:rPr>
        <w:t>款项支付将选择供应链金融支付方式，乙方应根据该支付方式建立有效支付通道（包括但不限于在甲方指定银行开立结算账户、出具供应链金融有关文书等），甲方承担该支付方式产生的利息费用。</w:t>
      </w:r>
    </w:p>
    <w:p w14:paraId="6967C18F">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11.2中期支付</w:t>
      </w:r>
    </w:p>
    <w:p w14:paraId="409FEFDF">
      <w:pPr>
        <w:adjustRightInd w:val="0"/>
        <w:snapToGrid w:val="0"/>
        <w:spacing w:line="360" w:lineRule="auto"/>
        <w:ind w:firstLine="480" w:firstLineChars="200"/>
        <w:rPr>
          <w:rFonts w:hint="eastAsia" w:ascii="仿宋" w:hAnsi="仿宋" w:eastAsia="仿宋"/>
          <w:color w:val="auto"/>
          <w:sz w:val="24"/>
        </w:rPr>
      </w:pPr>
      <w:r>
        <w:rPr>
          <w:rFonts w:hint="eastAsia" w:ascii="仿宋" w:hAnsi="仿宋" w:eastAsia="仿宋"/>
          <w:color w:val="000000"/>
          <w:sz w:val="24"/>
        </w:rPr>
        <w:t>11.2.1甲</w:t>
      </w:r>
      <w:r>
        <w:rPr>
          <w:rFonts w:hint="eastAsia" w:ascii="仿宋" w:hAnsi="仿宋" w:eastAsia="仿宋"/>
          <w:color w:val="auto"/>
          <w:sz w:val="24"/>
        </w:rPr>
        <w:t>方每月</w:t>
      </w:r>
      <w:r>
        <w:rPr>
          <w:rFonts w:hint="eastAsia" w:ascii="仿宋" w:hAnsi="仿宋" w:eastAsia="仿宋"/>
          <w:color w:val="auto"/>
          <w:sz w:val="24"/>
          <w:u w:val="single"/>
        </w:rPr>
        <w:t xml:space="preserve"> </w:t>
      </w:r>
      <w:r>
        <w:rPr>
          <w:rFonts w:hint="eastAsia" w:ascii="仿宋" w:hAnsi="仿宋" w:eastAsia="仿宋"/>
          <w:color w:val="auto"/>
          <w:sz w:val="24"/>
          <w:u w:val="single"/>
          <w:lang w:val="en-US" w:eastAsia="zh-CN"/>
        </w:rPr>
        <w:t xml:space="preserve">   </w:t>
      </w:r>
      <w:r>
        <w:rPr>
          <w:rFonts w:hint="eastAsia" w:ascii="仿宋" w:hAnsi="仿宋" w:eastAsia="仿宋"/>
          <w:color w:val="auto"/>
          <w:sz w:val="24"/>
          <w:u w:val="single"/>
        </w:rPr>
        <w:t xml:space="preserve"> </w:t>
      </w:r>
      <w:r>
        <w:rPr>
          <w:rFonts w:hint="eastAsia" w:ascii="仿宋" w:hAnsi="仿宋" w:eastAsia="仿宋"/>
          <w:color w:val="auto"/>
          <w:sz w:val="24"/>
        </w:rPr>
        <w:t>日前对乙方自上月</w:t>
      </w:r>
      <w:r>
        <w:rPr>
          <w:rFonts w:hint="eastAsia" w:ascii="仿宋" w:hAnsi="仿宋" w:eastAsia="仿宋"/>
          <w:color w:val="auto"/>
          <w:sz w:val="24"/>
          <w:u w:val="single"/>
        </w:rPr>
        <w:t xml:space="preserve"> </w:t>
      </w:r>
      <w:r>
        <w:rPr>
          <w:rFonts w:hint="eastAsia" w:ascii="仿宋" w:hAnsi="仿宋" w:eastAsia="仿宋"/>
          <w:color w:val="auto"/>
          <w:sz w:val="24"/>
          <w:u w:val="single"/>
          <w:lang w:val="en-US" w:eastAsia="zh-CN"/>
        </w:rPr>
        <w:t xml:space="preserve">  </w:t>
      </w:r>
      <w:r>
        <w:rPr>
          <w:rFonts w:hint="eastAsia" w:ascii="仿宋" w:hAnsi="仿宋" w:eastAsia="仿宋"/>
          <w:color w:val="auto"/>
          <w:sz w:val="24"/>
          <w:u w:val="single"/>
        </w:rPr>
        <w:t xml:space="preserve"> </w:t>
      </w:r>
      <w:r>
        <w:rPr>
          <w:rFonts w:hint="eastAsia" w:ascii="仿宋" w:hAnsi="仿宋" w:eastAsia="仿宋"/>
          <w:color w:val="auto"/>
          <w:sz w:val="24"/>
        </w:rPr>
        <w:t>日至本月</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日完成的合格劳务作业量进行中间计量，扣除保留证金及其他应扣款后款项，由甲方根据自身资金情况决定支付比例和进度。</w:t>
      </w:r>
    </w:p>
    <w:p w14:paraId="18AC411F">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11.2.2扣保留金的比例为甲方确认计量总金额的3%，安全保证金为2%，暂扣款为3%。</w:t>
      </w:r>
    </w:p>
    <w:p w14:paraId="78EC673A">
      <w:pPr>
        <w:adjustRightInd w:val="0"/>
        <w:snapToGrid w:val="0"/>
        <w:spacing w:line="360" w:lineRule="auto"/>
        <w:ind w:firstLine="480" w:firstLineChars="200"/>
        <w:rPr>
          <w:rFonts w:hint="eastAsia" w:ascii="仿宋" w:hAnsi="仿宋" w:eastAsia="仿宋"/>
          <w:color w:val="auto"/>
          <w:sz w:val="24"/>
        </w:rPr>
      </w:pPr>
      <w:r>
        <w:rPr>
          <w:rFonts w:hint="eastAsia" w:ascii="仿宋" w:hAnsi="仿宋" w:eastAsia="仿宋"/>
          <w:color w:val="000000"/>
          <w:sz w:val="24"/>
        </w:rPr>
        <w:t>11.2.3农民工工资支付保证金按2%比例在计量支付时提取，在乙方劳务作业全部完成并出具无拖欠农民工工资承诺后退还。</w:t>
      </w:r>
    </w:p>
    <w:p w14:paraId="45BF522C">
      <w:pPr>
        <w:adjustRightInd w:val="0"/>
        <w:snapToGrid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11.3 完工结算和支付</w:t>
      </w:r>
    </w:p>
    <w:p w14:paraId="4E34EBC7">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auto"/>
          <w:sz w:val="24"/>
        </w:rPr>
        <w:t>11.3.1 乙方负责的劳务合作作业完工</w:t>
      </w:r>
      <w:r>
        <w:rPr>
          <w:rFonts w:hint="eastAsia" w:ascii="仿宋" w:hAnsi="仿宋" w:eastAsia="仿宋"/>
          <w:color w:val="000000"/>
          <w:sz w:val="24"/>
        </w:rPr>
        <w:t>2个月内，甲乙双方按本合同约定的单价和甲乙双方确认的实际完成的劳务作业数量进行完工结算，并签订结算协议。项目合同</w:t>
      </w:r>
      <w:r>
        <w:rPr>
          <w:rFonts w:hint="eastAsia" w:ascii="仿宋" w:hAnsi="仿宋" w:eastAsia="仿宋"/>
          <w:color w:val="000000"/>
          <w:sz w:val="24"/>
          <w:lang w:val="en-US" w:eastAsia="zh-CN"/>
        </w:rPr>
        <w:t>结算审核</w:t>
      </w:r>
      <w:r>
        <w:rPr>
          <w:rFonts w:hint="eastAsia" w:ascii="仿宋" w:hAnsi="仿宋" w:eastAsia="仿宋"/>
          <w:color w:val="000000"/>
          <w:sz w:val="24"/>
        </w:rPr>
        <w:t>完成前，累计付款不应超过结算金额的</w:t>
      </w:r>
      <w:r>
        <w:rPr>
          <w:rFonts w:hint="eastAsia" w:ascii="仿宋" w:hAnsi="仿宋" w:eastAsia="仿宋"/>
          <w:color w:val="000000"/>
          <w:sz w:val="24"/>
          <w:lang w:val="en-US" w:eastAsia="zh-CN"/>
        </w:rPr>
        <w:t>90</w:t>
      </w:r>
      <w:r>
        <w:rPr>
          <w:rFonts w:hint="eastAsia" w:ascii="仿宋" w:hAnsi="仿宋" w:eastAsia="仿宋"/>
          <w:color w:val="000000"/>
          <w:sz w:val="24"/>
        </w:rPr>
        <w:t>%。</w:t>
      </w:r>
    </w:p>
    <w:p w14:paraId="1826C4D2">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11.3.2 在甲方收到业主相应工程款的前提下，在双方签订的劳务合作结算协议经合同</w:t>
      </w:r>
      <w:r>
        <w:rPr>
          <w:rFonts w:hint="eastAsia" w:ascii="仿宋" w:hAnsi="仿宋" w:eastAsia="仿宋"/>
          <w:color w:val="000000"/>
          <w:sz w:val="24"/>
          <w:lang w:val="en-US" w:eastAsia="zh-CN"/>
        </w:rPr>
        <w:t>结算审核</w:t>
      </w:r>
      <w:r>
        <w:rPr>
          <w:rFonts w:hint="eastAsia" w:ascii="仿宋" w:hAnsi="仿宋" w:eastAsia="仿宋"/>
          <w:color w:val="000000"/>
          <w:sz w:val="24"/>
        </w:rPr>
        <w:t>通过之日起的28天内，甲方向乙方支付除保留金和其他应扣款以外的剩余应付款项。</w:t>
      </w:r>
    </w:p>
    <w:p w14:paraId="6BFF6CC9">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11.3.3保留金</w:t>
      </w:r>
      <w:r>
        <w:rPr>
          <w:rFonts w:hint="eastAsia" w:ascii="仿宋" w:hAnsi="仿宋" w:eastAsia="仿宋"/>
          <w:sz w:val="24"/>
        </w:rPr>
        <w:t>、安全保证金、</w:t>
      </w:r>
      <w:r>
        <w:rPr>
          <w:rFonts w:hint="eastAsia" w:ascii="仿宋" w:hAnsi="仿宋" w:eastAsia="仿宋"/>
          <w:color w:val="000000"/>
          <w:sz w:val="24"/>
        </w:rPr>
        <w:t>暂扣款的退还：保留金在竣工验收合格并顺利通过</w:t>
      </w:r>
      <w:r>
        <w:rPr>
          <w:rFonts w:hint="eastAsia" w:ascii="仿宋" w:hAnsi="仿宋" w:eastAsia="仿宋"/>
          <w:color w:val="000000"/>
          <w:sz w:val="24"/>
          <w:lang w:val="en-US" w:eastAsia="zh-CN"/>
        </w:rPr>
        <w:t>结算审核</w:t>
      </w:r>
      <w:r>
        <w:rPr>
          <w:rFonts w:hint="eastAsia" w:ascii="仿宋" w:hAnsi="仿宋" w:eastAsia="仿宋"/>
          <w:color w:val="000000"/>
          <w:sz w:val="24"/>
        </w:rPr>
        <w:t>（纯劳务按交工验收1年内），在业主返还质量保证金后1个月内付清；若有部分项目因</w:t>
      </w:r>
      <w:r>
        <w:rPr>
          <w:rFonts w:hint="eastAsia" w:ascii="仿宋" w:hAnsi="仿宋" w:eastAsia="仿宋"/>
          <w:color w:val="000000"/>
          <w:sz w:val="24"/>
          <w:lang w:val="en-US" w:eastAsia="zh-CN"/>
        </w:rPr>
        <w:t>结算审核</w:t>
      </w:r>
      <w:r>
        <w:rPr>
          <w:rFonts w:hint="eastAsia" w:ascii="仿宋" w:hAnsi="仿宋" w:eastAsia="仿宋"/>
          <w:color w:val="000000"/>
          <w:sz w:val="24"/>
        </w:rPr>
        <w:t>造成扣款的或出现缺陷责任需对工程进行修复所发生的费用，甲方将在乙方的保留金扣除，如保留金不足以扣除相应的款项，甲方可对乙方进行费用追索。</w:t>
      </w:r>
      <w:r>
        <w:rPr>
          <w:rFonts w:hint="eastAsia" w:ascii="仿宋" w:hAnsi="仿宋" w:eastAsia="仿宋"/>
          <w:sz w:val="24"/>
        </w:rPr>
        <w:t>若施工过程中没有发生安全事故的，安全保证金在</w:t>
      </w:r>
      <w:r>
        <w:rPr>
          <w:rFonts w:hint="eastAsia" w:ascii="仿宋" w:hAnsi="仿宋" w:eastAsia="仿宋"/>
          <w:sz w:val="24"/>
          <w:lang w:val="en-US" w:eastAsia="zh-CN"/>
        </w:rPr>
        <w:t>交</w:t>
      </w:r>
      <w:r>
        <w:rPr>
          <w:rFonts w:hint="eastAsia" w:ascii="仿宋" w:hAnsi="仿宋" w:eastAsia="仿宋"/>
          <w:sz w:val="24"/>
        </w:rPr>
        <w:t>工验收合格后退还。</w:t>
      </w:r>
      <w:r>
        <w:rPr>
          <w:rFonts w:hint="eastAsia" w:ascii="仿宋" w:hAnsi="仿宋" w:eastAsia="仿宋"/>
          <w:color w:val="000000"/>
          <w:sz w:val="24"/>
        </w:rPr>
        <w:t>暂扣款项目结算后半年内支付。保留金的返还不计任何利息。</w:t>
      </w:r>
    </w:p>
    <w:p w14:paraId="5D5DFE69">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11.3.4最后结算支付以甲方</w:t>
      </w:r>
      <w:r>
        <w:rPr>
          <w:rFonts w:hint="eastAsia" w:ascii="仿宋" w:hAnsi="仿宋" w:eastAsia="仿宋"/>
          <w:color w:val="000000"/>
          <w:sz w:val="24"/>
          <w:lang w:val="en-US" w:eastAsia="zh-CN"/>
        </w:rPr>
        <w:t>审核</w:t>
      </w:r>
      <w:r>
        <w:rPr>
          <w:rFonts w:hint="eastAsia" w:ascii="仿宋" w:hAnsi="仿宋" w:eastAsia="仿宋"/>
          <w:color w:val="000000"/>
          <w:sz w:val="24"/>
        </w:rPr>
        <w:t>为准。</w:t>
      </w:r>
    </w:p>
    <w:p w14:paraId="2FC72BA6">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11.3.5乙方与</w:t>
      </w:r>
      <w:r>
        <w:rPr>
          <w:rFonts w:hint="eastAsia" w:ascii="仿宋" w:hAnsi="仿宋" w:eastAsia="仿宋"/>
          <w:color w:val="000000"/>
          <w:sz w:val="24"/>
          <w:lang w:eastAsia="zh-CN"/>
        </w:rPr>
        <w:t>其他第三方</w:t>
      </w:r>
      <w:r>
        <w:rPr>
          <w:rFonts w:hint="eastAsia" w:ascii="仿宋" w:hAnsi="仿宋" w:eastAsia="仿宋"/>
          <w:color w:val="000000"/>
          <w:sz w:val="24"/>
        </w:rPr>
        <w:t>的经济、法律、劳资等纠纷申诉牵连到甲方的，如果乙方没有及时妥善解决，甲方有权从乙方保留证金和暂扣款中扣除相应金额给申诉方，并</w:t>
      </w:r>
      <w:r>
        <w:rPr>
          <w:rFonts w:hint="eastAsia" w:ascii="仿宋" w:hAnsi="仿宋" w:eastAsia="仿宋"/>
          <w:color w:val="000000"/>
          <w:sz w:val="24"/>
          <w:lang w:val="en-US" w:eastAsia="zh-CN"/>
        </w:rPr>
        <w:t>有权要求</w:t>
      </w:r>
      <w:r>
        <w:rPr>
          <w:rFonts w:hint="eastAsia" w:ascii="仿宋" w:hAnsi="仿宋" w:eastAsia="仿宋"/>
          <w:color w:val="000000"/>
          <w:sz w:val="24"/>
        </w:rPr>
        <w:t>乙方</w:t>
      </w:r>
      <w:r>
        <w:rPr>
          <w:rFonts w:hint="eastAsia" w:ascii="仿宋" w:hAnsi="仿宋" w:eastAsia="仿宋"/>
          <w:color w:val="000000"/>
          <w:sz w:val="24"/>
          <w:lang w:val="en-US" w:eastAsia="zh-CN"/>
        </w:rPr>
        <w:t>支付</w:t>
      </w:r>
      <w:r>
        <w:rPr>
          <w:rFonts w:hint="eastAsia" w:ascii="仿宋" w:hAnsi="仿宋" w:eastAsia="仿宋"/>
          <w:color w:val="000000"/>
          <w:sz w:val="24"/>
        </w:rPr>
        <w:t>相同金额的</w:t>
      </w:r>
      <w:r>
        <w:rPr>
          <w:rFonts w:hint="eastAsia" w:ascii="仿宋" w:hAnsi="仿宋" w:eastAsia="仿宋"/>
          <w:color w:val="000000"/>
          <w:sz w:val="24"/>
          <w:lang w:val="en-US" w:eastAsia="zh-CN"/>
        </w:rPr>
        <w:t>违约金</w:t>
      </w:r>
      <w:r>
        <w:rPr>
          <w:rFonts w:hint="eastAsia" w:ascii="仿宋" w:hAnsi="仿宋" w:eastAsia="仿宋"/>
          <w:color w:val="000000"/>
          <w:sz w:val="24"/>
        </w:rPr>
        <w:t>。</w:t>
      </w:r>
    </w:p>
    <w:p w14:paraId="75272BDA">
      <w:pPr>
        <w:pStyle w:val="2"/>
        <w:spacing w:line="360" w:lineRule="auto"/>
        <w:ind w:firstLine="480" w:firstLineChars="200"/>
        <w:rPr>
          <w:rFonts w:eastAsia="仿宋"/>
        </w:rPr>
      </w:pPr>
      <w:r>
        <w:rPr>
          <w:rFonts w:hint="eastAsia" w:ascii="仿宋" w:hAnsi="仿宋" w:eastAsia="仿宋"/>
          <w:color w:val="000000"/>
        </w:rPr>
        <w:t>11.3.6 乙方因本合同产生的包括但不限于给甲方造成的损失、违约金、处罚款等款项，甲方有权在应付款项中优先扣减，仍不能弥补甲方损失的，甲方有权向乙方继续进行追偿。</w:t>
      </w:r>
    </w:p>
    <w:p w14:paraId="628EB495">
      <w:pPr>
        <w:spacing w:line="360" w:lineRule="auto"/>
        <w:ind w:firstLine="480" w:firstLineChars="200"/>
        <w:rPr>
          <w:rFonts w:hint="eastAsia" w:ascii="仿宋" w:hAnsi="仿宋" w:eastAsia="仿宋"/>
          <w:sz w:val="24"/>
        </w:rPr>
      </w:pPr>
      <w:r>
        <w:rPr>
          <w:rFonts w:hint="eastAsia" w:ascii="仿宋" w:hAnsi="仿宋" w:eastAsia="仿宋"/>
          <w:color w:val="000000"/>
          <w:sz w:val="24"/>
        </w:rPr>
        <w:t>11.4</w:t>
      </w:r>
      <w:r>
        <w:rPr>
          <w:rFonts w:hint="eastAsia" w:ascii="仿宋" w:hAnsi="仿宋" w:eastAsia="仿宋"/>
          <w:sz w:val="24"/>
        </w:rPr>
        <w:t>跨区域涉税事项报告表</w:t>
      </w:r>
    </w:p>
    <w:p w14:paraId="0D1E975F">
      <w:pPr>
        <w:spacing w:line="360" w:lineRule="auto"/>
        <w:ind w:firstLine="480" w:firstLineChars="200"/>
        <w:rPr>
          <w:rFonts w:hint="eastAsia" w:ascii="仿宋" w:hAnsi="仿宋" w:eastAsia="仿宋"/>
          <w:sz w:val="24"/>
        </w:rPr>
      </w:pPr>
      <w:r>
        <w:rPr>
          <w:rFonts w:hint="eastAsia" w:ascii="仿宋" w:hAnsi="仿宋" w:eastAsia="仿宋"/>
          <w:sz w:val="24"/>
        </w:rPr>
        <w:t>乙方在劳务合作合同签订后一个月内，应根据合同提供该项目的跨区域涉税事项报告表，以确保该项目能在当地税务机关申报缴纳税费。</w:t>
      </w:r>
    </w:p>
    <w:p w14:paraId="1CDE0779">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11.5发票的提供</w:t>
      </w:r>
    </w:p>
    <w:p w14:paraId="1025F6FF">
      <w:pPr>
        <w:spacing w:line="360" w:lineRule="auto"/>
        <w:ind w:firstLine="480" w:firstLineChars="200"/>
        <w:rPr>
          <w:rFonts w:ascii="仿宋" w:hAnsi="仿宋" w:eastAsia="仿宋"/>
          <w:color w:val="000000"/>
          <w:sz w:val="24"/>
        </w:rPr>
      </w:pPr>
      <w:r>
        <w:rPr>
          <w:rFonts w:hint="eastAsia" w:ascii="仿宋" w:hAnsi="仿宋" w:eastAsia="仿宋"/>
          <w:color w:val="000000"/>
          <w:sz w:val="24"/>
        </w:rPr>
        <w:t>11.5.1乙方应在每期结算确认后，在甲方资金支付前，根据合同内容和结算书内容向甲方出具相应增值税发票。以上条件不满足时，乙方不得向甲方申请支付款项，甲方有权停止支付且由乙方自身承担资金风险。</w:t>
      </w:r>
    </w:p>
    <w:p w14:paraId="0F3E48F0">
      <w:pPr>
        <w:spacing w:line="360" w:lineRule="auto"/>
        <w:ind w:firstLine="480" w:firstLineChars="200"/>
        <w:rPr>
          <w:rFonts w:ascii="仿宋" w:hAnsi="仿宋" w:eastAsia="仿宋"/>
          <w:color w:val="000000"/>
          <w:sz w:val="24"/>
        </w:rPr>
      </w:pPr>
      <w:r>
        <w:rPr>
          <w:rFonts w:hint="eastAsia" w:ascii="仿宋" w:hAnsi="仿宋" w:eastAsia="仿宋"/>
          <w:color w:val="000000"/>
          <w:sz w:val="24"/>
        </w:rPr>
        <w:t>11.5.2乙方出具发票需同时满足以下原则：</w:t>
      </w:r>
    </w:p>
    <w:p w14:paraId="3D3E0914">
      <w:pPr>
        <w:spacing w:line="360" w:lineRule="auto"/>
        <w:ind w:firstLine="480" w:firstLineChars="200"/>
        <w:rPr>
          <w:rFonts w:ascii="仿宋" w:hAnsi="仿宋" w:eastAsia="仿宋"/>
          <w:color w:val="000000"/>
          <w:sz w:val="24"/>
        </w:rPr>
      </w:pPr>
      <w:r>
        <w:rPr>
          <w:rFonts w:hint="eastAsia" w:ascii="仿宋" w:hAnsi="仿宋" w:eastAsia="仿宋"/>
          <w:color w:val="000000"/>
          <w:sz w:val="24"/>
        </w:rPr>
        <w:t>11.5.2.1发票金额</w:t>
      </w:r>
    </w:p>
    <w:p w14:paraId="316D9974">
      <w:pPr>
        <w:spacing w:line="360" w:lineRule="auto"/>
        <w:ind w:firstLine="480" w:firstLineChars="200"/>
        <w:rPr>
          <w:rFonts w:ascii="仿宋" w:hAnsi="仿宋" w:eastAsia="仿宋"/>
          <w:color w:val="000000"/>
          <w:sz w:val="24"/>
        </w:rPr>
      </w:pPr>
      <w:r>
        <w:rPr>
          <w:rFonts w:hint="eastAsia" w:ascii="仿宋" w:hAnsi="仿宋" w:eastAsia="仿宋"/>
          <w:color w:val="000000"/>
          <w:sz w:val="24"/>
        </w:rPr>
        <w:t>乙方向甲方开具发票的金额（价税合计）需严格依据“累计确认结算量与资金支付量孰高原则”。</w:t>
      </w:r>
    </w:p>
    <w:p w14:paraId="60D75671">
      <w:pPr>
        <w:spacing w:line="360" w:lineRule="auto"/>
        <w:ind w:firstLine="480" w:firstLineChars="200"/>
        <w:rPr>
          <w:rFonts w:ascii="仿宋" w:hAnsi="仿宋" w:eastAsia="仿宋"/>
          <w:color w:val="000000"/>
          <w:sz w:val="24"/>
        </w:rPr>
      </w:pPr>
      <w:r>
        <w:rPr>
          <w:rFonts w:hint="eastAsia" w:ascii="仿宋" w:hAnsi="仿宋" w:eastAsia="仿宋"/>
          <w:color w:val="000000"/>
          <w:sz w:val="24"/>
        </w:rPr>
        <w:t>11.5.2.2票面信息</w:t>
      </w:r>
    </w:p>
    <w:p w14:paraId="10ABA5FA">
      <w:pPr>
        <w:spacing w:line="360" w:lineRule="auto"/>
        <w:ind w:firstLine="480" w:firstLineChars="200"/>
        <w:rPr>
          <w:rFonts w:ascii="仿宋" w:hAnsi="仿宋" w:eastAsia="仿宋"/>
          <w:sz w:val="24"/>
        </w:rPr>
      </w:pPr>
      <w:r>
        <w:rPr>
          <w:rFonts w:hint="eastAsia" w:ascii="仿宋" w:hAnsi="仿宋" w:eastAsia="仿宋"/>
          <w:bCs/>
          <w:color w:val="000000"/>
          <w:sz w:val="24"/>
        </w:rPr>
        <w:t>发票票面记载信息需符合“三流一致”原则，包括：①销售方信息需与货物或应税劳务、服务实际提供单位（即乙方）一致，并与实际收款人（即乙方）一致；②货物或应税劳务、服务名称等需与实际业务内容一致；③税率、税额信息与本合同单列的增值税税率、税额一致；④</w:t>
      </w:r>
      <w:r>
        <w:rPr>
          <w:rFonts w:hint="eastAsia" w:ascii="仿宋" w:hAnsi="仿宋" w:eastAsia="仿宋"/>
          <w:sz w:val="24"/>
        </w:rPr>
        <w:t>发票类别（增值税专用发票）与本项目的计税方法（一般计税方法）匹配。</w:t>
      </w:r>
    </w:p>
    <w:p w14:paraId="2B18B2AB">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11.6发票提供的责任</w:t>
      </w:r>
    </w:p>
    <w:p w14:paraId="691E0BBA">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乙方应对提供的发票真实性负责。甲方对乙方实行“一票否决制”，即：如乙方提供非法发票，甲方将不再与乙方进行任何其他合作。乙方提供非法发票，包括以下几种情形：乙方非有意提供假发票，经甲方提醒仍提供假发票的；乙方有意提供假发票的。如因乙方提供非法发票，甲方未及时识别，导致甲方</w:t>
      </w:r>
      <w:r>
        <w:rPr>
          <w:rFonts w:hint="eastAsia" w:ascii="仿宋" w:hAnsi="仿宋" w:eastAsia="仿宋"/>
          <w:color w:val="000000"/>
          <w:sz w:val="24"/>
          <w:lang w:val="en-US" w:eastAsia="zh-CN"/>
        </w:rPr>
        <w:t>利益受损</w:t>
      </w:r>
      <w:r>
        <w:rPr>
          <w:rFonts w:hint="eastAsia" w:ascii="仿宋" w:hAnsi="仿宋" w:eastAsia="仿宋"/>
          <w:color w:val="000000"/>
          <w:sz w:val="24"/>
        </w:rPr>
        <w:t>的，全部损失由乙方承担。</w:t>
      </w:r>
    </w:p>
    <w:p w14:paraId="054AB7F4">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乙方提供的发票被税务机关通知存在失联状况、异常状况、虚开发票、进项转出等情况的，按以下三项同时处理：1、对应进项税额立即转出，并赔偿相应税款；2、成本全额转出，相应款项已支付的，需全额追回或扣留相同金额款项；未支付的，不再予以支付；3、</w:t>
      </w:r>
      <w:r>
        <w:rPr>
          <w:rFonts w:hint="eastAsia" w:ascii="仿宋" w:hAnsi="仿宋" w:eastAsia="仿宋"/>
          <w:color w:val="000000"/>
          <w:sz w:val="24"/>
          <w:lang w:val="en-US" w:eastAsia="zh-CN"/>
        </w:rPr>
        <w:t>赔偿</w:t>
      </w:r>
      <w:r>
        <w:rPr>
          <w:rFonts w:hint="eastAsia" w:ascii="仿宋" w:hAnsi="仿宋" w:eastAsia="仿宋"/>
          <w:color w:val="000000"/>
          <w:sz w:val="24"/>
        </w:rPr>
        <w:t>相应进项税额3倍的</w:t>
      </w:r>
      <w:r>
        <w:rPr>
          <w:rFonts w:hint="eastAsia" w:ascii="仿宋" w:hAnsi="仿宋" w:eastAsia="仿宋"/>
          <w:color w:val="000000"/>
          <w:sz w:val="24"/>
          <w:lang w:val="en-US" w:eastAsia="zh-CN"/>
        </w:rPr>
        <w:t>违约金</w:t>
      </w:r>
      <w:r>
        <w:rPr>
          <w:rFonts w:hint="eastAsia" w:ascii="仿宋" w:hAnsi="仿宋" w:eastAsia="仿宋"/>
          <w:color w:val="000000"/>
          <w:sz w:val="24"/>
        </w:rPr>
        <w:t>。</w:t>
      </w:r>
    </w:p>
    <w:p w14:paraId="06278A14">
      <w:pPr>
        <w:spacing w:line="360" w:lineRule="auto"/>
        <w:ind w:firstLine="482" w:firstLineChars="200"/>
        <w:jc w:val="left"/>
        <w:rPr>
          <w:rFonts w:hint="eastAsia" w:ascii="仿宋" w:hAnsi="仿宋" w:eastAsia="仿宋"/>
          <w:b/>
          <w:color w:val="000000"/>
          <w:sz w:val="24"/>
        </w:rPr>
      </w:pPr>
      <w:r>
        <w:rPr>
          <w:rFonts w:hint="eastAsia" w:ascii="仿宋" w:hAnsi="仿宋" w:eastAsia="仿宋"/>
          <w:b/>
          <w:color w:val="000000"/>
          <w:sz w:val="24"/>
        </w:rPr>
        <w:t>12.附则</w:t>
      </w:r>
    </w:p>
    <w:p w14:paraId="3ED56A39">
      <w:pPr>
        <w:autoSpaceDE w:val="0"/>
        <w:autoSpaceDN w:val="0"/>
        <w:adjustRightInd w:val="0"/>
        <w:spacing w:line="360" w:lineRule="auto"/>
        <w:ind w:firstLine="480" w:firstLineChars="200"/>
        <w:contextualSpacing/>
        <w:jc w:val="left"/>
        <w:rPr>
          <w:rFonts w:hint="eastAsia" w:ascii="仿宋" w:hAnsi="仿宋" w:eastAsia="仿宋" w:cs="仿宋"/>
          <w:bCs/>
          <w:kern w:val="0"/>
          <w:sz w:val="24"/>
        </w:rPr>
      </w:pPr>
      <w:r>
        <w:rPr>
          <w:rFonts w:hint="eastAsia" w:ascii="仿宋" w:hAnsi="仿宋" w:eastAsia="仿宋"/>
          <w:color w:val="000000"/>
          <w:sz w:val="24"/>
        </w:rPr>
        <w:t xml:space="preserve">12.1 </w:t>
      </w:r>
      <w:r>
        <w:rPr>
          <w:rFonts w:hint="eastAsia" w:ascii="仿宋" w:hAnsi="仿宋" w:eastAsia="仿宋" w:cs="仿宋"/>
          <w:kern w:val="0"/>
          <w:sz w:val="24"/>
        </w:rPr>
        <w:t>甲方不允许项目部人员擅自变更本合同以及以甲方或甲方项目部名义对外借款。甲方与乙方之间签订的任何合同、协议、补充合同、承诺书、确认单等均以甲方委派项目经理签字并加盖</w:t>
      </w:r>
      <w:r>
        <w:rPr>
          <w:rFonts w:hint="eastAsia" w:ascii="仿宋" w:hAnsi="仿宋" w:eastAsia="仿宋" w:cs="仿宋"/>
          <w:bCs/>
          <w:kern w:val="0"/>
          <w:sz w:val="24"/>
        </w:rPr>
        <w:t>公司公章或公司合同专用章</w:t>
      </w:r>
      <w:r>
        <w:rPr>
          <w:rFonts w:hint="eastAsia" w:ascii="仿宋" w:hAnsi="仿宋" w:eastAsia="仿宋" w:cs="仿宋"/>
          <w:kern w:val="0"/>
          <w:sz w:val="24"/>
        </w:rPr>
        <w:t>确认，除此之外，加盖任何项目部印章、技术资料专用章、项目部财务章或项目部人员签名均对甲方不具有效力。乙方应谨慎审查相关文件的签署主体资格和权限，对于相关无权代理人签署的文件，乙方应及时提交甲方追认，甲方未盖章追认的，对甲方不产生效力。乙方与甲方项目部人员相互串通虚构发货单或结算单的，应向甲方支付虚构金额2倍的违约金。</w:t>
      </w:r>
    </w:p>
    <w:p w14:paraId="7DB4FAC2">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12.2本合同发生纠纷时，当事人双方应及时协商解决。若协商不成的，任何一方可向</w:t>
      </w:r>
      <w:r>
        <w:rPr>
          <w:rFonts w:hint="eastAsia" w:ascii="仿宋" w:hAnsi="仿宋" w:eastAsia="仿宋"/>
          <w:color w:val="000000"/>
          <w:sz w:val="24"/>
          <w:lang w:val="en-US" w:eastAsia="zh-CN"/>
        </w:rPr>
        <w:t>甲方所在地有管辖权的人民法院</w:t>
      </w:r>
      <w:r>
        <w:rPr>
          <w:rFonts w:hint="eastAsia" w:ascii="仿宋" w:hAnsi="仿宋" w:eastAsia="仿宋"/>
          <w:color w:val="000000"/>
          <w:sz w:val="24"/>
        </w:rPr>
        <w:t>提起</w:t>
      </w:r>
      <w:r>
        <w:rPr>
          <w:rFonts w:hint="eastAsia" w:ascii="仿宋" w:hAnsi="仿宋" w:eastAsia="仿宋"/>
          <w:color w:val="000000"/>
          <w:sz w:val="24"/>
          <w:lang w:val="en-US" w:eastAsia="zh-CN"/>
        </w:rPr>
        <w:t>诉讼</w:t>
      </w:r>
      <w:r>
        <w:rPr>
          <w:rFonts w:hint="eastAsia" w:ascii="仿宋" w:hAnsi="仿宋" w:eastAsia="仿宋"/>
          <w:color w:val="000000"/>
          <w:sz w:val="24"/>
        </w:rPr>
        <w:t>。</w:t>
      </w:r>
    </w:p>
    <w:p w14:paraId="2C326204">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12.3本合同一式</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u w:val="single"/>
        </w:rPr>
        <w:t xml:space="preserve"> </w:t>
      </w:r>
      <w:r>
        <w:rPr>
          <w:rFonts w:hint="eastAsia" w:ascii="仿宋" w:hAnsi="仿宋" w:eastAsia="仿宋"/>
          <w:color w:val="000000"/>
          <w:sz w:val="24"/>
        </w:rPr>
        <w:t>份，甲方执</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u w:val="single"/>
        </w:rPr>
        <w:t xml:space="preserve"> </w:t>
      </w:r>
      <w:r>
        <w:rPr>
          <w:rFonts w:hint="eastAsia" w:ascii="仿宋" w:hAnsi="仿宋" w:eastAsia="仿宋"/>
          <w:color w:val="000000"/>
          <w:sz w:val="24"/>
        </w:rPr>
        <w:t>份，乙方执</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份，均具有同等效力。</w:t>
      </w:r>
    </w:p>
    <w:p w14:paraId="5E46A390">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12.4本合同若有未尽事宜，经双方协商一致后，可签订补充协议，作为本合同的补充。</w:t>
      </w:r>
    </w:p>
    <w:p w14:paraId="3390BE74">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12.5本合同自双方代表签字、加盖公章之日起生效，工程完工，甲乙双方签订结算协议，各款项支付等合同义务全面履行完毕后终止。</w:t>
      </w:r>
    </w:p>
    <w:p w14:paraId="5FC29B16">
      <w:pPr>
        <w:spacing w:line="360" w:lineRule="auto"/>
        <w:ind w:firstLine="480" w:firstLineChars="200"/>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以下无正文）</w:t>
      </w:r>
    </w:p>
    <w:p w14:paraId="641140D2">
      <w:pPr>
        <w:spacing w:line="360" w:lineRule="auto"/>
        <w:ind w:firstLine="482" w:firstLineChars="200"/>
        <w:rPr>
          <w:rFonts w:hint="eastAsia" w:ascii="仿宋" w:hAnsi="仿宋" w:eastAsia="仿宋"/>
          <w:b/>
          <w:color w:val="000000"/>
          <w:sz w:val="24"/>
        </w:rPr>
      </w:pPr>
      <w:r>
        <w:rPr>
          <w:rFonts w:hint="eastAsia" w:ascii="仿宋" w:hAnsi="仿宋" w:eastAsia="仿宋"/>
          <w:b/>
          <w:color w:val="000000"/>
          <w:sz w:val="24"/>
        </w:rPr>
        <w:t>合同附件：</w:t>
      </w:r>
    </w:p>
    <w:p w14:paraId="0907E1B8">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（一）劳务计价清单（附表1）</w:t>
      </w:r>
    </w:p>
    <w:p w14:paraId="48FE1E7B">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（二）劳务计价清单说明</w:t>
      </w:r>
    </w:p>
    <w:p w14:paraId="3542D4EC">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（三）甲方提供材料清单（附表2）</w:t>
      </w:r>
    </w:p>
    <w:p w14:paraId="4C3FD56C">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（四）《安全生产责任书》。</w:t>
      </w:r>
    </w:p>
    <w:p w14:paraId="5FE76FAD">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（五）另附：劳务合作单位营业执照、资质证书、安全许可证、组织机构代码证、税务登记证、银行开户证明</w:t>
      </w:r>
    </w:p>
    <w:p w14:paraId="686934F7">
      <w:pPr>
        <w:spacing w:line="360" w:lineRule="auto"/>
        <w:rPr>
          <w:rFonts w:hint="eastAsia" w:ascii="仿宋_GB2312" w:eastAsia="仿宋_GB2312"/>
          <w:color w:val="000000"/>
          <w:sz w:val="24"/>
        </w:rPr>
      </w:pPr>
    </w:p>
    <w:p w14:paraId="75C8ECAA">
      <w:pPr>
        <w:pStyle w:val="2"/>
        <w:rPr>
          <w:rFonts w:hint="eastAsia"/>
        </w:rPr>
      </w:pPr>
    </w:p>
    <w:p w14:paraId="675E2A16">
      <w:pPr>
        <w:pStyle w:val="3"/>
        <w:rPr>
          <w:rFonts w:hint="eastAsia"/>
        </w:rPr>
      </w:pPr>
    </w:p>
    <w:p w14:paraId="0AE44F65">
      <w:pPr>
        <w:spacing w:line="360" w:lineRule="auto"/>
        <w:rPr>
          <w:rFonts w:hint="eastAsia" w:ascii="仿宋" w:hAnsi="仿宋" w:eastAsia="仿宋"/>
          <w:color w:val="000000"/>
          <w:sz w:val="24"/>
        </w:rPr>
      </w:pPr>
      <w:r>
        <w:rPr>
          <w:rFonts w:hint="eastAsia" w:ascii="仿宋" w:hAnsi="仿宋" w:eastAsia="仿宋"/>
          <w:color w:val="000000"/>
          <w:sz w:val="24"/>
        </w:rPr>
        <w:t>甲  方： (盖章)                            乙  方：(盖章)</w:t>
      </w:r>
    </w:p>
    <w:p w14:paraId="1C25E9C5">
      <w:pPr>
        <w:spacing w:line="360" w:lineRule="auto"/>
        <w:rPr>
          <w:rFonts w:hint="eastAsia" w:ascii="仿宋" w:hAnsi="仿宋" w:eastAsia="仿宋"/>
          <w:color w:val="000000"/>
          <w:sz w:val="24"/>
        </w:rPr>
      </w:pPr>
      <w:r>
        <w:rPr>
          <w:rFonts w:hint="eastAsia" w:ascii="仿宋" w:hAnsi="仿宋" w:eastAsia="仿宋"/>
          <w:color w:val="000000"/>
          <w:sz w:val="24"/>
        </w:rPr>
        <w:t>法定代表人：(签字)                         法定代表人：(签字)</w:t>
      </w:r>
    </w:p>
    <w:p w14:paraId="3568F854">
      <w:pPr>
        <w:spacing w:line="360" w:lineRule="auto"/>
        <w:rPr>
          <w:rFonts w:hint="eastAsia" w:ascii="仿宋" w:hAnsi="仿宋" w:eastAsia="仿宋"/>
          <w:color w:val="000000"/>
          <w:sz w:val="24"/>
        </w:rPr>
      </w:pPr>
      <w:r>
        <w:rPr>
          <w:rFonts w:hint="eastAsia" w:ascii="仿宋" w:hAnsi="仿宋" w:eastAsia="仿宋"/>
          <w:color w:val="000000"/>
          <w:sz w:val="24"/>
        </w:rPr>
        <w:t>委托代理人：(签字)                         委托代理人：(签字)</w:t>
      </w:r>
    </w:p>
    <w:p w14:paraId="0BB119C9">
      <w:pPr>
        <w:spacing w:line="360" w:lineRule="auto"/>
        <w:rPr>
          <w:rFonts w:hint="eastAsia" w:ascii="仿宋" w:hAnsi="仿宋" w:eastAsia="仿宋"/>
          <w:color w:val="000000"/>
          <w:sz w:val="24"/>
        </w:rPr>
      </w:pPr>
      <w:r>
        <w:rPr>
          <w:rFonts w:hint="eastAsia" w:ascii="仿宋" w:hAnsi="仿宋" w:eastAsia="仿宋"/>
          <w:color w:val="000000"/>
          <w:sz w:val="24"/>
        </w:rPr>
        <w:t>地    址：                                  地    址：</w:t>
      </w:r>
    </w:p>
    <w:p w14:paraId="5E9DD232">
      <w:pPr>
        <w:spacing w:line="360" w:lineRule="auto"/>
        <w:rPr>
          <w:rFonts w:hint="eastAsia" w:ascii="仿宋" w:hAnsi="仿宋" w:eastAsia="仿宋"/>
          <w:color w:val="000000"/>
          <w:sz w:val="24"/>
        </w:rPr>
      </w:pPr>
      <w:r>
        <w:rPr>
          <w:rFonts w:hint="eastAsia" w:ascii="仿宋" w:hAnsi="仿宋" w:eastAsia="仿宋"/>
          <w:color w:val="000000"/>
          <w:sz w:val="24"/>
        </w:rPr>
        <w:t>电    话：                                  电    话：</w:t>
      </w:r>
    </w:p>
    <w:p w14:paraId="15FD6D13">
      <w:pPr>
        <w:spacing w:line="360" w:lineRule="auto"/>
        <w:rPr>
          <w:rFonts w:hint="eastAsia" w:ascii="仿宋" w:hAnsi="仿宋" w:eastAsia="仿宋"/>
          <w:color w:val="000000"/>
          <w:sz w:val="24"/>
        </w:rPr>
      </w:pPr>
      <w:r>
        <w:rPr>
          <w:rFonts w:hint="eastAsia" w:ascii="仿宋" w:hAnsi="仿宋" w:eastAsia="仿宋"/>
          <w:color w:val="000000"/>
          <w:sz w:val="24"/>
        </w:rPr>
        <w:t>开户银行：                                  开户银行：</w:t>
      </w:r>
    </w:p>
    <w:p w14:paraId="282055B4">
      <w:pPr>
        <w:spacing w:line="360" w:lineRule="auto"/>
        <w:rPr>
          <w:rFonts w:hint="eastAsia" w:ascii="仿宋" w:hAnsi="仿宋" w:eastAsia="仿宋"/>
          <w:color w:val="000000"/>
          <w:sz w:val="24"/>
        </w:rPr>
      </w:pPr>
      <w:r>
        <w:rPr>
          <w:rFonts w:hint="eastAsia" w:ascii="仿宋" w:hAnsi="仿宋" w:eastAsia="仿宋"/>
          <w:color w:val="000000"/>
          <w:sz w:val="24"/>
        </w:rPr>
        <w:t>银行帐号：                                  银行帐号：</w:t>
      </w:r>
    </w:p>
    <w:p w14:paraId="2A030548">
      <w:pPr>
        <w:spacing w:line="360" w:lineRule="auto"/>
        <w:rPr>
          <w:rFonts w:hint="eastAsia" w:ascii="仿宋_GB2312" w:eastAsia="仿宋_GB2312"/>
          <w:color w:val="000000"/>
          <w:sz w:val="24"/>
        </w:rPr>
      </w:pPr>
      <w:r>
        <w:rPr>
          <w:rFonts w:hint="eastAsia" w:ascii="仿宋" w:hAnsi="仿宋" w:eastAsia="仿宋"/>
          <w:color w:val="000000"/>
          <w:sz w:val="24"/>
        </w:rPr>
        <w:t>签订时间：                                  签订时间</w:t>
      </w:r>
      <w:r>
        <w:rPr>
          <w:rFonts w:hint="eastAsia" w:ascii="仿宋_GB2312" w:eastAsia="仿宋_GB2312"/>
          <w:color w:val="000000"/>
          <w:sz w:val="24"/>
        </w:rPr>
        <w:t>：</w:t>
      </w:r>
    </w:p>
    <w:p w14:paraId="0980ECAC">
      <w:pPr>
        <w:pStyle w:val="12"/>
        <w:spacing w:before="360" w:after="240"/>
        <w:outlineLvl w:val="9"/>
        <w:rPr>
          <w:rFonts w:hint="eastAsia" w:ascii="仿宋" w:hAnsi="仿宋" w:eastAsia="仿宋"/>
          <w:sz w:val="36"/>
        </w:rPr>
      </w:pPr>
    </w:p>
    <w:p w14:paraId="6C47C69B">
      <w:pPr>
        <w:pStyle w:val="12"/>
        <w:spacing w:before="360" w:after="240"/>
        <w:outlineLvl w:val="9"/>
        <w:rPr>
          <w:rFonts w:hint="eastAsia" w:ascii="仿宋" w:hAnsi="仿宋" w:eastAsia="仿宋"/>
          <w:sz w:val="36"/>
        </w:rPr>
      </w:pPr>
    </w:p>
    <w:p w14:paraId="15CEFEE0">
      <w:pPr>
        <w:rPr>
          <w:rFonts w:hint="eastAsia" w:ascii="仿宋" w:hAnsi="仿宋" w:eastAsia="仿宋"/>
          <w:sz w:val="36"/>
        </w:rPr>
      </w:pPr>
    </w:p>
    <w:p w14:paraId="471037F9">
      <w:pPr>
        <w:pStyle w:val="2"/>
        <w:rPr>
          <w:rFonts w:hint="eastAsia" w:ascii="仿宋" w:hAnsi="仿宋" w:eastAsia="仿宋"/>
          <w:sz w:val="36"/>
        </w:rPr>
      </w:pPr>
    </w:p>
    <w:p w14:paraId="2DC996B0">
      <w:pPr>
        <w:rPr>
          <w:rFonts w:hint="eastAsia"/>
        </w:rPr>
      </w:pPr>
    </w:p>
    <w:p w14:paraId="7EBDBFC0">
      <w:pPr>
        <w:pStyle w:val="12"/>
        <w:spacing w:before="360" w:after="240"/>
        <w:outlineLvl w:val="9"/>
        <w:rPr>
          <w:rFonts w:hint="eastAsia" w:ascii="仿宋" w:hAnsi="仿宋" w:eastAsia="仿宋"/>
        </w:rPr>
      </w:pPr>
      <w:r>
        <w:rPr>
          <w:rFonts w:hint="eastAsia" w:ascii="仿宋" w:hAnsi="仿宋" w:eastAsia="仿宋"/>
          <w:sz w:val="36"/>
        </w:rPr>
        <w:t>附表1：劳务计价清单</w:t>
      </w:r>
    </w:p>
    <w:p w14:paraId="63E75601">
      <w:pPr>
        <w:spacing w:line="360" w:lineRule="auto"/>
        <w:rPr>
          <w:rFonts w:hint="default" w:ascii="仿宋" w:hAnsi="仿宋" w:eastAsia="仿宋"/>
          <w:color w:val="000000"/>
          <w:sz w:val="24"/>
          <w:lang w:val="en-US" w:eastAsia="zh-CN"/>
        </w:rPr>
      </w:pPr>
      <w:r>
        <w:rPr>
          <w:rFonts w:hint="eastAsia" w:ascii="仿宋" w:hAnsi="仿宋" w:eastAsia="仿宋"/>
          <w:color w:val="000000"/>
          <w:sz w:val="24"/>
        </w:rPr>
        <w:t>工程名称及合同段：</w:t>
      </w:r>
      <w:r>
        <w:rPr>
          <w:rFonts w:hint="eastAsia" w:ascii="仿宋" w:hAnsi="仿宋" w:eastAsia="仿宋"/>
          <w:color w:val="000000"/>
          <w:sz w:val="24"/>
          <w:szCs w:val="24"/>
          <w:u w:val="single"/>
          <w:lang w:val="en-US" w:eastAsia="zh-CN"/>
        </w:rPr>
        <w:t xml:space="preserve">       </w:t>
      </w:r>
    </w:p>
    <w:p w14:paraId="3146429E">
      <w:pPr>
        <w:rPr>
          <w:rFonts w:hint="eastAsia" w:ascii="仿宋" w:hAnsi="仿宋" w:eastAsia="仿宋"/>
          <w:b/>
          <w:bCs/>
          <w:color w:val="000000"/>
          <w:sz w:val="24"/>
        </w:rPr>
      </w:pPr>
      <w:r>
        <w:rPr>
          <w:rFonts w:hint="eastAsia" w:ascii="仿宋" w:hAnsi="仿宋" w:eastAsia="仿宋"/>
          <w:color w:val="000000"/>
          <w:sz w:val="24"/>
        </w:rPr>
        <w:t xml:space="preserve"> 劳务单位：</w:t>
      </w:r>
      <w:r>
        <w:rPr>
          <w:rFonts w:hint="eastAsia" w:ascii="仿宋" w:hAnsi="仿宋" w:eastAsia="仿宋"/>
          <w:color w:val="000000"/>
          <w:sz w:val="24"/>
          <w:lang w:val="en-US" w:eastAsia="zh-CN"/>
        </w:rPr>
        <w:t xml:space="preserve">           </w:t>
      </w:r>
      <w:r>
        <w:rPr>
          <w:rFonts w:hint="eastAsia" w:ascii="仿宋" w:hAnsi="仿宋" w:eastAsia="仿宋"/>
          <w:color w:val="000000"/>
          <w:sz w:val="24"/>
        </w:rPr>
        <w:t xml:space="preserve">                        </w:t>
      </w:r>
    </w:p>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
        <w:gridCol w:w="1443"/>
        <w:gridCol w:w="920"/>
        <w:gridCol w:w="1046"/>
        <w:gridCol w:w="930"/>
        <w:gridCol w:w="1255"/>
        <w:gridCol w:w="2999"/>
      </w:tblGrid>
      <w:tr w14:paraId="79A40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noWrap w:val="0"/>
            <w:vAlign w:val="center"/>
          </w:tcPr>
          <w:p w14:paraId="47FF0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编号</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2A1E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工程项目名称</w:t>
            </w:r>
          </w:p>
        </w:tc>
        <w:tc>
          <w:tcPr>
            <w:tcW w:w="9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03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26" w:type="dxa"/>
            <w:vMerge w:val="restart"/>
            <w:tcBorders>
              <w:top w:val="single" w:color="000000" w:sz="4" w:space="0"/>
              <w:left w:val="single" w:color="000000" w:sz="4" w:space="0"/>
              <w:bottom w:val="single" w:color="000000" w:sz="4" w:space="0"/>
              <w:right w:val="single" w:color="000000" w:sz="4" w:space="0"/>
            </w:tcBorders>
            <w:noWrap w:val="0"/>
            <w:vAlign w:val="center"/>
          </w:tcPr>
          <w:p w14:paraId="15285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293A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30048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不含税金额</w:t>
            </w:r>
          </w:p>
        </w:tc>
        <w:tc>
          <w:tcPr>
            <w:tcW w:w="2942" w:type="dxa"/>
            <w:vMerge w:val="restart"/>
            <w:tcBorders>
              <w:top w:val="single" w:color="000000" w:sz="4" w:space="0"/>
              <w:left w:val="single" w:color="000000" w:sz="4" w:space="0"/>
              <w:bottom w:val="single" w:color="000000" w:sz="4" w:space="0"/>
              <w:right w:val="single" w:color="000000" w:sz="4" w:space="0"/>
            </w:tcBorders>
            <w:noWrap w:val="0"/>
            <w:vAlign w:val="center"/>
          </w:tcPr>
          <w:p w14:paraId="65F44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12733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E0084E">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16583C">
            <w:pPr>
              <w:jc w:val="center"/>
              <w:rPr>
                <w:rFonts w:hint="eastAsia" w:ascii="宋体" w:hAnsi="宋体" w:eastAsia="宋体" w:cs="宋体"/>
                <w:i w:val="0"/>
                <w:iCs w:val="0"/>
                <w:color w:val="000000"/>
                <w:sz w:val="20"/>
                <w:szCs w:val="20"/>
                <w:u w:val="none"/>
              </w:rPr>
            </w:pPr>
          </w:p>
        </w:tc>
        <w:tc>
          <w:tcPr>
            <w:tcW w:w="9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7AE18F">
            <w:pPr>
              <w:jc w:val="center"/>
              <w:rPr>
                <w:rFonts w:hint="eastAsia" w:ascii="宋体" w:hAnsi="宋体" w:eastAsia="宋体" w:cs="宋体"/>
                <w:i w:val="0"/>
                <w:iCs w:val="0"/>
                <w:color w:val="000000"/>
                <w:sz w:val="20"/>
                <w:szCs w:val="20"/>
                <w:u w:val="none"/>
              </w:rPr>
            </w:pPr>
          </w:p>
        </w:tc>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92F0C">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A78A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2C04A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29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06D3FD">
            <w:pPr>
              <w:jc w:val="center"/>
              <w:rPr>
                <w:rFonts w:hint="eastAsia" w:ascii="宋体" w:hAnsi="宋体" w:eastAsia="宋体" w:cs="宋体"/>
                <w:i w:val="0"/>
                <w:iCs w:val="0"/>
                <w:color w:val="000000"/>
                <w:sz w:val="20"/>
                <w:szCs w:val="20"/>
                <w:u w:val="none"/>
              </w:rPr>
            </w:pPr>
          </w:p>
        </w:tc>
      </w:tr>
      <w:tr w14:paraId="588E5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EBBCD">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180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透层（普通）</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58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19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151700</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42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05878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01B04E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1228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615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E61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改性沥青洒瓜米石封层</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A3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F7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151700</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72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0D900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5A0157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6FB9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E55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7993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培土路肩</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3B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C5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5738.208</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26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50145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3CCF2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6CE2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4C2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1CB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培耕植土</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21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BD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2219.07</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C7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3DF09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4F1CD9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CBC4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39C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4E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土路肩铺草皮</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83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62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20502.576</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5E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058BB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6E6E45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559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E63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5AF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现浇C15混凝土加固土路肩</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EC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67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315.86</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0B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5F395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1DA924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6347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22C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1FB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C20混凝土（预制路缘石）</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F9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4F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844.72</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F2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5F780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47043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25BC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A2C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570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钢筋（盖板）</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2D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517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38626</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F9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09B16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0BC281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4B35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A53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2A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C30混凝土（排水沟）</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4A79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m3</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E0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6E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7CCC7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2360FB55">
            <w:pPr>
              <w:jc w:val="left"/>
              <w:rPr>
                <w:rFonts w:hint="eastAsia" w:ascii="宋体" w:hAnsi="宋体" w:eastAsia="宋体" w:cs="宋体"/>
                <w:i w:val="0"/>
                <w:iCs w:val="0"/>
                <w:color w:val="000000"/>
                <w:sz w:val="18"/>
                <w:szCs w:val="18"/>
                <w:u w:val="none"/>
              </w:rPr>
            </w:pPr>
          </w:p>
        </w:tc>
      </w:tr>
      <w:tr w14:paraId="184CC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440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18B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C30混凝土 (水沟盖板）</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DE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43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65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74EA9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50F7CE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635A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2EF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2FC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Φ300-350mm</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29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00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1446</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84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75DAA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7B69ED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CA28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9C1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8AB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C30钢筋混凝土集水井</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D8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D0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77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7AE75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44B79F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F378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8B4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7F6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Φ0-50mm</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D9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73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2410.68</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C2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6CD96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1BAA20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C12D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17E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6C2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碎石渗沟</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91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DE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746.89</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42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17FF1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6A2DE4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1D3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666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527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土工布（膜）</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21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43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23768.28</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00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1D623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2C212D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433D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C13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D8D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涂沥青</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6B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BA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4975.77</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C5C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3C6BD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421D81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408CA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566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1C9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预制钢筋</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86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E9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248537</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D35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0A355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46223C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4F90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D62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388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C30预制混凝土</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45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A1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3716.5</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353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3832E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2E81CE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6982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861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65A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安装混凝土护栏</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12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7E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3716.5</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B6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7E00D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33B9B5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6D778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8" w:type="dxa"/>
            <w:gridSpan w:val="5"/>
            <w:tcBorders>
              <w:top w:val="single" w:color="000000" w:sz="4" w:space="0"/>
              <w:left w:val="single" w:color="000000" w:sz="4" w:space="0"/>
              <w:bottom w:val="single" w:color="000000" w:sz="4" w:space="0"/>
              <w:right w:val="single" w:color="000000" w:sz="4" w:space="0"/>
            </w:tcBorders>
            <w:noWrap w:val="0"/>
            <w:vAlign w:val="center"/>
          </w:tcPr>
          <w:p w14:paraId="353E30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不含增值税总价：</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3B6D46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0B7B0053">
            <w:pPr>
              <w:jc w:val="both"/>
              <w:rPr>
                <w:rFonts w:hint="eastAsia" w:ascii="仿宋" w:hAnsi="仿宋" w:eastAsia="仿宋" w:cs="仿宋"/>
                <w:b/>
                <w:bCs/>
                <w:i w:val="0"/>
                <w:iCs w:val="0"/>
                <w:color w:val="000000"/>
                <w:sz w:val="20"/>
                <w:szCs w:val="20"/>
                <w:u w:val="none"/>
              </w:rPr>
            </w:pPr>
          </w:p>
        </w:tc>
      </w:tr>
      <w:tr w14:paraId="6C09E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8" w:type="dxa"/>
            <w:gridSpan w:val="5"/>
            <w:tcBorders>
              <w:top w:val="single" w:color="000000" w:sz="4" w:space="0"/>
              <w:left w:val="single" w:color="000000" w:sz="4" w:space="0"/>
              <w:bottom w:val="single" w:color="000000" w:sz="4" w:space="0"/>
              <w:right w:val="single" w:color="000000" w:sz="4" w:space="0"/>
            </w:tcBorders>
            <w:noWrap w:val="0"/>
            <w:vAlign w:val="center"/>
          </w:tcPr>
          <w:p w14:paraId="71205D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增值税（     %）：</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590311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2F14FF6B">
            <w:pPr>
              <w:jc w:val="both"/>
              <w:rPr>
                <w:rFonts w:hint="eastAsia" w:ascii="仿宋" w:hAnsi="仿宋" w:eastAsia="仿宋" w:cs="仿宋"/>
                <w:b/>
                <w:bCs/>
                <w:i w:val="0"/>
                <w:iCs w:val="0"/>
                <w:color w:val="000000"/>
                <w:sz w:val="20"/>
                <w:szCs w:val="20"/>
                <w:u w:val="none"/>
              </w:rPr>
            </w:pPr>
          </w:p>
        </w:tc>
      </w:tr>
      <w:tr w14:paraId="4278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68" w:type="dxa"/>
            <w:gridSpan w:val="5"/>
            <w:tcBorders>
              <w:top w:val="single" w:color="000000" w:sz="4" w:space="0"/>
              <w:left w:val="single" w:color="000000" w:sz="4" w:space="0"/>
              <w:bottom w:val="single" w:color="000000" w:sz="4" w:space="0"/>
              <w:right w:val="single" w:color="000000" w:sz="4" w:space="0"/>
            </w:tcBorders>
            <w:noWrap w:val="0"/>
            <w:vAlign w:val="center"/>
          </w:tcPr>
          <w:p w14:paraId="7679A7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含税总价合计：</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66E3B6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942" w:type="dxa"/>
            <w:tcBorders>
              <w:top w:val="single" w:color="000000" w:sz="4" w:space="0"/>
              <w:left w:val="single" w:color="000000" w:sz="4" w:space="0"/>
              <w:bottom w:val="single" w:color="000000" w:sz="4" w:space="0"/>
              <w:right w:val="single" w:color="000000" w:sz="4" w:space="0"/>
            </w:tcBorders>
            <w:noWrap/>
            <w:vAlign w:val="center"/>
          </w:tcPr>
          <w:p w14:paraId="66CFC069">
            <w:pPr>
              <w:rPr>
                <w:rFonts w:hint="eastAsia" w:ascii="宋体" w:hAnsi="宋体" w:eastAsia="宋体" w:cs="宋体"/>
                <w:i w:val="0"/>
                <w:iCs w:val="0"/>
                <w:color w:val="000000"/>
                <w:sz w:val="24"/>
                <w:szCs w:val="24"/>
                <w:u w:val="none"/>
              </w:rPr>
            </w:pPr>
          </w:p>
        </w:tc>
      </w:tr>
    </w:tbl>
    <w:p w14:paraId="32B62CED">
      <w:pPr>
        <w:spacing w:before="156" w:beforeLines="50" w:after="156" w:afterLines="50"/>
        <w:jc w:val="center"/>
        <w:rPr>
          <w:rStyle w:val="26"/>
          <w:rFonts w:hint="eastAsia" w:ascii="仿宋" w:hAnsi="仿宋" w:eastAsia="仿宋"/>
          <w:sz w:val="36"/>
        </w:rPr>
      </w:pPr>
      <w:bookmarkStart w:id="22" w:name="_Toc12754"/>
      <w:r>
        <w:rPr>
          <w:rStyle w:val="26"/>
          <w:rFonts w:hint="eastAsia" w:ascii="仿宋" w:hAnsi="仿宋" w:eastAsia="仿宋"/>
          <w:sz w:val="36"/>
        </w:rPr>
        <w:t>附表2：甲方提供材料清单</w:t>
      </w:r>
    </w:p>
    <w:bookmarkEnd w:id="22"/>
    <w:p w14:paraId="7C01FA90">
      <w:pPr>
        <w:spacing w:line="360" w:lineRule="auto"/>
        <w:rPr>
          <w:rFonts w:hint="default" w:ascii="仿宋" w:hAnsi="仿宋" w:eastAsia="仿宋"/>
          <w:color w:val="000000"/>
          <w:sz w:val="24"/>
          <w:lang w:val="en-US" w:eastAsia="zh-CN"/>
        </w:rPr>
      </w:pPr>
      <w:r>
        <w:rPr>
          <w:rFonts w:hint="eastAsia" w:ascii="仿宋" w:hAnsi="仿宋" w:eastAsia="仿宋"/>
          <w:color w:val="000000"/>
          <w:sz w:val="24"/>
        </w:rPr>
        <w:t>工程名称及合同段：</w:t>
      </w:r>
      <w:r>
        <w:rPr>
          <w:rFonts w:hint="eastAsia" w:ascii="仿宋" w:hAnsi="仿宋" w:eastAsia="仿宋"/>
          <w:color w:val="000000"/>
          <w:sz w:val="24"/>
          <w:szCs w:val="24"/>
          <w:u w:val="single"/>
          <w:lang w:val="en-US" w:eastAsia="zh-CN"/>
        </w:rPr>
        <w:t xml:space="preserve">         </w:t>
      </w:r>
    </w:p>
    <w:p w14:paraId="59BB1DFA">
      <w:pPr>
        <w:rPr>
          <w:rFonts w:hint="eastAsia" w:ascii="仿宋" w:hAnsi="仿宋" w:eastAsia="仿宋"/>
          <w:b/>
          <w:bCs/>
          <w:color w:val="000000"/>
          <w:sz w:val="24"/>
        </w:rPr>
      </w:pPr>
      <w:r>
        <w:rPr>
          <w:rFonts w:hint="eastAsia" w:ascii="仿宋" w:hAnsi="仿宋" w:eastAsia="仿宋"/>
          <w:color w:val="000000"/>
          <w:sz w:val="24"/>
        </w:rPr>
        <w:t xml:space="preserve"> 劳务单位：</w:t>
      </w:r>
      <w:r>
        <w:rPr>
          <w:rFonts w:hint="eastAsia" w:ascii="仿宋" w:hAnsi="仿宋" w:eastAsia="仿宋" w:cs="Times New Roman"/>
          <w:color w:val="000000"/>
          <w:kern w:val="2"/>
          <w:sz w:val="24"/>
          <w:szCs w:val="24"/>
          <w:u w:val="single"/>
          <w:lang w:val="en-US" w:eastAsia="zh-CN" w:bidi="ar"/>
        </w:rPr>
        <w:t xml:space="preserve">                        </w:t>
      </w:r>
      <w:r>
        <w:rPr>
          <w:rFonts w:hint="eastAsia" w:ascii="仿宋" w:hAnsi="仿宋" w:eastAsia="仿宋"/>
          <w:color w:val="000000"/>
          <w:sz w:val="24"/>
        </w:rPr>
        <w:t xml:space="preserve">                         </w:t>
      </w:r>
    </w:p>
    <w:tbl>
      <w:tblPr>
        <w:tblStyle w:val="13"/>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355"/>
        <w:gridCol w:w="1218"/>
        <w:gridCol w:w="673"/>
        <w:gridCol w:w="1183"/>
        <w:gridCol w:w="800"/>
        <w:gridCol w:w="952"/>
        <w:gridCol w:w="1193"/>
        <w:gridCol w:w="1099"/>
      </w:tblGrid>
      <w:tr w14:paraId="2C24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64" w:type="dxa"/>
            <w:noWrap w:val="0"/>
            <w:vAlign w:val="center"/>
          </w:tcPr>
          <w:p w14:paraId="5F1B5C9B">
            <w:pPr>
              <w:autoSpaceDE w:val="0"/>
              <w:autoSpaceDN w:val="0"/>
              <w:jc w:val="center"/>
              <w:rPr>
                <w:rFonts w:hint="eastAsia" w:ascii="仿宋" w:hAnsi="仿宋" w:eastAsia="仿宋"/>
                <w:color w:val="000000"/>
                <w:kern w:val="0"/>
                <w:sz w:val="24"/>
              </w:rPr>
            </w:pPr>
            <w:r>
              <w:rPr>
                <w:rFonts w:hint="eastAsia" w:ascii="仿宋" w:hAnsi="仿宋" w:eastAsia="仿宋"/>
                <w:color w:val="000000"/>
                <w:kern w:val="0"/>
                <w:sz w:val="24"/>
              </w:rPr>
              <w:t>序号</w:t>
            </w:r>
          </w:p>
        </w:tc>
        <w:tc>
          <w:tcPr>
            <w:tcW w:w="1355" w:type="dxa"/>
            <w:noWrap w:val="0"/>
            <w:vAlign w:val="center"/>
          </w:tcPr>
          <w:p w14:paraId="1E7215AC">
            <w:pPr>
              <w:autoSpaceDE w:val="0"/>
              <w:autoSpaceDN w:val="0"/>
              <w:jc w:val="center"/>
              <w:rPr>
                <w:rFonts w:hint="eastAsia" w:ascii="仿宋" w:hAnsi="仿宋" w:eastAsia="仿宋"/>
                <w:color w:val="000000"/>
                <w:kern w:val="0"/>
                <w:sz w:val="24"/>
              </w:rPr>
            </w:pPr>
            <w:r>
              <w:rPr>
                <w:rFonts w:hint="eastAsia" w:ascii="仿宋" w:hAnsi="仿宋" w:eastAsia="仿宋"/>
                <w:color w:val="000000"/>
                <w:kern w:val="0"/>
                <w:sz w:val="24"/>
              </w:rPr>
              <w:t>品种</w:t>
            </w:r>
          </w:p>
        </w:tc>
        <w:tc>
          <w:tcPr>
            <w:tcW w:w="1218" w:type="dxa"/>
            <w:noWrap w:val="0"/>
            <w:vAlign w:val="center"/>
          </w:tcPr>
          <w:p w14:paraId="46ED8D93">
            <w:pPr>
              <w:autoSpaceDE w:val="0"/>
              <w:autoSpaceDN w:val="0"/>
              <w:jc w:val="center"/>
              <w:rPr>
                <w:rFonts w:hint="eastAsia" w:ascii="仿宋" w:hAnsi="仿宋" w:eastAsia="仿宋"/>
                <w:color w:val="000000"/>
                <w:kern w:val="0"/>
                <w:sz w:val="24"/>
              </w:rPr>
            </w:pPr>
            <w:r>
              <w:rPr>
                <w:rFonts w:hint="eastAsia" w:ascii="仿宋" w:hAnsi="仿宋" w:eastAsia="仿宋"/>
                <w:color w:val="000000"/>
                <w:kern w:val="0"/>
                <w:sz w:val="24"/>
              </w:rPr>
              <w:t>规格型号</w:t>
            </w:r>
          </w:p>
        </w:tc>
        <w:tc>
          <w:tcPr>
            <w:tcW w:w="673" w:type="dxa"/>
            <w:noWrap w:val="0"/>
            <w:vAlign w:val="center"/>
          </w:tcPr>
          <w:p w14:paraId="571229E7">
            <w:pPr>
              <w:autoSpaceDE w:val="0"/>
              <w:autoSpaceDN w:val="0"/>
              <w:jc w:val="center"/>
              <w:rPr>
                <w:rFonts w:hint="eastAsia" w:ascii="仿宋" w:hAnsi="仿宋" w:eastAsia="仿宋"/>
                <w:color w:val="000000"/>
                <w:kern w:val="0"/>
                <w:sz w:val="24"/>
              </w:rPr>
            </w:pPr>
            <w:r>
              <w:rPr>
                <w:rFonts w:hint="eastAsia" w:ascii="仿宋" w:hAnsi="仿宋" w:eastAsia="仿宋"/>
                <w:color w:val="000000"/>
                <w:kern w:val="0"/>
                <w:sz w:val="24"/>
              </w:rPr>
              <w:t>单位</w:t>
            </w:r>
          </w:p>
        </w:tc>
        <w:tc>
          <w:tcPr>
            <w:tcW w:w="1183" w:type="dxa"/>
            <w:noWrap w:val="0"/>
            <w:vAlign w:val="center"/>
          </w:tcPr>
          <w:p w14:paraId="24843854">
            <w:pPr>
              <w:autoSpaceDE w:val="0"/>
              <w:autoSpaceDN w:val="0"/>
              <w:jc w:val="center"/>
              <w:rPr>
                <w:rFonts w:hint="eastAsia" w:ascii="仿宋" w:hAnsi="仿宋" w:eastAsia="仿宋"/>
                <w:color w:val="000000"/>
                <w:kern w:val="0"/>
                <w:sz w:val="24"/>
              </w:rPr>
            </w:pPr>
            <w:r>
              <w:rPr>
                <w:rFonts w:hint="eastAsia" w:ascii="仿宋" w:hAnsi="仿宋" w:eastAsia="仿宋"/>
                <w:color w:val="000000"/>
                <w:kern w:val="0"/>
                <w:sz w:val="24"/>
              </w:rPr>
              <w:t>图纸数量</w:t>
            </w:r>
          </w:p>
        </w:tc>
        <w:tc>
          <w:tcPr>
            <w:tcW w:w="800" w:type="dxa"/>
            <w:noWrap w:val="0"/>
            <w:vAlign w:val="center"/>
          </w:tcPr>
          <w:p w14:paraId="3B01D3C7">
            <w:pPr>
              <w:autoSpaceDE w:val="0"/>
              <w:autoSpaceDN w:val="0"/>
              <w:jc w:val="center"/>
              <w:rPr>
                <w:rFonts w:hint="eastAsia" w:ascii="仿宋" w:hAnsi="仿宋" w:eastAsia="仿宋"/>
                <w:color w:val="000000"/>
                <w:kern w:val="0"/>
                <w:sz w:val="24"/>
              </w:rPr>
            </w:pPr>
            <w:r>
              <w:rPr>
                <w:rFonts w:hint="eastAsia" w:ascii="仿宋" w:hAnsi="仿宋" w:eastAsia="仿宋"/>
                <w:color w:val="000000"/>
                <w:kern w:val="0"/>
                <w:sz w:val="24"/>
              </w:rPr>
              <w:t>单价</w:t>
            </w:r>
          </w:p>
        </w:tc>
        <w:tc>
          <w:tcPr>
            <w:tcW w:w="952" w:type="dxa"/>
            <w:noWrap w:val="0"/>
            <w:vAlign w:val="center"/>
          </w:tcPr>
          <w:p w14:paraId="78BBBABE">
            <w:pPr>
              <w:autoSpaceDE w:val="0"/>
              <w:autoSpaceDN w:val="0"/>
              <w:jc w:val="center"/>
              <w:rPr>
                <w:rFonts w:hint="eastAsia" w:ascii="仿宋" w:hAnsi="仿宋" w:eastAsia="仿宋"/>
                <w:color w:val="000000"/>
                <w:kern w:val="0"/>
                <w:sz w:val="24"/>
              </w:rPr>
            </w:pPr>
            <w:r>
              <w:rPr>
                <w:rFonts w:hint="eastAsia" w:ascii="仿宋" w:hAnsi="仿宋" w:eastAsia="仿宋"/>
                <w:color w:val="000000"/>
                <w:kern w:val="0"/>
                <w:sz w:val="24"/>
              </w:rPr>
              <w:t>损耗系数</w:t>
            </w:r>
          </w:p>
          <w:p w14:paraId="640CC668">
            <w:pPr>
              <w:autoSpaceDE w:val="0"/>
              <w:autoSpaceDN w:val="0"/>
              <w:jc w:val="center"/>
              <w:rPr>
                <w:rFonts w:hint="eastAsia" w:ascii="仿宋" w:hAnsi="仿宋" w:eastAsia="仿宋"/>
                <w:color w:val="000000"/>
                <w:kern w:val="0"/>
                <w:sz w:val="24"/>
              </w:rPr>
            </w:pPr>
            <w:r>
              <w:rPr>
                <w:rFonts w:hint="eastAsia" w:ascii="仿宋" w:hAnsi="仿宋" w:eastAsia="仿宋"/>
                <w:color w:val="000000"/>
                <w:kern w:val="0"/>
                <w:sz w:val="24"/>
              </w:rPr>
              <w:t>%</w:t>
            </w:r>
          </w:p>
        </w:tc>
        <w:tc>
          <w:tcPr>
            <w:tcW w:w="1193" w:type="dxa"/>
            <w:noWrap w:val="0"/>
            <w:vAlign w:val="center"/>
          </w:tcPr>
          <w:p w14:paraId="292085A3">
            <w:pPr>
              <w:autoSpaceDE w:val="0"/>
              <w:autoSpaceDN w:val="0"/>
              <w:jc w:val="center"/>
              <w:rPr>
                <w:rFonts w:hint="eastAsia" w:ascii="仿宋" w:hAnsi="仿宋" w:eastAsia="仿宋"/>
                <w:color w:val="000000"/>
                <w:kern w:val="0"/>
                <w:sz w:val="24"/>
              </w:rPr>
            </w:pPr>
            <w:r>
              <w:rPr>
                <w:rFonts w:hint="eastAsia" w:ascii="仿宋" w:hAnsi="仿宋" w:eastAsia="仿宋"/>
                <w:color w:val="000000"/>
                <w:kern w:val="0"/>
                <w:sz w:val="24"/>
              </w:rPr>
              <w:t>超标赔偿单价（元）</w:t>
            </w:r>
          </w:p>
        </w:tc>
        <w:tc>
          <w:tcPr>
            <w:tcW w:w="1099" w:type="dxa"/>
            <w:noWrap w:val="0"/>
            <w:vAlign w:val="center"/>
          </w:tcPr>
          <w:p w14:paraId="1A4847DB">
            <w:pPr>
              <w:autoSpaceDE w:val="0"/>
              <w:autoSpaceDN w:val="0"/>
              <w:jc w:val="center"/>
              <w:rPr>
                <w:rFonts w:hint="eastAsia" w:ascii="仿宋" w:hAnsi="仿宋" w:eastAsia="仿宋"/>
                <w:color w:val="000000"/>
                <w:kern w:val="0"/>
                <w:sz w:val="24"/>
              </w:rPr>
            </w:pPr>
            <w:r>
              <w:rPr>
                <w:rFonts w:hint="eastAsia" w:ascii="仿宋" w:hAnsi="仿宋" w:eastAsia="仿宋"/>
                <w:color w:val="000000"/>
                <w:kern w:val="0"/>
                <w:sz w:val="24"/>
              </w:rPr>
              <w:t>备注</w:t>
            </w:r>
          </w:p>
        </w:tc>
      </w:tr>
      <w:tr w14:paraId="1F83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64" w:type="dxa"/>
            <w:noWrap w:val="0"/>
            <w:vAlign w:val="center"/>
          </w:tcPr>
          <w:p w14:paraId="42B707E9">
            <w:pPr>
              <w:autoSpaceDE w:val="0"/>
              <w:autoSpaceDN w:val="0"/>
              <w:jc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1</w:t>
            </w:r>
          </w:p>
        </w:tc>
        <w:tc>
          <w:tcPr>
            <w:tcW w:w="1355" w:type="dxa"/>
            <w:noWrap w:val="0"/>
            <w:vAlign w:val="center"/>
          </w:tcPr>
          <w:p w14:paraId="099519C4">
            <w:pPr>
              <w:autoSpaceDE w:val="0"/>
              <w:autoSpaceDN w:val="0"/>
              <w:jc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水泥混凝土</w:t>
            </w:r>
          </w:p>
        </w:tc>
        <w:tc>
          <w:tcPr>
            <w:tcW w:w="1218" w:type="dxa"/>
            <w:noWrap w:val="0"/>
            <w:vAlign w:val="center"/>
          </w:tcPr>
          <w:p w14:paraId="72FCD89F">
            <w:pPr>
              <w:autoSpaceDE w:val="0"/>
              <w:autoSpaceDN w:val="0"/>
              <w:jc w:val="center"/>
              <w:rPr>
                <w:rFonts w:hint="eastAsia" w:ascii="仿宋" w:hAnsi="仿宋" w:eastAsia="仿宋"/>
                <w:color w:val="000000"/>
                <w:kern w:val="0"/>
                <w:sz w:val="24"/>
              </w:rPr>
            </w:pPr>
          </w:p>
        </w:tc>
        <w:tc>
          <w:tcPr>
            <w:tcW w:w="673" w:type="dxa"/>
            <w:noWrap w:val="0"/>
            <w:vAlign w:val="center"/>
          </w:tcPr>
          <w:p w14:paraId="46BF4104">
            <w:pPr>
              <w:autoSpaceDE w:val="0"/>
              <w:autoSpaceDN w:val="0"/>
              <w:jc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m3</w:t>
            </w:r>
          </w:p>
        </w:tc>
        <w:tc>
          <w:tcPr>
            <w:tcW w:w="1183" w:type="dxa"/>
            <w:noWrap w:val="0"/>
            <w:vAlign w:val="center"/>
          </w:tcPr>
          <w:p w14:paraId="3C23FC88">
            <w:pPr>
              <w:autoSpaceDE w:val="0"/>
              <w:autoSpaceDN w:val="0"/>
              <w:jc w:val="center"/>
              <w:rPr>
                <w:rFonts w:hint="eastAsia" w:ascii="仿宋" w:hAnsi="仿宋" w:eastAsia="仿宋"/>
                <w:color w:val="000000"/>
                <w:kern w:val="0"/>
                <w:sz w:val="24"/>
              </w:rPr>
            </w:pPr>
          </w:p>
        </w:tc>
        <w:tc>
          <w:tcPr>
            <w:tcW w:w="800" w:type="dxa"/>
            <w:noWrap w:val="0"/>
            <w:vAlign w:val="center"/>
          </w:tcPr>
          <w:p w14:paraId="24F8411C">
            <w:pPr>
              <w:autoSpaceDE w:val="0"/>
              <w:autoSpaceDN w:val="0"/>
              <w:jc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 xml:space="preserve"> </w:t>
            </w:r>
          </w:p>
        </w:tc>
        <w:tc>
          <w:tcPr>
            <w:tcW w:w="952" w:type="dxa"/>
            <w:noWrap w:val="0"/>
            <w:vAlign w:val="center"/>
          </w:tcPr>
          <w:p w14:paraId="514EAF60">
            <w:pPr>
              <w:autoSpaceDE w:val="0"/>
              <w:autoSpaceDN w:val="0"/>
              <w:jc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 xml:space="preserve"> </w:t>
            </w:r>
          </w:p>
        </w:tc>
        <w:tc>
          <w:tcPr>
            <w:tcW w:w="1193" w:type="dxa"/>
            <w:noWrap w:val="0"/>
            <w:vAlign w:val="center"/>
          </w:tcPr>
          <w:p w14:paraId="5AB2D564">
            <w:pPr>
              <w:autoSpaceDE w:val="0"/>
              <w:autoSpaceDN w:val="0"/>
              <w:jc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 xml:space="preserve"> </w:t>
            </w:r>
          </w:p>
        </w:tc>
        <w:tc>
          <w:tcPr>
            <w:tcW w:w="1099" w:type="dxa"/>
            <w:noWrap w:val="0"/>
            <w:vAlign w:val="center"/>
          </w:tcPr>
          <w:p w14:paraId="730C519D">
            <w:pPr>
              <w:autoSpaceDE w:val="0"/>
              <w:autoSpaceDN w:val="0"/>
              <w:jc w:val="center"/>
              <w:rPr>
                <w:rFonts w:hint="eastAsia" w:ascii="仿宋" w:hAnsi="仿宋" w:eastAsia="仿宋"/>
                <w:color w:val="000000"/>
                <w:kern w:val="0"/>
                <w:sz w:val="24"/>
              </w:rPr>
            </w:pPr>
          </w:p>
        </w:tc>
      </w:tr>
      <w:tr w14:paraId="48F5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64" w:type="dxa"/>
            <w:noWrap w:val="0"/>
            <w:vAlign w:val="center"/>
          </w:tcPr>
          <w:p w14:paraId="512B9E99">
            <w:pPr>
              <w:autoSpaceDE w:val="0"/>
              <w:autoSpaceDN w:val="0"/>
              <w:jc w:val="center"/>
              <w:rPr>
                <w:rFonts w:hint="eastAsia" w:ascii="仿宋" w:hAnsi="仿宋" w:eastAsia="仿宋"/>
                <w:color w:val="000000"/>
                <w:kern w:val="0"/>
                <w:sz w:val="24"/>
              </w:rPr>
            </w:pPr>
          </w:p>
        </w:tc>
        <w:tc>
          <w:tcPr>
            <w:tcW w:w="1355" w:type="dxa"/>
            <w:noWrap w:val="0"/>
            <w:vAlign w:val="center"/>
          </w:tcPr>
          <w:p w14:paraId="1338D5C3">
            <w:pPr>
              <w:autoSpaceDE w:val="0"/>
              <w:autoSpaceDN w:val="0"/>
              <w:jc w:val="center"/>
              <w:rPr>
                <w:rFonts w:hint="eastAsia" w:ascii="仿宋" w:hAnsi="仿宋" w:eastAsia="仿宋"/>
                <w:color w:val="000000"/>
                <w:kern w:val="0"/>
                <w:sz w:val="24"/>
              </w:rPr>
            </w:pPr>
          </w:p>
        </w:tc>
        <w:tc>
          <w:tcPr>
            <w:tcW w:w="1218" w:type="dxa"/>
            <w:noWrap w:val="0"/>
            <w:vAlign w:val="center"/>
          </w:tcPr>
          <w:p w14:paraId="26BA521B">
            <w:pPr>
              <w:autoSpaceDE w:val="0"/>
              <w:autoSpaceDN w:val="0"/>
              <w:jc w:val="center"/>
              <w:rPr>
                <w:rFonts w:hint="eastAsia" w:ascii="仿宋" w:hAnsi="仿宋" w:eastAsia="仿宋"/>
                <w:color w:val="000000"/>
                <w:kern w:val="0"/>
                <w:sz w:val="24"/>
              </w:rPr>
            </w:pPr>
          </w:p>
        </w:tc>
        <w:tc>
          <w:tcPr>
            <w:tcW w:w="673" w:type="dxa"/>
            <w:noWrap w:val="0"/>
            <w:vAlign w:val="center"/>
          </w:tcPr>
          <w:p w14:paraId="583539DF">
            <w:pPr>
              <w:autoSpaceDE w:val="0"/>
              <w:autoSpaceDN w:val="0"/>
              <w:jc w:val="center"/>
              <w:rPr>
                <w:rFonts w:hint="eastAsia" w:ascii="仿宋" w:hAnsi="仿宋" w:eastAsia="仿宋"/>
                <w:color w:val="000000"/>
                <w:kern w:val="0"/>
                <w:sz w:val="24"/>
              </w:rPr>
            </w:pPr>
          </w:p>
        </w:tc>
        <w:tc>
          <w:tcPr>
            <w:tcW w:w="1183" w:type="dxa"/>
            <w:noWrap w:val="0"/>
            <w:vAlign w:val="center"/>
          </w:tcPr>
          <w:p w14:paraId="55A3EF1E">
            <w:pPr>
              <w:autoSpaceDE w:val="0"/>
              <w:autoSpaceDN w:val="0"/>
              <w:jc w:val="center"/>
              <w:rPr>
                <w:rFonts w:hint="eastAsia" w:ascii="仿宋" w:hAnsi="仿宋" w:eastAsia="仿宋"/>
                <w:color w:val="000000"/>
                <w:kern w:val="0"/>
                <w:sz w:val="24"/>
              </w:rPr>
            </w:pPr>
          </w:p>
        </w:tc>
        <w:tc>
          <w:tcPr>
            <w:tcW w:w="800" w:type="dxa"/>
            <w:noWrap w:val="0"/>
            <w:vAlign w:val="center"/>
          </w:tcPr>
          <w:p w14:paraId="2F2B631C">
            <w:pPr>
              <w:autoSpaceDE w:val="0"/>
              <w:autoSpaceDN w:val="0"/>
              <w:jc w:val="center"/>
              <w:rPr>
                <w:rFonts w:hint="eastAsia" w:ascii="仿宋" w:hAnsi="仿宋" w:eastAsia="仿宋"/>
                <w:color w:val="000000"/>
                <w:kern w:val="0"/>
                <w:sz w:val="24"/>
              </w:rPr>
            </w:pPr>
          </w:p>
        </w:tc>
        <w:tc>
          <w:tcPr>
            <w:tcW w:w="952" w:type="dxa"/>
            <w:noWrap w:val="0"/>
            <w:vAlign w:val="center"/>
          </w:tcPr>
          <w:p w14:paraId="6C6C8FEC">
            <w:pPr>
              <w:autoSpaceDE w:val="0"/>
              <w:autoSpaceDN w:val="0"/>
              <w:jc w:val="center"/>
              <w:rPr>
                <w:rFonts w:hint="eastAsia" w:ascii="仿宋" w:hAnsi="仿宋" w:eastAsia="仿宋"/>
                <w:color w:val="000000"/>
                <w:kern w:val="0"/>
                <w:sz w:val="24"/>
              </w:rPr>
            </w:pPr>
          </w:p>
        </w:tc>
        <w:tc>
          <w:tcPr>
            <w:tcW w:w="1193" w:type="dxa"/>
            <w:noWrap w:val="0"/>
            <w:vAlign w:val="center"/>
          </w:tcPr>
          <w:p w14:paraId="5BDF9428">
            <w:pPr>
              <w:autoSpaceDE w:val="0"/>
              <w:autoSpaceDN w:val="0"/>
              <w:jc w:val="center"/>
              <w:rPr>
                <w:rFonts w:hint="eastAsia" w:ascii="仿宋" w:hAnsi="仿宋" w:eastAsia="仿宋"/>
                <w:color w:val="000000"/>
                <w:kern w:val="0"/>
                <w:sz w:val="24"/>
              </w:rPr>
            </w:pPr>
          </w:p>
        </w:tc>
        <w:tc>
          <w:tcPr>
            <w:tcW w:w="1099" w:type="dxa"/>
            <w:noWrap w:val="0"/>
            <w:vAlign w:val="center"/>
          </w:tcPr>
          <w:p w14:paraId="4899F5FA">
            <w:pPr>
              <w:autoSpaceDE w:val="0"/>
              <w:autoSpaceDN w:val="0"/>
              <w:jc w:val="center"/>
              <w:rPr>
                <w:rFonts w:hint="eastAsia" w:ascii="仿宋" w:hAnsi="仿宋" w:eastAsia="仿宋"/>
                <w:color w:val="000000"/>
                <w:kern w:val="0"/>
                <w:sz w:val="24"/>
              </w:rPr>
            </w:pPr>
          </w:p>
        </w:tc>
      </w:tr>
      <w:tr w14:paraId="1290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64" w:type="dxa"/>
            <w:noWrap w:val="0"/>
            <w:vAlign w:val="center"/>
          </w:tcPr>
          <w:p w14:paraId="0DBE134C">
            <w:pPr>
              <w:autoSpaceDE w:val="0"/>
              <w:autoSpaceDN w:val="0"/>
              <w:jc w:val="center"/>
              <w:rPr>
                <w:rFonts w:hint="eastAsia" w:ascii="仿宋" w:hAnsi="仿宋" w:eastAsia="仿宋"/>
                <w:color w:val="000000"/>
                <w:kern w:val="0"/>
                <w:sz w:val="24"/>
              </w:rPr>
            </w:pPr>
          </w:p>
        </w:tc>
        <w:tc>
          <w:tcPr>
            <w:tcW w:w="1355" w:type="dxa"/>
            <w:noWrap w:val="0"/>
            <w:vAlign w:val="center"/>
          </w:tcPr>
          <w:p w14:paraId="67CA5203">
            <w:pPr>
              <w:autoSpaceDE w:val="0"/>
              <w:autoSpaceDN w:val="0"/>
              <w:jc w:val="center"/>
              <w:rPr>
                <w:rFonts w:hint="eastAsia" w:ascii="仿宋" w:hAnsi="仿宋" w:eastAsia="仿宋"/>
                <w:color w:val="000000"/>
                <w:kern w:val="0"/>
                <w:sz w:val="24"/>
              </w:rPr>
            </w:pPr>
          </w:p>
        </w:tc>
        <w:tc>
          <w:tcPr>
            <w:tcW w:w="1218" w:type="dxa"/>
            <w:noWrap w:val="0"/>
            <w:vAlign w:val="center"/>
          </w:tcPr>
          <w:p w14:paraId="046A956E">
            <w:pPr>
              <w:autoSpaceDE w:val="0"/>
              <w:autoSpaceDN w:val="0"/>
              <w:jc w:val="center"/>
              <w:rPr>
                <w:rFonts w:hint="eastAsia" w:ascii="仿宋" w:hAnsi="仿宋" w:eastAsia="仿宋"/>
                <w:color w:val="000000"/>
                <w:kern w:val="0"/>
                <w:sz w:val="24"/>
              </w:rPr>
            </w:pPr>
          </w:p>
        </w:tc>
        <w:tc>
          <w:tcPr>
            <w:tcW w:w="673" w:type="dxa"/>
            <w:noWrap w:val="0"/>
            <w:vAlign w:val="center"/>
          </w:tcPr>
          <w:p w14:paraId="3792D1D7">
            <w:pPr>
              <w:autoSpaceDE w:val="0"/>
              <w:autoSpaceDN w:val="0"/>
              <w:jc w:val="center"/>
              <w:rPr>
                <w:rFonts w:hint="eastAsia" w:ascii="仿宋" w:hAnsi="仿宋" w:eastAsia="仿宋"/>
                <w:color w:val="000000"/>
                <w:kern w:val="0"/>
                <w:sz w:val="24"/>
              </w:rPr>
            </w:pPr>
          </w:p>
        </w:tc>
        <w:tc>
          <w:tcPr>
            <w:tcW w:w="1183" w:type="dxa"/>
            <w:noWrap w:val="0"/>
            <w:vAlign w:val="center"/>
          </w:tcPr>
          <w:p w14:paraId="5649E881">
            <w:pPr>
              <w:autoSpaceDE w:val="0"/>
              <w:autoSpaceDN w:val="0"/>
              <w:jc w:val="center"/>
              <w:rPr>
                <w:rFonts w:hint="eastAsia" w:ascii="仿宋" w:hAnsi="仿宋" w:eastAsia="仿宋"/>
                <w:color w:val="000000"/>
                <w:kern w:val="0"/>
                <w:sz w:val="24"/>
              </w:rPr>
            </w:pPr>
          </w:p>
        </w:tc>
        <w:tc>
          <w:tcPr>
            <w:tcW w:w="800" w:type="dxa"/>
            <w:noWrap w:val="0"/>
            <w:vAlign w:val="center"/>
          </w:tcPr>
          <w:p w14:paraId="64E2F17F">
            <w:pPr>
              <w:autoSpaceDE w:val="0"/>
              <w:autoSpaceDN w:val="0"/>
              <w:jc w:val="center"/>
              <w:rPr>
                <w:rFonts w:hint="eastAsia" w:ascii="仿宋" w:hAnsi="仿宋" w:eastAsia="仿宋"/>
                <w:color w:val="000000"/>
                <w:kern w:val="0"/>
                <w:sz w:val="24"/>
              </w:rPr>
            </w:pPr>
          </w:p>
        </w:tc>
        <w:tc>
          <w:tcPr>
            <w:tcW w:w="952" w:type="dxa"/>
            <w:noWrap w:val="0"/>
            <w:vAlign w:val="center"/>
          </w:tcPr>
          <w:p w14:paraId="322AEBAB">
            <w:pPr>
              <w:autoSpaceDE w:val="0"/>
              <w:autoSpaceDN w:val="0"/>
              <w:jc w:val="center"/>
              <w:rPr>
                <w:rFonts w:hint="eastAsia" w:ascii="仿宋" w:hAnsi="仿宋" w:eastAsia="仿宋"/>
                <w:color w:val="000000"/>
                <w:kern w:val="0"/>
                <w:sz w:val="24"/>
              </w:rPr>
            </w:pPr>
          </w:p>
        </w:tc>
        <w:tc>
          <w:tcPr>
            <w:tcW w:w="1193" w:type="dxa"/>
            <w:noWrap w:val="0"/>
            <w:vAlign w:val="center"/>
          </w:tcPr>
          <w:p w14:paraId="657B4F13">
            <w:pPr>
              <w:autoSpaceDE w:val="0"/>
              <w:autoSpaceDN w:val="0"/>
              <w:jc w:val="center"/>
              <w:rPr>
                <w:rFonts w:hint="eastAsia" w:ascii="仿宋" w:hAnsi="仿宋" w:eastAsia="仿宋"/>
                <w:color w:val="000000"/>
                <w:kern w:val="0"/>
                <w:sz w:val="24"/>
              </w:rPr>
            </w:pPr>
          </w:p>
        </w:tc>
        <w:tc>
          <w:tcPr>
            <w:tcW w:w="1099" w:type="dxa"/>
            <w:noWrap w:val="0"/>
            <w:vAlign w:val="center"/>
          </w:tcPr>
          <w:p w14:paraId="24DC60B1">
            <w:pPr>
              <w:autoSpaceDE w:val="0"/>
              <w:autoSpaceDN w:val="0"/>
              <w:jc w:val="center"/>
              <w:rPr>
                <w:rFonts w:hint="eastAsia" w:ascii="仿宋" w:hAnsi="仿宋" w:eastAsia="仿宋"/>
                <w:color w:val="000000"/>
                <w:kern w:val="0"/>
                <w:sz w:val="24"/>
              </w:rPr>
            </w:pPr>
          </w:p>
        </w:tc>
      </w:tr>
      <w:tr w14:paraId="50B0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64" w:type="dxa"/>
            <w:noWrap w:val="0"/>
            <w:vAlign w:val="center"/>
          </w:tcPr>
          <w:p w14:paraId="6A0B06AE">
            <w:pPr>
              <w:autoSpaceDE w:val="0"/>
              <w:autoSpaceDN w:val="0"/>
              <w:jc w:val="center"/>
              <w:rPr>
                <w:rFonts w:hint="eastAsia" w:ascii="仿宋" w:hAnsi="仿宋" w:eastAsia="仿宋"/>
                <w:color w:val="000000"/>
                <w:kern w:val="0"/>
                <w:sz w:val="24"/>
              </w:rPr>
            </w:pPr>
          </w:p>
        </w:tc>
        <w:tc>
          <w:tcPr>
            <w:tcW w:w="1355" w:type="dxa"/>
            <w:noWrap w:val="0"/>
            <w:vAlign w:val="center"/>
          </w:tcPr>
          <w:p w14:paraId="034C02C6">
            <w:pPr>
              <w:autoSpaceDE w:val="0"/>
              <w:autoSpaceDN w:val="0"/>
              <w:jc w:val="center"/>
              <w:rPr>
                <w:rFonts w:hint="eastAsia" w:ascii="仿宋" w:hAnsi="仿宋" w:eastAsia="仿宋"/>
                <w:color w:val="000000"/>
                <w:kern w:val="0"/>
                <w:sz w:val="24"/>
              </w:rPr>
            </w:pPr>
          </w:p>
        </w:tc>
        <w:tc>
          <w:tcPr>
            <w:tcW w:w="1218" w:type="dxa"/>
            <w:noWrap w:val="0"/>
            <w:vAlign w:val="center"/>
          </w:tcPr>
          <w:p w14:paraId="5705C0BB">
            <w:pPr>
              <w:autoSpaceDE w:val="0"/>
              <w:autoSpaceDN w:val="0"/>
              <w:jc w:val="center"/>
              <w:rPr>
                <w:rFonts w:hint="eastAsia" w:ascii="仿宋" w:hAnsi="仿宋" w:eastAsia="仿宋"/>
                <w:color w:val="000000"/>
                <w:kern w:val="0"/>
                <w:sz w:val="24"/>
              </w:rPr>
            </w:pPr>
          </w:p>
        </w:tc>
        <w:tc>
          <w:tcPr>
            <w:tcW w:w="673" w:type="dxa"/>
            <w:noWrap w:val="0"/>
            <w:vAlign w:val="center"/>
          </w:tcPr>
          <w:p w14:paraId="0F90E491">
            <w:pPr>
              <w:autoSpaceDE w:val="0"/>
              <w:autoSpaceDN w:val="0"/>
              <w:jc w:val="center"/>
              <w:rPr>
                <w:rFonts w:hint="eastAsia" w:ascii="仿宋" w:hAnsi="仿宋" w:eastAsia="仿宋"/>
                <w:color w:val="000000"/>
                <w:kern w:val="0"/>
                <w:sz w:val="24"/>
              </w:rPr>
            </w:pPr>
          </w:p>
        </w:tc>
        <w:tc>
          <w:tcPr>
            <w:tcW w:w="1183" w:type="dxa"/>
            <w:noWrap w:val="0"/>
            <w:vAlign w:val="center"/>
          </w:tcPr>
          <w:p w14:paraId="368D112B">
            <w:pPr>
              <w:autoSpaceDE w:val="0"/>
              <w:autoSpaceDN w:val="0"/>
              <w:jc w:val="center"/>
              <w:rPr>
                <w:rFonts w:hint="eastAsia" w:ascii="仿宋" w:hAnsi="仿宋" w:eastAsia="仿宋"/>
                <w:color w:val="000000"/>
                <w:kern w:val="0"/>
                <w:sz w:val="24"/>
              </w:rPr>
            </w:pPr>
          </w:p>
        </w:tc>
        <w:tc>
          <w:tcPr>
            <w:tcW w:w="800" w:type="dxa"/>
            <w:noWrap w:val="0"/>
            <w:vAlign w:val="center"/>
          </w:tcPr>
          <w:p w14:paraId="2480CBA9">
            <w:pPr>
              <w:autoSpaceDE w:val="0"/>
              <w:autoSpaceDN w:val="0"/>
              <w:jc w:val="center"/>
              <w:rPr>
                <w:rFonts w:hint="eastAsia" w:ascii="仿宋" w:hAnsi="仿宋" w:eastAsia="仿宋"/>
                <w:color w:val="000000"/>
                <w:kern w:val="0"/>
                <w:sz w:val="24"/>
              </w:rPr>
            </w:pPr>
          </w:p>
        </w:tc>
        <w:tc>
          <w:tcPr>
            <w:tcW w:w="952" w:type="dxa"/>
            <w:noWrap w:val="0"/>
            <w:vAlign w:val="center"/>
          </w:tcPr>
          <w:p w14:paraId="47639C00">
            <w:pPr>
              <w:autoSpaceDE w:val="0"/>
              <w:autoSpaceDN w:val="0"/>
              <w:jc w:val="center"/>
              <w:rPr>
                <w:rFonts w:hint="eastAsia" w:ascii="仿宋" w:hAnsi="仿宋" w:eastAsia="仿宋"/>
                <w:color w:val="000000"/>
                <w:kern w:val="0"/>
                <w:sz w:val="24"/>
              </w:rPr>
            </w:pPr>
          </w:p>
        </w:tc>
        <w:tc>
          <w:tcPr>
            <w:tcW w:w="1193" w:type="dxa"/>
            <w:noWrap w:val="0"/>
            <w:vAlign w:val="center"/>
          </w:tcPr>
          <w:p w14:paraId="503124D7">
            <w:pPr>
              <w:autoSpaceDE w:val="0"/>
              <w:autoSpaceDN w:val="0"/>
              <w:jc w:val="center"/>
              <w:rPr>
                <w:rFonts w:hint="eastAsia" w:ascii="仿宋" w:hAnsi="仿宋" w:eastAsia="仿宋"/>
                <w:color w:val="000000"/>
                <w:kern w:val="0"/>
                <w:sz w:val="24"/>
              </w:rPr>
            </w:pPr>
          </w:p>
        </w:tc>
        <w:tc>
          <w:tcPr>
            <w:tcW w:w="1099" w:type="dxa"/>
            <w:noWrap w:val="0"/>
            <w:vAlign w:val="center"/>
          </w:tcPr>
          <w:p w14:paraId="33863BB9">
            <w:pPr>
              <w:autoSpaceDE w:val="0"/>
              <w:autoSpaceDN w:val="0"/>
              <w:jc w:val="center"/>
              <w:rPr>
                <w:rFonts w:hint="eastAsia" w:ascii="仿宋" w:hAnsi="仿宋" w:eastAsia="仿宋"/>
                <w:color w:val="000000"/>
                <w:kern w:val="0"/>
                <w:sz w:val="24"/>
              </w:rPr>
            </w:pPr>
          </w:p>
        </w:tc>
      </w:tr>
      <w:tr w14:paraId="446D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64" w:type="dxa"/>
            <w:noWrap w:val="0"/>
            <w:vAlign w:val="center"/>
          </w:tcPr>
          <w:p w14:paraId="34D9F94B">
            <w:pPr>
              <w:autoSpaceDE w:val="0"/>
              <w:autoSpaceDN w:val="0"/>
              <w:jc w:val="center"/>
              <w:rPr>
                <w:rFonts w:hint="eastAsia" w:ascii="仿宋" w:hAnsi="仿宋" w:eastAsia="仿宋"/>
                <w:color w:val="000000"/>
                <w:kern w:val="0"/>
                <w:sz w:val="24"/>
              </w:rPr>
            </w:pPr>
          </w:p>
        </w:tc>
        <w:tc>
          <w:tcPr>
            <w:tcW w:w="1355" w:type="dxa"/>
            <w:noWrap w:val="0"/>
            <w:vAlign w:val="center"/>
          </w:tcPr>
          <w:p w14:paraId="66F3C1EB">
            <w:pPr>
              <w:autoSpaceDE w:val="0"/>
              <w:autoSpaceDN w:val="0"/>
              <w:jc w:val="center"/>
              <w:rPr>
                <w:rFonts w:hint="eastAsia" w:ascii="仿宋" w:hAnsi="仿宋" w:eastAsia="仿宋"/>
                <w:color w:val="000000"/>
                <w:kern w:val="0"/>
                <w:sz w:val="24"/>
              </w:rPr>
            </w:pPr>
          </w:p>
        </w:tc>
        <w:tc>
          <w:tcPr>
            <w:tcW w:w="1218" w:type="dxa"/>
            <w:noWrap w:val="0"/>
            <w:vAlign w:val="center"/>
          </w:tcPr>
          <w:p w14:paraId="1446928A">
            <w:pPr>
              <w:autoSpaceDE w:val="0"/>
              <w:autoSpaceDN w:val="0"/>
              <w:jc w:val="center"/>
              <w:rPr>
                <w:rFonts w:hint="eastAsia" w:ascii="仿宋" w:hAnsi="仿宋" w:eastAsia="仿宋"/>
                <w:color w:val="000000"/>
                <w:kern w:val="0"/>
                <w:sz w:val="24"/>
              </w:rPr>
            </w:pPr>
          </w:p>
        </w:tc>
        <w:tc>
          <w:tcPr>
            <w:tcW w:w="673" w:type="dxa"/>
            <w:noWrap w:val="0"/>
            <w:vAlign w:val="center"/>
          </w:tcPr>
          <w:p w14:paraId="12273073">
            <w:pPr>
              <w:autoSpaceDE w:val="0"/>
              <w:autoSpaceDN w:val="0"/>
              <w:jc w:val="center"/>
              <w:rPr>
                <w:rFonts w:hint="eastAsia" w:ascii="仿宋" w:hAnsi="仿宋" w:eastAsia="仿宋"/>
                <w:color w:val="000000"/>
                <w:kern w:val="0"/>
                <w:sz w:val="24"/>
              </w:rPr>
            </w:pPr>
          </w:p>
        </w:tc>
        <w:tc>
          <w:tcPr>
            <w:tcW w:w="1183" w:type="dxa"/>
            <w:noWrap w:val="0"/>
            <w:vAlign w:val="center"/>
          </w:tcPr>
          <w:p w14:paraId="7B5F514A">
            <w:pPr>
              <w:autoSpaceDE w:val="0"/>
              <w:autoSpaceDN w:val="0"/>
              <w:jc w:val="center"/>
              <w:rPr>
                <w:rFonts w:hint="eastAsia" w:ascii="仿宋" w:hAnsi="仿宋" w:eastAsia="仿宋"/>
                <w:color w:val="000000"/>
                <w:kern w:val="0"/>
                <w:sz w:val="24"/>
              </w:rPr>
            </w:pPr>
          </w:p>
        </w:tc>
        <w:tc>
          <w:tcPr>
            <w:tcW w:w="800" w:type="dxa"/>
            <w:noWrap w:val="0"/>
            <w:vAlign w:val="center"/>
          </w:tcPr>
          <w:p w14:paraId="12A4176E">
            <w:pPr>
              <w:autoSpaceDE w:val="0"/>
              <w:autoSpaceDN w:val="0"/>
              <w:jc w:val="center"/>
              <w:rPr>
                <w:rFonts w:hint="eastAsia" w:ascii="仿宋" w:hAnsi="仿宋" w:eastAsia="仿宋"/>
                <w:color w:val="000000"/>
                <w:kern w:val="0"/>
                <w:sz w:val="24"/>
              </w:rPr>
            </w:pPr>
          </w:p>
        </w:tc>
        <w:tc>
          <w:tcPr>
            <w:tcW w:w="952" w:type="dxa"/>
            <w:noWrap w:val="0"/>
            <w:vAlign w:val="center"/>
          </w:tcPr>
          <w:p w14:paraId="00714798">
            <w:pPr>
              <w:autoSpaceDE w:val="0"/>
              <w:autoSpaceDN w:val="0"/>
              <w:jc w:val="center"/>
              <w:rPr>
                <w:rFonts w:hint="eastAsia" w:ascii="仿宋" w:hAnsi="仿宋" w:eastAsia="仿宋"/>
                <w:color w:val="000000"/>
                <w:kern w:val="0"/>
                <w:sz w:val="24"/>
              </w:rPr>
            </w:pPr>
          </w:p>
        </w:tc>
        <w:tc>
          <w:tcPr>
            <w:tcW w:w="1193" w:type="dxa"/>
            <w:noWrap w:val="0"/>
            <w:vAlign w:val="center"/>
          </w:tcPr>
          <w:p w14:paraId="3B654C6A">
            <w:pPr>
              <w:autoSpaceDE w:val="0"/>
              <w:autoSpaceDN w:val="0"/>
              <w:jc w:val="center"/>
              <w:rPr>
                <w:rFonts w:hint="eastAsia" w:ascii="仿宋" w:hAnsi="仿宋" w:eastAsia="仿宋"/>
                <w:color w:val="000000"/>
                <w:kern w:val="0"/>
                <w:sz w:val="24"/>
              </w:rPr>
            </w:pPr>
          </w:p>
        </w:tc>
        <w:tc>
          <w:tcPr>
            <w:tcW w:w="1099" w:type="dxa"/>
            <w:noWrap w:val="0"/>
            <w:vAlign w:val="center"/>
          </w:tcPr>
          <w:p w14:paraId="2A1FA6A2">
            <w:pPr>
              <w:autoSpaceDE w:val="0"/>
              <w:autoSpaceDN w:val="0"/>
              <w:jc w:val="center"/>
              <w:rPr>
                <w:rFonts w:hint="eastAsia" w:ascii="仿宋" w:hAnsi="仿宋" w:eastAsia="仿宋"/>
                <w:color w:val="000000"/>
                <w:kern w:val="0"/>
                <w:sz w:val="24"/>
              </w:rPr>
            </w:pPr>
          </w:p>
        </w:tc>
      </w:tr>
      <w:tr w14:paraId="0088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64" w:type="dxa"/>
            <w:noWrap w:val="0"/>
            <w:vAlign w:val="center"/>
          </w:tcPr>
          <w:p w14:paraId="709CA67F">
            <w:pPr>
              <w:autoSpaceDE w:val="0"/>
              <w:autoSpaceDN w:val="0"/>
              <w:jc w:val="center"/>
              <w:rPr>
                <w:rFonts w:hint="eastAsia" w:ascii="仿宋" w:hAnsi="仿宋" w:eastAsia="仿宋"/>
                <w:color w:val="000000"/>
                <w:kern w:val="0"/>
                <w:sz w:val="24"/>
              </w:rPr>
            </w:pPr>
          </w:p>
        </w:tc>
        <w:tc>
          <w:tcPr>
            <w:tcW w:w="1355" w:type="dxa"/>
            <w:noWrap w:val="0"/>
            <w:vAlign w:val="center"/>
          </w:tcPr>
          <w:p w14:paraId="686CA45A">
            <w:pPr>
              <w:autoSpaceDE w:val="0"/>
              <w:autoSpaceDN w:val="0"/>
              <w:jc w:val="center"/>
              <w:rPr>
                <w:rFonts w:hint="eastAsia" w:ascii="仿宋" w:hAnsi="仿宋" w:eastAsia="仿宋"/>
                <w:color w:val="000000"/>
                <w:kern w:val="0"/>
                <w:sz w:val="24"/>
              </w:rPr>
            </w:pPr>
          </w:p>
        </w:tc>
        <w:tc>
          <w:tcPr>
            <w:tcW w:w="1218" w:type="dxa"/>
            <w:noWrap w:val="0"/>
            <w:vAlign w:val="center"/>
          </w:tcPr>
          <w:p w14:paraId="4FC0736E">
            <w:pPr>
              <w:autoSpaceDE w:val="0"/>
              <w:autoSpaceDN w:val="0"/>
              <w:jc w:val="center"/>
              <w:rPr>
                <w:rFonts w:hint="eastAsia" w:ascii="仿宋" w:hAnsi="仿宋" w:eastAsia="仿宋"/>
                <w:color w:val="000000"/>
                <w:kern w:val="0"/>
                <w:sz w:val="24"/>
              </w:rPr>
            </w:pPr>
          </w:p>
        </w:tc>
        <w:tc>
          <w:tcPr>
            <w:tcW w:w="673" w:type="dxa"/>
            <w:noWrap w:val="0"/>
            <w:vAlign w:val="center"/>
          </w:tcPr>
          <w:p w14:paraId="0D498BA9">
            <w:pPr>
              <w:autoSpaceDE w:val="0"/>
              <w:autoSpaceDN w:val="0"/>
              <w:jc w:val="center"/>
              <w:rPr>
                <w:rFonts w:hint="eastAsia" w:ascii="仿宋" w:hAnsi="仿宋" w:eastAsia="仿宋"/>
                <w:color w:val="000000"/>
                <w:kern w:val="0"/>
                <w:sz w:val="24"/>
              </w:rPr>
            </w:pPr>
          </w:p>
        </w:tc>
        <w:tc>
          <w:tcPr>
            <w:tcW w:w="1183" w:type="dxa"/>
            <w:noWrap w:val="0"/>
            <w:vAlign w:val="center"/>
          </w:tcPr>
          <w:p w14:paraId="48B039C8">
            <w:pPr>
              <w:autoSpaceDE w:val="0"/>
              <w:autoSpaceDN w:val="0"/>
              <w:jc w:val="center"/>
              <w:rPr>
                <w:rFonts w:hint="eastAsia" w:ascii="仿宋" w:hAnsi="仿宋" w:eastAsia="仿宋"/>
                <w:color w:val="000000"/>
                <w:kern w:val="0"/>
                <w:sz w:val="24"/>
              </w:rPr>
            </w:pPr>
          </w:p>
        </w:tc>
        <w:tc>
          <w:tcPr>
            <w:tcW w:w="800" w:type="dxa"/>
            <w:noWrap w:val="0"/>
            <w:vAlign w:val="center"/>
          </w:tcPr>
          <w:p w14:paraId="651C4A1D">
            <w:pPr>
              <w:autoSpaceDE w:val="0"/>
              <w:autoSpaceDN w:val="0"/>
              <w:jc w:val="center"/>
              <w:rPr>
                <w:rFonts w:hint="eastAsia" w:ascii="仿宋" w:hAnsi="仿宋" w:eastAsia="仿宋"/>
                <w:color w:val="000000"/>
                <w:kern w:val="0"/>
                <w:sz w:val="24"/>
              </w:rPr>
            </w:pPr>
          </w:p>
        </w:tc>
        <w:tc>
          <w:tcPr>
            <w:tcW w:w="952" w:type="dxa"/>
            <w:noWrap w:val="0"/>
            <w:vAlign w:val="center"/>
          </w:tcPr>
          <w:p w14:paraId="7D466B5F">
            <w:pPr>
              <w:autoSpaceDE w:val="0"/>
              <w:autoSpaceDN w:val="0"/>
              <w:jc w:val="center"/>
              <w:rPr>
                <w:rFonts w:hint="eastAsia" w:ascii="仿宋" w:hAnsi="仿宋" w:eastAsia="仿宋"/>
                <w:color w:val="000000"/>
                <w:kern w:val="0"/>
                <w:sz w:val="24"/>
              </w:rPr>
            </w:pPr>
          </w:p>
        </w:tc>
        <w:tc>
          <w:tcPr>
            <w:tcW w:w="1193" w:type="dxa"/>
            <w:noWrap w:val="0"/>
            <w:vAlign w:val="center"/>
          </w:tcPr>
          <w:p w14:paraId="6EC46532">
            <w:pPr>
              <w:autoSpaceDE w:val="0"/>
              <w:autoSpaceDN w:val="0"/>
              <w:jc w:val="center"/>
              <w:rPr>
                <w:rFonts w:hint="eastAsia" w:ascii="仿宋" w:hAnsi="仿宋" w:eastAsia="仿宋"/>
                <w:color w:val="000000"/>
                <w:kern w:val="0"/>
                <w:sz w:val="24"/>
              </w:rPr>
            </w:pPr>
          </w:p>
        </w:tc>
        <w:tc>
          <w:tcPr>
            <w:tcW w:w="1099" w:type="dxa"/>
            <w:noWrap w:val="0"/>
            <w:vAlign w:val="center"/>
          </w:tcPr>
          <w:p w14:paraId="6699D12E">
            <w:pPr>
              <w:autoSpaceDE w:val="0"/>
              <w:autoSpaceDN w:val="0"/>
              <w:jc w:val="center"/>
              <w:rPr>
                <w:rFonts w:hint="eastAsia" w:ascii="仿宋" w:hAnsi="仿宋" w:eastAsia="仿宋"/>
                <w:color w:val="000000"/>
                <w:kern w:val="0"/>
                <w:sz w:val="24"/>
              </w:rPr>
            </w:pPr>
          </w:p>
        </w:tc>
      </w:tr>
      <w:tr w14:paraId="49F5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64" w:type="dxa"/>
            <w:noWrap w:val="0"/>
            <w:vAlign w:val="center"/>
          </w:tcPr>
          <w:p w14:paraId="393FCFC5">
            <w:pPr>
              <w:autoSpaceDE w:val="0"/>
              <w:autoSpaceDN w:val="0"/>
              <w:jc w:val="center"/>
              <w:rPr>
                <w:rFonts w:hint="eastAsia" w:ascii="仿宋" w:hAnsi="仿宋" w:eastAsia="仿宋"/>
                <w:color w:val="000000"/>
                <w:kern w:val="0"/>
                <w:sz w:val="24"/>
              </w:rPr>
            </w:pPr>
          </w:p>
        </w:tc>
        <w:tc>
          <w:tcPr>
            <w:tcW w:w="1355" w:type="dxa"/>
            <w:noWrap w:val="0"/>
            <w:vAlign w:val="center"/>
          </w:tcPr>
          <w:p w14:paraId="3AAFC0FA">
            <w:pPr>
              <w:autoSpaceDE w:val="0"/>
              <w:autoSpaceDN w:val="0"/>
              <w:jc w:val="center"/>
              <w:rPr>
                <w:rFonts w:hint="eastAsia" w:ascii="仿宋" w:hAnsi="仿宋" w:eastAsia="仿宋"/>
                <w:color w:val="000000"/>
                <w:kern w:val="0"/>
                <w:sz w:val="24"/>
              </w:rPr>
            </w:pPr>
          </w:p>
        </w:tc>
        <w:tc>
          <w:tcPr>
            <w:tcW w:w="1218" w:type="dxa"/>
            <w:noWrap w:val="0"/>
            <w:vAlign w:val="center"/>
          </w:tcPr>
          <w:p w14:paraId="598FEC27">
            <w:pPr>
              <w:autoSpaceDE w:val="0"/>
              <w:autoSpaceDN w:val="0"/>
              <w:jc w:val="center"/>
              <w:rPr>
                <w:rFonts w:hint="eastAsia" w:ascii="仿宋" w:hAnsi="仿宋" w:eastAsia="仿宋"/>
                <w:color w:val="000000"/>
                <w:kern w:val="0"/>
                <w:sz w:val="24"/>
              </w:rPr>
            </w:pPr>
          </w:p>
        </w:tc>
        <w:tc>
          <w:tcPr>
            <w:tcW w:w="673" w:type="dxa"/>
            <w:noWrap w:val="0"/>
            <w:vAlign w:val="center"/>
          </w:tcPr>
          <w:p w14:paraId="2815E7DC">
            <w:pPr>
              <w:autoSpaceDE w:val="0"/>
              <w:autoSpaceDN w:val="0"/>
              <w:jc w:val="center"/>
              <w:rPr>
                <w:rFonts w:hint="eastAsia" w:ascii="仿宋" w:hAnsi="仿宋" w:eastAsia="仿宋"/>
                <w:color w:val="000000"/>
                <w:kern w:val="0"/>
                <w:sz w:val="24"/>
              </w:rPr>
            </w:pPr>
          </w:p>
        </w:tc>
        <w:tc>
          <w:tcPr>
            <w:tcW w:w="1183" w:type="dxa"/>
            <w:noWrap w:val="0"/>
            <w:vAlign w:val="center"/>
          </w:tcPr>
          <w:p w14:paraId="37D57811">
            <w:pPr>
              <w:autoSpaceDE w:val="0"/>
              <w:autoSpaceDN w:val="0"/>
              <w:jc w:val="center"/>
              <w:rPr>
                <w:rFonts w:hint="eastAsia" w:ascii="仿宋" w:hAnsi="仿宋" w:eastAsia="仿宋"/>
                <w:color w:val="000000"/>
                <w:kern w:val="0"/>
                <w:sz w:val="24"/>
              </w:rPr>
            </w:pPr>
          </w:p>
        </w:tc>
        <w:tc>
          <w:tcPr>
            <w:tcW w:w="800" w:type="dxa"/>
            <w:noWrap w:val="0"/>
            <w:vAlign w:val="center"/>
          </w:tcPr>
          <w:p w14:paraId="1E2EA973">
            <w:pPr>
              <w:autoSpaceDE w:val="0"/>
              <w:autoSpaceDN w:val="0"/>
              <w:jc w:val="center"/>
              <w:rPr>
                <w:rFonts w:hint="eastAsia" w:ascii="仿宋" w:hAnsi="仿宋" w:eastAsia="仿宋"/>
                <w:color w:val="000000"/>
                <w:kern w:val="0"/>
                <w:sz w:val="24"/>
              </w:rPr>
            </w:pPr>
          </w:p>
        </w:tc>
        <w:tc>
          <w:tcPr>
            <w:tcW w:w="952" w:type="dxa"/>
            <w:noWrap w:val="0"/>
            <w:vAlign w:val="center"/>
          </w:tcPr>
          <w:p w14:paraId="5ABF88EB">
            <w:pPr>
              <w:autoSpaceDE w:val="0"/>
              <w:autoSpaceDN w:val="0"/>
              <w:jc w:val="center"/>
              <w:rPr>
                <w:rFonts w:hint="eastAsia" w:ascii="仿宋" w:hAnsi="仿宋" w:eastAsia="仿宋"/>
                <w:color w:val="000000"/>
                <w:kern w:val="0"/>
                <w:sz w:val="24"/>
              </w:rPr>
            </w:pPr>
          </w:p>
        </w:tc>
        <w:tc>
          <w:tcPr>
            <w:tcW w:w="1193" w:type="dxa"/>
            <w:noWrap w:val="0"/>
            <w:vAlign w:val="center"/>
          </w:tcPr>
          <w:p w14:paraId="780EA97D">
            <w:pPr>
              <w:autoSpaceDE w:val="0"/>
              <w:autoSpaceDN w:val="0"/>
              <w:jc w:val="center"/>
              <w:rPr>
                <w:rFonts w:hint="eastAsia" w:ascii="仿宋" w:hAnsi="仿宋" w:eastAsia="仿宋"/>
                <w:color w:val="000000"/>
                <w:kern w:val="0"/>
                <w:sz w:val="24"/>
              </w:rPr>
            </w:pPr>
          </w:p>
        </w:tc>
        <w:tc>
          <w:tcPr>
            <w:tcW w:w="1099" w:type="dxa"/>
            <w:noWrap w:val="0"/>
            <w:vAlign w:val="center"/>
          </w:tcPr>
          <w:p w14:paraId="29E8B106">
            <w:pPr>
              <w:autoSpaceDE w:val="0"/>
              <w:autoSpaceDN w:val="0"/>
              <w:jc w:val="center"/>
              <w:rPr>
                <w:rFonts w:hint="eastAsia" w:ascii="仿宋" w:hAnsi="仿宋" w:eastAsia="仿宋"/>
                <w:color w:val="000000"/>
                <w:kern w:val="0"/>
                <w:sz w:val="24"/>
              </w:rPr>
            </w:pPr>
          </w:p>
        </w:tc>
      </w:tr>
      <w:tr w14:paraId="0EEE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64" w:type="dxa"/>
            <w:noWrap w:val="0"/>
            <w:vAlign w:val="center"/>
          </w:tcPr>
          <w:p w14:paraId="288F2D7D">
            <w:pPr>
              <w:autoSpaceDE w:val="0"/>
              <w:autoSpaceDN w:val="0"/>
              <w:jc w:val="center"/>
              <w:rPr>
                <w:rFonts w:hint="eastAsia" w:ascii="仿宋" w:hAnsi="仿宋" w:eastAsia="仿宋"/>
                <w:color w:val="000000"/>
                <w:kern w:val="0"/>
                <w:sz w:val="24"/>
              </w:rPr>
            </w:pPr>
          </w:p>
        </w:tc>
        <w:tc>
          <w:tcPr>
            <w:tcW w:w="1355" w:type="dxa"/>
            <w:noWrap w:val="0"/>
            <w:vAlign w:val="center"/>
          </w:tcPr>
          <w:p w14:paraId="6B59D29E">
            <w:pPr>
              <w:autoSpaceDE w:val="0"/>
              <w:autoSpaceDN w:val="0"/>
              <w:jc w:val="center"/>
              <w:rPr>
                <w:rFonts w:hint="eastAsia" w:ascii="仿宋" w:hAnsi="仿宋" w:eastAsia="仿宋"/>
                <w:color w:val="000000"/>
                <w:kern w:val="0"/>
                <w:sz w:val="24"/>
              </w:rPr>
            </w:pPr>
          </w:p>
        </w:tc>
        <w:tc>
          <w:tcPr>
            <w:tcW w:w="1218" w:type="dxa"/>
            <w:noWrap w:val="0"/>
            <w:vAlign w:val="center"/>
          </w:tcPr>
          <w:p w14:paraId="1436982D">
            <w:pPr>
              <w:autoSpaceDE w:val="0"/>
              <w:autoSpaceDN w:val="0"/>
              <w:jc w:val="center"/>
              <w:rPr>
                <w:rFonts w:hint="eastAsia" w:ascii="仿宋" w:hAnsi="仿宋" w:eastAsia="仿宋"/>
                <w:color w:val="000000"/>
                <w:kern w:val="0"/>
                <w:sz w:val="24"/>
              </w:rPr>
            </w:pPr>
          </w:p>
        </w:tc>
        <w:tc>
          <w:tcPr>
            <w:tcW w:w="673" w:type="dxa"/>
            <w:noWrap w:val="0"/>
            <w:vAlign w:val="center"/>
          </w:tcPr>
          <w:p w14:paraId="6061A2BF">
            <w:pPr>
              <w:autoSpaceDE w:val="0"/>
              <w:autoSpaceDN w:val="0"/>
              <w:jc w:val="center"/>
              <w:rPr>
                <w:rFonts w:hint="eastAsia" w:ascii="仿宋" w:hAnsi="仿宋" w:eastAsia="仿宋"/>
                <w:color w:val="000000"/>
                <w:kern w:val="0"/>
                <w:sz w:val="24"/>
              </w:rPr>
            </w:pPr>
          </w:p>
        </w:tc>
        <w:tc>
          <w:tcPr>
            <w:tcW w:w="1183" w:type="dxa"/>
            <w:noWrap w:val="0"/>
            <w:vAlign w:val="center"/>
          </w:tcPr>
          <w:p w14:paraId="68450C42">
            <w:pPr>
              <w:autoSpaceDE w:val="0"/>
              <w:autoSpaceDN w:val="0"/>
              <w:jc w:val="center"/>
              <w:rPr>
                <w:rFonts w:hint="eastAsia" w:ascii="仿宋" w:hAnsi="仿宋" w:eastAsia="仿宋"/>
                <w:color w:val="000000"/>
                <w:kern w:val="0"/>
                <w:sz w:val="24"/>
              </w:rPr>
            </w:pPr>
          </w:p>
        </w:tc>
        <w:tc>
          <w:tcPr>
            <w:tcW w:w="800" w:type="dxa"/>
            <w:noWrap w:val="0"/>
            <w:vAlign w:val="center"/>
          </w:tcPr>
          <w:p w14:paraId="2D9FF463">
            <w:pPr>
              <w:autoSpaceDE w:val="0"/>
              <w:autoSpaceDN w:val="0"/>
              <w:jc w:val="center"/>
              <w:rPr>
                <w:rFonts w:hint="eastAsia" w:ascii="仿宋" w:hAnsi="仿宋" w:eastAsia="仿宋"/>
                <w:color w:val="000000"/>
                <w:kern w:val="0"/>
                <w:sz w:val="24"/>
              </w:rPr>
            </w:pPr>
          </w:p>
        </w:tc>
        <w:tc>
          <w:tcPr>
            <w:tcW w:w="952" w:type="dxa"/>
            <w:noWrap w:val="0"/>
            <w:vAlign w:val="center"/>
          </w:tcPr>
          <w:p w14:paraId="423E6BF0">
            <w:pPr>
              <w:autoSpaceDE w:val="0"/>
              <w:autoSpaceDN w:val="0"/>
              <w:jc w:val="center"/>
              <w:rPr>
                <w:rFonts w:hint="eastAsia" w:ascii="仿宋" w:hAnsi="仿宋" w:eastAsia="仿宋"/>
                <w:color w:val="000000"/>
                <w:kern w:val="0"/>
                <w:sz w:val="24"/>
              </w:rPr>
            </w:pPr>
          </w:p>
        </w:tc>
        <w:tc>
          <w:tcPr>
            <w:tcW w:w="1193" w:type="dxa"/>
            <w:noWrap w:val="0"/>
            <w:vAlign w:val="center"/>
          </w:tcPr>
          <w:p w14:paraId="3594BCAC">
            <w:pPr>
              <w:autoSpaceDE w:val="0"/>
              <w:autoSpaceDN w:val="0"/>
              <w:jc w:val="center"/>
              <w:rPr>
                <w:rFonts w:hint="eastAsia" w:ascii="仿宋" w:hAnsi="仿宋" w:eastAsia="仿宋"/>
                <w:color w:val="000000"/>
                <w:kern w:val="0"/>
                <w:sz w:val="24"/>
              </w:rPr>
            </w:pPr>
          </w:p>
        </w:tc>
        <w:tc>
          <w:tcPr>
            <w:tcW w:w="1099" w:type="dxa"/>
            <w:noWrap w:val="0"/>
            <w:vAlign w:val="center"/>
          </w:tcPr>
          <w:p w14:paraId="25856F88">
            <w:pPr>
              <w:autoSpaceDE w:val="0"/>
              <w:autoSpaceDN w:val="0"/>
              <w:jc w:val="center"/>
              <w:rPr>
                <w:rFonts w:hint="eastAsia" w:ascii="仿宋" w:hAnsi="仿宋" w:eastAsia="仿宋"/>
                <w:color w:val="000000"/>
                <w:kern w:val="0"/>
                <w:sz w:val="24"/>
              </w:rPr>
            </w:pPr>
          </w:p>
        </w:tc>
      </w:tr>
      <w:tr w14:paraId="383C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64" w:type="dxa"/>
            <w:noWrap w:val="0"/>
            <w:vAlign w:val="center"/>
          </w:tcPr>
          <w:p w14:paraId="288AA01F">
            <w:pPr>
              <w:autoSpaceDE w:val="0"/>
              <w:autoSpaceDN w:val="0"/>
              <w:jc w:val="center"/>
              <w:rPr>
                <w:rFonts w:hint="eastAsia" w:ascii="仿宋" w:hAnsi="仿宋" w:eastAsia="仿宋"/>
                <w:color w:val="000000"/>
                <w:kern w:val="0"/>
                <w:sz w:val="24"/>
              </w:rPr>
            </w:pPr>
          </w:p>
        </w:tc>
        <w:tc>
          <w:tcPr>
            <w:tcW w:w="1355" w:type="dxa"/>
            <w:noWrap w:val="0"/>
            <w:vAlign w:val="center"/>
          </w:tcPr>
          <w:p w14:paraId="31540633">
            <w:pPr>
              <w:autoSpaceDE w:val="0"/>
              <w:autoSpaceDN w:val="0"/>
              <w:jc w:val="center"/>
              <w:rPr>
                <w:rFonts w:hint="eastAsia" w:ascii="仿宋" w:hAnsi="仿宋" w:eastAsia="仿宋"/>
                <w:color w:val="000000"/>
                <w:kern w:val="0"/>
                <w:sz w:val="24"/>
              </w:rPr>
            </w:pPr>
          </w:p>
        </w:tc>
        <w:tc>
          <w:tcPr>
            <w:tcW w:w="1218" w:type="dxa"/>
            <w:noWrap w:val="0"/>
            <w:vAlign w:val="center"/>
          </w:tcPr>
          <w:p w14:paraId="5546FFB2">
            <w:pPr>
              <w:autoSpaceDE w:val="0"/>
              <w:autoSpaceDN w:val="0"/>
              <w:jc w:val="center"/>
              <w:rPr>
                <w:rFonts w:hint="eastAsia" w:ascii="仿宋" w:hAnsi="仿宋" w:eastAsia="仿宋"/>
                <w:color w:val="000000"/>
                <w:kern w:val="0"/>
                <w:sz w:val="24"/>
              </w:rPr>
            </w:pPr>
          </w:p>
        </w:tc>
        <w:tc>
          <w:tcPr>
            <w:tcW w:w="673" w:type="dxa"/>
            <w:noWrap w:val="0"/>
            <w:vAlign w:val="center"/>
          </w:tcPr>
          <w:p w14:paraId="35AA7573">
            <w:pPr>
              <w:autoSpaceDE w:val="0"/>
              <w:autoSpaceDN w:val="0"/>
              <w:jc w:val="center"/>
              <w:rPr>
                <w:rFonts w:hint="eastAsia" w:ascii="仿宋" w:hAnsi="仿宋" w:eastAsia="仿宋"/>
                <w:color w:val="000000"/>
                <w:kern w:val="0"/>
                <w:sz w:val="24"/>
              </w:rPr>
            </w:pPr>
          </w:p>
        </w:tc>
        <w:tc>
          <w:tcPr>
            <w:tcW w:w="1183" w:type="dxa"/>
            <w:noWrap w:val="0"/>
            <w:vAlign w:val="center"/>
          </w:tcPr>
          <w:p w14:paraId="25A50C23">
            <w:pPr>
              <w:autoSpaceDE w:val="0"/>
              <w:autoSpaceDN w:val="0"/>
              <w:jc w:val="center"/>
              <w:rPr>
                <w:rFonts w:hint="eastAsia" w:ascii="仿宋" w:hAnsi="仿宋" w:eastAsia="仿宋"/>
                <w:color w:val="000000"/>
                <w:kern w:val="0"/>
                <w:sz w:val="24"/>
              </w:rPr>
            </w:pPr>
          </w:p>
        </w:tc>
        <w:tc>
          <w:tcPr>
            <w:tcW w:w="800" w:type="dxa"/>
            <w:noWrap w:val="0"/>
            <w:vAlign w:val="center"/>
          </w:tcPr>
          <w:p w14:paraId="60806371">
            <w:pPr>
              <w:autoSpaceDE w:val="0"/>
              <w:autoSpaceDN w:val="0"/>
              <w:jc w:val="center"/>
              <w:rPr>
                <w:rFonts w:hint="eastAsia" w:ascii="仿宋" w:hAnsi="仿宋" w:eastAsia="仿宋"/>
                <w:color w:val="000000"/>
                <w:kern w:val="0"/>
                <w:sz w:val="24"/>
              </w:rPr>
            </w:pPr>
          </w:p>
        </w:tc>
        <w:tc>
          <w:tcPr>
            <w:tcW w:w="952" w:type="dxa"/>
            <w:noWrap w:val="0"/>
            <w:vAlign w:val="center"/>
          </w:tcPr>
          <w:p w14:paraId="04036F09">
            <w:pPr>
              <w:autoSpaceDE w:val="0"/>
              <w:autoSpaceDN w:val="0"/>
              <w:jc w:val="center"/>
              <w:rPr>
                <w:rFonts w:hint="eastAsia" w:ascii="仿宋" w:hAnsi="仿宋" w:eastAsia="仿宋"/>
                <w:color w:val="000000"/>
                <w:kern w:val="0"/>
                <w:sz w:val="24"/>
              </w:rPr>
            </w:pPr>
          </w:p>
        </w:tc>
        <w:tc>
          <w:tcPr>
            <w:tcW w:w="1193" w:type="dxa"/>
            <w:noWrap w:val="0"/>
            <w:vAlign w:val="center"/>
          </w:tcPr>
          <w:p w14:paraId="665FE45B">
            <w:pPr>
              <w:autoSpaceDE w:val="0"/>
              <w:autoSpaceDN w:val="0"/>
              <w:jc w:val="center"/>
              <w:rPr>
                <w:rFonts w:hint="eastAsia" w:ascii="仿宋" w:hAnsi="仿宋" w:eastAsia="仿宋"/>
                <w:color w:val="000000"/>
                <w:kern w:val="0"/>
                <w:sz w:val="24"/>
              </w:rPr>
            </w:pPr>
          </w:p>
        </w:tc>
        <w:tc>
          <w:tcPr>
            <w:tcW w:w="1099" w:type="dxa"/>
            <w:noWrap w:val="0"/>
            <w:vAlign w:val="center"/>
          </w:tcPr>
          <w:p w14:paraId="4C5CB171">
            <w:pPr>
              <w:autoSpaceDE w:val="0"/>
              <w:autoSpaceDN w:val="0"/>
              <w:jc w:val="center"/>
              <w:rPr>
                <w:rFonts w:hint="eastAsia" w:ascii="仿宋" w:hAnsi="仿宋" w:eastAsia="仿宋"/>
                <w:color w:val="000000"/>
                <w:kern w:val="0"/>
                <w:sz w:val="24"/>
              </w:rPr>
            </w:pPr>
          </w:p>
        </w:tc>
      </w:tr>
      <w:tr w14:paraId="5EA8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64" w:type="dxa"/>
            <w:noWrap w:val="0"/>
            <w:vAlign w:val="center"/>
          </w:tcPr>
          <w:p w14:paraId="6DEC8D9D">
            <w:pPr>
              <w:autoSpaceDE w:val="0"/>
              <w:autoSpaceDN w:val="0"/>
              <w:jc w:val="center"/>
              <w:rPr>
                <w:rFonts w:hint="eastAsia" w:ascii="仿宋" w:hAnsi="仿宋" w:eastAsia="仿宋"/>
                <w:color w:val="000000"/>
                <w:kern w:val="0"/>
                <w:sz w:val="24"/>
              </w:rPr>
            </w:pPr>
          </w:p>
        </w:tc>
        <w:tc>
          <w:tcPr>
            <w:tcW w:w="1355" w:type="dxa"/>
            <w:noWrap w:val="0"/>
            <w:vAlign w:val="center"/>
          </w:tcPr>
          <w:p w14:paraId="4D141163">
            <w:pPr>
              <w:autoSpaceDE w:val="0"/>
              <w:autoSpaceDN w:val="0"/>
              <w:jc w:val="center"/>
              <w:rPr>
                <w:rFonts w:hint="eastAsia" w:ascii="仿宋" w:hAnsi="仿宋" w:eastAsia="仿宋"/>
                <w:color w:val="000000"/>
                <w:kern w:val="0"/>
                <w:sz w:val="24"/>
              </w:rPr>
            </w:pPr>
          </w:p>
        </w:tc>
        <w:tc>
          <w:tcPr>
            <w:tcW w:w="1218" w:type="dxa"/>
            <w:noWrap w:val="0"/>
            <w:vAlign w:val="center"/>
          </w:tcPr>
          <w:p w14:paraId="07CA1BAA">
            <w:pPr>
              <w:autoSpaceDE w:val="0"/>
              <w:autoSpaceDN w:val="0"/>
              <w:jc w:val="center"/>
              <w:rPr>
                <w:rFonts w:hint="eastAsia" w:ascii="仿宋" w:hAnsi="仿宋" w:eastAsia="仿宋"/>
                <w:color w:val="000000"/>
                <w:kern w:val="0"/>
                <w:sz w:val="24"/>
              </w:rPr>
            </w:pPr>
          </w:p>
        </w:tc>
        <w:tc>
          <w:tcPr>
            <w:tcW w:w="673" w:type="dxa"/>
            <w:noWrap w:val="0"/>
            <w:vAlign w:val="center"/>
          </w:tcPr>
          <w:p w14:paraId="04887556">
            <w:pPr>
              <w:autoSpaceDE w:val="0"/>
              <w:autoSpaceDN w:val="0"/>
              <w:jc w:val="center"/>
              <w:rPr>
                <w:rFonts w:hint="eastAsia" w:ascii="仿宋" w:hAnsi="仿宋" w:eastAsia="仿宋"/>
                <w:color w:val="000000"/>
                <w:kern w:val="0"/>
                <w:sz w:val="24"/>
              </w:rPr>
            </w:pPr>
          </w:p>
        </w:tc>
        <w:tc>
          <w:tcPr>
            <w:tcW w:w="1183" w:type="dxa"/>
            <w:noWrap w:val="0"/>
            <w:vAlign w:val="center"/>
          </w:tcPr>
          <w:p w14:paraId="0B7907B2">
            <w:pPr>
              <w:autoSpaceDE w:val="0"/>
              <w:autoSpaceDN w:val="0"/>
              <w:jc w:val="center"/>
              <w:rPr>
                <w:rFonts w:hint="eastAsia" w:ascii="仿宋" w:hAnsi="仿宋" w:eastAsia="仿宋"/>
                <w:color w:val="000000"/>
                <w:kern w:val="0"/>
                <w:sz w:val="24"/>
              </w:rPr>
            </w:pPr>
          </w:p>
        </w:tc>
        <w:tc>
          <w:tcPr>
            <w:tcW w:w="800" w:type="dxa"/>
            <w:noWrap w:val="0"/>
            <w:vAlign w:val="center"/>
          </w:tcPr>
          <w:p w14:paraId="4F9488DE">
            <w:pPr>
              <w:autoSpaceDE w:val="0"/>
              <w:autoSpaceDN w:val="0"/>
              <w:jc w:val="center"/>
              <w:rPr>
                <w:rFonts w:hint="eastAsia" w:ascii="仿宋" w:hAnsi="仿宋" w:eastAsia="仿宋"/>
                <w:color w:val="000000"/>
                <w:kern w:val="0"/>
                <w:sz w:val="24"/>
              </w:rPr>
            </w:pPr>
          </w:p>
        </w:tc>
        <w:tc>
          <w:tcPr>
            <w:tcW w:w="952" w:type="dxa"/>
            <w:noWrap w:val="0"/>
            <w:vAlign w:val="center"/>
          </w:tcPr>
          <w:p w14:paraId="263B5893">
            <w:pPr>
              <w:autoSpaceDE w:val="0"/>
              <w:autoSpaceDN w:val="0"/>
              <w:jc w:val="center"/>
              <w:rPr>
                <w:rFonts w:hint="eastAsia" w:ascii="仿宋" w:hAnsi="仿宋" w:eastAsia="仿宋"/>
                <w:color w:val="000000"/>
                <w:kern w:val="0"/>
                <w:sz w:val="24"/>
              </w:rPr>
            </w:pPr>
          </w:p>
        </w:tc>
        <w:tc>
          <w:tcPr>
            <w:tcW w:w="1193" w:type="dxa"/>
            <w:noWrap w:val="0"/>
            <w:vAlign w:val="center"/>
          </w:tcPr>
          <w:p w14:paraId="55460D3B">
            <w:pPr>
              <w:autoSpaceDE w:val="0"/>
              <w:autoSpaceDN w:val="0"/>
              <w:jc w:val="center"/>
              <w:rPr>
                <w:rFonts w:hint="eastAsia" w:ascii="仿宋" w:hAnsi="仿宋" w:eastAsia="仿宋"/>
                <w:color w:val="000000"/>
                <w:kern w:val="0"/>
                <w:sz w:val="24"/>
              </w:rPr>
            </w:pPr>
          </w:p>
        </w:tc>
        <w:tc>
          <w:tcPr>
            <w:tcW w:w="1099" w:type="dxa"/>
            <w:noWrap w:val="0"/>
            <w:vAlign w:val="center"/>
          </w:tcPr>
          <w:p w14:paraId="672225F5">
            <w:pPr>
              <w:autoSpaceDE w:val="0"/>
              <w:autoSpaceDN w:val="0"/>
              <w:jc w:val="center"/>
              <w:rPr>
                <w:rFonts w:hint="eastAsia" w:ascii="仿宋" w:hAnsi="仿宋" w:eastAsia="仿宋"/>
                <w:color w:val="000000"/>
                <w:kern w:val="0"/>
                <w:sz w:val="24"/>
              </w:rPr>
            </w:pPr>
          </w:p>
        </w:tc>
      </w:tr>
      <w:tr w14:paraId="1C7D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64" w:type="dxa"/>
            <w:noWrap w:val="0"/>
            <w:vAlign w:val="center"/>
          </w:tcPr>
          <w:p w14:paraId="05DC176A">
            <w:pPr>
              <w:autoSpaceDE w:val="0"/>
              <w:autoSpaceDN w:val="0"/>
              <w:jc w:val="center"/>
              <w:rPr>
                <w:rFonts w:hint="eastAsia" w:ascii="仿宋" w:hAnsi="仿宋" w:eastAsia="仿宋"/>
                <w:color w:val="000000"/>
                <w:kern w:val="0"/>
                <w:sz w:val="24"/>
              </w:rPr>
            </w:pPr>
          </w:p>
        </w:tc>
        <w:tc>
          <w:tcPr>
            <w:tcW w:w="1355" w:type="dxa"/>
            <w:noWrap w:val="0"/>
            <w:vAlign w:val="center"/>
          </w:tcPr>
          <w:p w14:paraId="2A40AACE">
            <w:pPr>
              <w:autoSpaceDE w:val="0"/>
              <w:autoSpaceDN w:val="0"/>
              <w:jc w:val="center"/>
              <w:rPr>
                <w:rFonts w:hint="eastAsia" w:ascii="仿宋" w:hAnsi="仿宋" w:eastAsia="仿宋"/>
                <w:color w:val="000000"/>
                <w:kern w:val="0"/>
                <w:sz w:val="24"/>
              </w:rPr>
            </w:pPr>
          </w:p>
        </w:tc>
        <w:tc>
          <w:tcPr>
            <w:tcW w:w="1218" w:type="dxa"/>
            <w:noWrap w:val="0"/>
            <w:vAlign w:val="center"/>
          </w:tcPr>
          <w:p w14:paraId="64BC8FA7">
            <w:pPr>
              <w:autoSpaceDE w:val="0"/>
              <w:autoSpaceDN w:val="0"/>
              <w:jc w:val="center"/>
              <w:rPr>
                <w:rFonts w:hint="eastAsia" w:ascii="仿宋" w:hAnsi="仿宋" w:eastAsia="仿宋"/>
                <w:color w:val="000000"/>
                <w:kern w:val="0"/>
                <w:sz w:val="24"/>
              </w:rPr>
            </w:pPr>
          </w:p>
        </w:tc>
        <w:tc>
          <w:tcPr>
            <w:tcW w:w="673" w:type="dxa"/>
            <w:noWrap w:val="0"/>
            <w:vAlign w:val="center"/>
          </w:tcPr>
          <w:p w14:paraId="26AF2EA9">
            <w:pPr>
              <w:autoSpaceDE w:val="0"/>
              <w:autoSpaceDN w:val="0"/>
              <w:jc w:val="center"/>
              <w:rPr>
                <w:rFonts w:hint="eastAsia" w:ascii="仿宋" w:hAnsi="仿宋" w:eastAsia="仿宋"/>
                <w:color w:val="000000"/>
                <w:kern w:val="0"/>
                <w:sz w:val="24"/>
              </w:rPr>
            </w:pPr>
          </w:p>
        </w:tc>
        <w:tc>
          <w:tcPr>
            <w:tcW w:w="1183" w:type="dxa"/>
            <w:noWrap w:val="0"/>
            <w:vAlign w:val="center"/>
          </w:tcPr>
          <w:p w14:paraId="140E9143">
            <w:pPr>
              <w:autoSpaceDE w:val="0"/>
              <w:autoSpaceDN w:val="0"/>
              <w:jc w:val="center"/>
              <w:rPr>
                <w:rFonts w:hint="eastAsia" w:ascii="仿宋" w:hAnsi="仿宋" w:eastAsia="仿宋"/>
                <w:color w:val="000000"/>
                <w:kern w:val="0"/>
                <w:sz w:val="24"/>
              </w:rPr>
            </w:pPr>
          </w:p>
        </w:tc>
        <w:tc>
          <w:tcPr>
            <w:tcW w:w="800" w:type="dxa"/>
            <w:noWrap w:val="0"/>
            <w:vAlign w:val="center"/>
          </w:tcPr>
          <w:p w14:paraId="369C979A">
            <w:pPr>
              <w:autoSpaceDE w:val="0"/>
              <w:autoSpaceDN w:val="0"/>
              <w:jc w:val="center"/>
              <w:rPr>
                <w:rFonts w:hint="eastAsia" w:ascii="仿宋" w:hAnsi="仿宋" w:eastAsia="仿宋"/>
                <w:color w:val="000000"/>
                <w:kern w:val="0"/>
                <w:sz w:val="24"/>
              </w:rPr>
            </w:pPr>
          </w:p>
        </w:tc>
        <w:tc>
          <w:tcPr>
            <w:tcW w:w="952" w:type="dxa"/>
            <w:noWrap w:val="0"/>
            <w:vAlign w:val="center"/>
          </w:tcPr>
          <w:p w14:paraId="6C477923">
            <w:pPr>
              <w:autoSpaceDE w:val="0"/>
              <w:autoSpaceDN w:val="0"/>
              <w:jc w:val="center"/>
              <w:rPr>
                <w:rFonts w:hint="eastAsia" w:ascii="仿宋" w:hAnsi="仿宋" w:eastAsia="仿宋"/>
                <w:color w:val="000000"/>
                <w:kern w:val="0"/>
                <w:sz w:val="24"/>
              </w:rPr>
            </w:pPr>
          </w:p>
        </w:tc>
        <w:tc>
          <w:tcPr>
            <w:tcW w:w="1193" w:type="dxa"/>
            <w:noWrap w:val="0"/>
            <w:vAlign w:val="center"/>
          </w:tcPr>
          <w:p w14:paraId="5E150F09">
            <w:pPr>
              <w:autoSpaceDE w:val="0"/>
              <w:autoSpaceDN w:val="0"/>
              <w:jc w:val="center"/>
              <w:rPr>
                <w:rFonts w:hint="eastAsia" w:ascii="仿宋" w:hAnsi="仿宋" w:eastAsia="仿宋"/>
                <w:color w:val="000000"/>
                <w:kern w:val="0"/>
                <w:sz w:val="24"/>
              </w:rPr>
            </w:pPr>
          </w:p>
        </w:tc>
        <w:tc>
          <w:tcPr>
            <w:tcW w:w="1099" w:type="dxa"/>
            <w:noWrap w:val="0"/>
            <w:vAlign w:val="center"/>
          </w:tcPr>
          <w:p w14:paraId="28DCC024">
            <w:pPr>
              <w:autoSpaceDE w:val="0"/>
              <w:autoSpaceDN w:val="0"/>
              <w:jc w:val="center"/>
              <w:rPr>
                <w:rFonts w:hint="eastAsia" w:ascii="仿宋" w:hAnsi="仿宋" w:eastAsia="仿宋"/>
                <w:color w:val="000000"/>
                <w:kern w:val="0"/>
                <w:sz w:val="24"/>
              </w:rPr>
            </w:pPr>
          </w:p>
        </w:tc>
      </w:tr>
      <w:tr w14:paraId="78B5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64" w:type="dxa"/>
            <w:noWrap w:val="0"/>
            <w:vAlign w:val="center"/>
          </w:tcPr>
          <w:p w14:paraId="6CF80A23">
            <w:pPr>
              <w:autoSpaceDE w:val="0"/>
              <w:autoSpaceDN w:val="0"/>
              <w:jc w:val="center"/>
              <w:rPr>
                <w:rFonts w:hint="eastAsia" w:ascii="仿宋" w:hAnsi="仿宋" w:eastAsia="仿宋"/>
                <w:color w:val="000000"/>
                <w:kern w:val="0"/>
                <w:sz w:val="24"/>
              </w:rPr>
            </w:pPr>
          </w:p>
        </w:tc>
        <w:tc>
          <w:tcPr>
            <w:tcW w:w="1355" w:type="dxa"/>
            <w:noWrap w:val="0"/>
            <w:vAlign w:val="center"/>
          </w:tcPr>
          <w:p w14:paraId="49FD1DF7">
            <w:pPr>
              <w:autoSpaceDE w:val="0"/>
              <w:autoSpaceDN w:val="0"/>
              <w:jc w:val="center"/>
              <w:rPr>
                <w:rFonts w:hint="eastAsia" w:ascii="仿宋" w:hAnsi="仿宋" w:eastAsia="仿宋"/>
                <w:color w:val="000000"/>
                <w:kern w:val="0"/>
                <w:sz w:val="24"/>
              </w:rPr>
            </w:pPr>
          </w:p>
        </w:tc>
        <w:tc>
          <w:tcPr>
            <w:tcW w:w="1218" w:type="dxa"/>
            <w:noWrap w:val="0"/>
            <w:vAlign w:val="center"/>
          </w:tcPr>
          <w:p w14:paraId="09A5CB8E">
            <w:pPr>
              <w:autoSpaceDE w:val="0"/>
              <w:autoSpaceDN w:val="0"/>
              <w:jc w:val="center"/>
              <w:rPr>
                <w:rFonts w:hint="eastAsia" w:ascii="仿宋" w:hAnsi="仿宋" w:eastAsia="仿宋"/>
                <w:color w:val="000000"/>
                <w:kern w:val="0"/>
                <w:sz w:val="24"/>
              </w:rPr>
            </w:pPr>
          </w:p>
        </w:tc>
        <w:tc>
          <w:tcPr>
            <w:tcW w:w="673" w:type="dxa"/>
            <w:noWrap w:val="0"/>
            <w:vAlign w:val="center"/>
          </w:tcPr>
          <w:p w14:paraId="5657611A">
            <w:pPr>
              <w:autoSpaceDE w:val="0"/>
              <w:autoSpaceDN w:val="0"/>
              <w:jc w:val="center"/>
              <w:rPr>
                <w:rFonts w:hint="eastAsia" w:ascii="仿宋" w:hAnsi="仿宋" w:eastAsia="仿宋"/>
                <w:color w:val="000000"/>
                <w:kern w:val="0"/>
                <w:sz w:val="24"/>
              </w:rPr>
            </w:pPr>
          </w:p>
        </w:tc>
        <w:tc>
          <w:tcPr>
            <w:tcW w:w="1183" w:type="dxa"/>
            <w:noWrap w:val="0"/>
            <w:vAlign w:val="center"/>
          </w:tcPr>
          <w:p w14:paraId="75C77E71">
            <w:pPr>
              <w:autoSpaceDE w:val="0"/>
              <w:autoSpaceDN w:val="0"/>
              <w:jc w:val="center"/>
              <w:rPr>
                <w:rFonts w:hint="eastAsia" w:ascii="仿宋" w:hAnsi="仿宋" w:eastAsia="仿宋"/>
                <w:color w:val="000000"/>
                <w:kern w:val="0"/>
                <w:sz w:val="24"/>
              </w:rPr>
            </w:pPr>
          </w:p>
        </w:tc>
        <w:tc>
          <w:tcPr>
            <w:tcW w:w="800" w:type="dxa"/>
            <w:noWrap w:val="0"/>
            <w:vAlign w:val="center"/>
          </w:tcPr>
          <w:p w14:paraId="4188DA71">
            <w:pPr>
              <w:autoSpaceDE w:val="0"/>
              <w:autoSpaceDN w:val="0"/>
              <w:jc w:val="center"/>
              <w:rPr>
                <w:rFonts w:hint="eastAsia" w:ascii="仿宋" w:hAnsi="仿宋" w:eastAsia="仿宋"/>
                <w:color w:val="000000"/>
                <w:kern w:val="0"/>
                <w:sz w:val="24"/>
              </w:rPr>
            </w:pPr>
          </w:p>
        </w:tc>
        <w:tc>
          <w:tcPr>
            <w:tcW w:w="952" w:type="dxa"/>
            <w:noWrap w:val="0"/>
            <w:vAlign w:val="center"/>
          </w:tcPr>
          <w:p w14:paraId="7D1E672B">
            <w:pPr>
              <w:autoSpaceDE w:val="0"/>
              <w:autoSpaceDN w:val="0"/>
              <w:jc w:val="center"/>
              <w:rPr>
                <w:rFonts w:hint="eastAsia" w:ascii="仿宋" w:hAnsi="仿宋" w:eastAsia="仿宋"/>
                <w:color w:val="000000"/>
                <w:kern w:val="0"/>
                <w:sz w:val="24"/>
              </w:rPr>
            </w:pPr>
          </w:p>
        </w:tc>
        <w:tc>
          <w:tcPr>
            <w:tcW w:w="1193" w:type="dxa"/>
            <w:noWrap w:val="0"/>
            <w:vAlign w:val="center"/>
          </w:tcPr>
          <w:p w14:paraId="2B26A3E8">
            <w:pPr>
              <w:autoSpaceDE w:val="0"/>
              <w:autoSpaceDN w:val="0"/>
              <w:jc w:val="center"/>
              <w:rPr>
                <w:rFonts w:hint="eastAsia" w:ascii="仿宋" w:hAnsi="仿宋" w:eastAsia="仿宋"/>
                <w:color w:val="000000"/>
                <w:kern w:val="0"/>
                <w:sz w:val="24"/>
              </w:rPr>
            </w:pPr>
          </w:p>
        </w:tc>
        <w:tc>
          <w:tcPr>
            <w:tcW w:w="1099" w:type="dxa"/>
            <w:noWrap w:val="0"/>
            <w:vAlign w:val="center"/>
          </w:tcPr>
          <w:p w14:paraId="1EC1548F">
            <w:pPr>
              <w:autoSpaceDE w:val="0"/>
              <w:autoSpaceDN w:val="0"/>
              <w:jc w:val="center"/>
              <w:rPr>
                <w:rFonts w:hint="eastAsia" w:ascii="仿宋" w:hAnsi="仿宋" w:eastAsia="仿宋"/>
                <w:color w:val="000000"/>
                <w:kern w:val="0"/>
                <w:sz w:val="24"/>
              </w:rPr>
            </w:pPr>
          </w:p>
        </w:tc>
      </w:tr>
    </w:tbl>
    <w:p w14:paraId="15A6910B">
      <w:pPr>
        <w:widowControl/>
        <w:jc w:val="left"/>
        <w:rPr>
          <w:rFonts w:hint="eastAsia" w:ascii="仿宋" w:hAnsi="仿宋" w:eastAsia="仿宋"/>
          <w:color w:val="000000"/>
          <w:sz w:val="24"/>
        </w:rPr>
      </w:pPr>
      <w:r>
        <w:rPr>
          <w:rFonts w:hint="eastAsia" w:ascii="仿宋" w:hAnsi="仿宋" w:eastAsia="仿宋"/>
          <w:color w:val="000000"/>
          <w:sz w:val="24"/>
        </w:rPr>
        <w:t>说明：</w:t>
      </w:r>
    </w:p>
    <w:p w14:paraId="17B4E2E7">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1、表中所列项目及其他未列示的项目的损耗已包含在劳务工程量清单单价中,不另行计价。</w:t>
      </w:r>
    </w:p>
    <w:p w14:paraId="1DC8D449">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2、超标赔偿标准按本表及本合同</w:t>
      </w: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条款执行。</w:t>
      </w:r>
    </w:p>
    <w:p w14:paraId="77EE1514">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3、表中第</w:t>
      </w: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项为甲方提供使用的周转材料，乙方使用后必须保证100%的完好率退还给甲方，否则甲方按市场价格进行扣回相应的费用。</w:t>
      </w:r>
    </w:p>
    <w:p w14:paraId="549CFE96">
      <w:pPr>
        <w:jc w:val="left"/>
        <w:rPr>
          <w:rFonts w:hint="eastAsia" w:ascii="仿宋" w:hAnsi="仿宋" w:eastAsia="仿宋"/>
          <w:color w:val="000000"/>
          <w:sz w:val="24"/>
        </w:rPr>
      </w:pPr>
    </w:p>
    <w:p w14:paraId="63B5DE63">
      <w:pPr>
        <w:pStyle w:val="2"/>
        <w:rPr>
          <w:rFonts w:hint="eastAsia" w:ascii="仿宋" w:hAnsi="仿宋" w:eastAsia="仿宋"/>
          <w:b/>
          <w:color w:val="000000"/>
          <w:sz w:val="24"/>
        </w:rPr>
      </w:pPr>
    </w:p>
    <w:p w14:paraId="19C33651">
      <w:pPr>
        <w:pStyle w:val="3"/>
        <w:rPr>
          <w:rFonts w:hint="eastAsia"/>
        </w:rPr>
      </w:pPr>
    </w:p>
    <w:p w14:paraId="3937B3B7">
      <w:pPr>
        <w:jc w:val="left"/>
        <w:rPr>
          <w:rFonts w:ascii="仿宋" w:hAnsi="仿宋" w:eastAsia="仿宋"/>
          <w:b/>
          <w:color w:val="000000"/>
          <w:sz w:val="24"/>
        </w:rPr>
      </w:pPr>
    </w:p>
    <w:p w14:paraId="1880F67F">
      <w:pPr>
        <w:rPr>
          <w:rFonts w:hint="eastAsia" w:ascii="仿宋" w:hAnsi="仿宋" w:eastAsia="仿宋"/>
          <w:sz w:val="36"/>
        </w:rPr>
      </w:pPr>
      <w:r>
        <w:rPr>
          <w:rFonts w:hint="eastAsia" w:ascii="仿宋" w:hAnsi="仿宋" w:eastAsia="仿宋"/>
          <w:sz w:val="36"/>
        </w:rPr>
        <w:br w:type="page"/>
      </w:r>
    </w:p>
    <w:p w14:paraId="60E5F324">
      <w:pPr>
        <w:pStyle w:val="12"/>
        <w:outlineLvl w:val="9"/>
        <w:rPr>
          <w:rFonts w:hint="eastAsia" w:ascii="仿宋" w:hAnsi="仿宋" w:eastAsia="仿宋"/>
          <w:sz w:val="36"/>
        </w:rPr>
      </w:pPr>
      <w:r>
        <w:rPr>
          <w:rFonts w:hint="eastAsia" w:ascii="仿宋" w:hAnsi="仿宋" w:eastAsia="仿宋"/>
          <w:sz w:val="36"/>
        </w:rPr>
        <w:t>安 全 生 产 责 任 书</w:t>
      </w:r>
    </w:p>
    <w:p w14:paraId="18B02F91">
      <w:pPr>
        <w:jc w:val="center"/>
        <w:rPr>
          <w:rFonts w:hint="eastAsia" w:ascii="仿宋" w:hAnsi="仿宋" w:eastAsia="仿宋"/>
          <w:b/>
          <w:color w:val="000000"/>
          <w:sz w:val="24"/>
        </w:rPr>
      </w:pPr>
    </w:p>
    <w:p w14:paraId="323B05B9">
      <w:pPr>
        <w:spacing w:line="360" w:lineRule="auto"/>
        <w:rPr>
          <w:rFonts w:hint="eastAsia" w:ascii="仿宋" w:hAnsi="仿宋" w:eastAsia="仿宋"/>
          <w:b/>
          <w:color w:val="000000"/>
          <w:sz w:val="24"/>
        </w:rPr>
      </w:pPr>
      <w:r>
        <w:rPr>
          <w:rFonts w:hint="eastAsia" w:ascii="仿宋" w:hAnsi="仿宋" w:eastAsia="仿宋"/>
          <w:color w:val="000000"/>
          <w:sz w:val="24"/>
        </w:rPr>
        <w:t>甲方：</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u w:val="single"/>
        </w:rPr>
        <w:t xml:space="preserve">       </w:t>
      </w:r>
    </w:p>
    <w:p w14:paraId="1E1248A5">
      <w:pPr>
        <w:spacing w:line="360" w:lineRule="auto"/>
        <w:rPr>
          <w:rFonts w:hint="eastAsia" w:ascii="仿宋" w:hAnsi="仿宋" w:eastAsia="仿宋"/>
          <w:b/>
          <w:color w:val="000000"/>
          <w:sz w:val="24"/>
        </w:rPr>
      </w:pPr>
      <w:r>
        <w:rPr>
          <w:rFonts w:hint="eastAsia" w:ascii="仿宋" w:hAnsi="仿宋" w:eastAsia="仿宋"/>
          <w:color w:val="000000"/>
          <w:sz w:val="24"/>
        </w:rPr>
        <w:t>乙方：</w:t>
      </w:r>
      <w:r>
        <w:rPr>
          <w:rFonts w:hint="eastAsia" w:ascii="仿宋" w:hAnsi="仿宋" w:eastAsia="仿宋"/>
          <w:b/>
          <w:color w:val="000000"/>
          <w:sz w:val="24"/>
          <w:u w:val="single"/>
        </w:rPr>
        <w:t xml:space="preserve">   </w:t>
      </w:r>
      <w:r>
        <w:rPr>
          <w:rFonts w:hint="eastAsia" w:ascii="仿宋" w:hAnsi="仿宋" w:eastAsia="仿宋" w:cs="Times New Roman"/>
          <w:color w:val="000000"/>
          <w:kern w:val="2"/>
          <w:sz w:val="24"/>
          <w:szCs w:val="24"/>
          <w:u w:val="single"/>
          <w:lang w:val="en-US" w:eastAsia="zh-CN" w:bidi="ar"/>
        </w:rPr>
        <w:t xml:space="preserve">         </w:t>
      </w:r>
      <w:r>
        <w:rPr>
          <w:rFonts w:hint="eastAsia" w:ascii="仿宋" w:hAnsi="仿宋" w:eastAsia="仿宋"/>
          <w:b/>
          <w:color w:val="000000"/>
          <w:sz w:val="24"/>
          <w:u w:val="single"/>
          <w:lang w:val="en-US" w:eastAsia="zh-CN"/>
        </w:rPr>
        <w:t xml:space="preserve">   </w:t>
      </w:r>
      <w:r>
        <w:rPr>
          <w:rFonts w:hint="eastAsia" w:ascii="仿宋" w:hAnsi="仿宋" w:eastAsia="仿宋"/>
          <w:b/>
          <w:color w:val="000000"/>
          <w:sz w:val="24"/>
          <w:u w:val="single"/>
        </w:rPr>
        <w:t xml:space="preserve">    </w:t>
      </w:r>
      <w:r>
        <w:rPr>
          <w:rFonts w:hint="eastAsia" w:ascii="仿宋" w:hAnsi="仿宋" w:eastAsia="仿宋"/>
          <w:b/>
          <w:color w:val="000000"/>
          <w:sz w:val="24"/>
        </w:rPr>
        <w:t xml:space="preserve"> </w:t>
      </w:r>
    </w:p>
    <w:p w14:paraId="08BB9CB3">
      <w:pPr>
        <w:spacing w:line="360" w:lineRule="auto"/>
        <w:rPr>
          <w:rFonts w:hint="eastAsia" w:ascii="仿宋" w:hAnsi="仿宋" w:eastAsia="仿宋"/>
          <w:b/>
          <w:color w:val="000000"/>
          <w:sz w:val="24"/>
        </w:rPr>
      </w:pPr>
    </w:p>
    <w:p w14:paraId="04693196">
      <w:pPr>
        <w:tabs>
          <w:tab w:val="left" w:pos="1155"/>
        </w:tabs>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一、根据《中华人民共和国安全生产法》、</w:t>
      </w:r>
      <w:r>
        <w:rPr>
          <w:rFonts w:hint="eastAsia" w:ascii="仿宋" w:hAnsi="仿宋" w:eastAsia="仿宋"/>
          <w:color w:val="000000"/>
          <w:sz w:val="24"/>
          <w:lang w:eastAsia="zh-CN"/>
        </w:rPr>
        <w:t>广东路通达建设工程有限公司</w:t>
      </w:r>
      <w:r>
        <w:rPr>
          <w:rFonts w:hint="eastAsia" w:ascii="仿宋" w:hAnsi="仿宋" w:eastAsia="仿宋"/>
          <w:color w:val="000000"/>
          <w:sz w:val="24"/>
        </w:rPr>
        <w:t>安全生产制度及</w:t>
      </w:r>
      <w:r>
        <w:rPr>
          <w:rFonts w:hint="eastAsia" w:ascii="仿宋" w:hAnsi="仿宋" w:eastAsia="仿宋"/>
          <w:color w:val="000000"/>
          <w:sz w:val="24"/>
          <w:lang w:eastAsia="zh-CN"/>
        </w:rPr>
        <w:t>广东路通达建设工程有限公司</w:t>
      </w:r>
      <w:r>
        <w:rPr>
          <w:rFonts w:hint="eastAsia" w:ascii="仿宋" w:hAnsi="仿宋" w:eastAsia="仿宋"/>
          <w:color w:val="000000"/>
          <w:sz w:val="24"/>
        </w:rPr>
        <w:t>与项目经理部签订的《安全生产责任书》，为明确甲、乙双方的安全生产责任，落实安全生产责任制，实现</w:t>
      </w:r>
      <w:r>
        <w:rPr>
          <w:rFonts w:hint="eastAsia" w:ascii="仿宋" w:hAnsi="仿宋" w:eastAsia="仿宋"/>
          <w:color w:val="000000"/>
          <w:sz w:val="24"/>
          <w:lang w:eastAsia="zh-CN"/>
        </w:rPr>
        <w:t>广东路通达建设工程有限公司</w:t>
      </w:r>
      <w:r>
        <w:rPr>
          <w:rFonts w:hint="eastAsia" w:ascii="仿宋" w:hAnsi="仿宋" w:eastAsia="仿宋"/>
          <w:color w:val="000000"/>
          <w:sz w:val="24"/>
        </w:rPr>
        <w:t>及项目部确定的经营目标和安全生产目标，签订本责任书。</w:t>
      </w:r>
    </w:p>
    <w:p w14:paraId="049E07B1">
      <w:pPr>
        <w:tabs>
          <w:tab w:val="left" w:pos="1050"/>
        </w:tabs>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二、甲方责任：</w:t>
      </w:r>
    </w:p>
    <w:p w14:paraId="539E11C1">
      <w:pPr>
        <w:tabs>
          <w:tab w:val="left" w:pos="0"/>
        </w:tabs>
        <w:spacing w:line="360" w:lineRule="auto"/>
        <w:ind w:firstLine="540"/>
        <w:rPr>
          <w:rFonts w:hint="eastAsia" w:ascii="仿宋" w:hAnsi="仿宋" w:eastAsia="仿宋"/>
          <w:color w:val="000000"/>
          <w:sz w:val="24"/>
        </w:rPr>
      </w:pPr>
      <w:r>
        <w:rPr>
          <w:rFonts w:hint="eastAsia" w:ascii="仿宋" w:hAnsi="仿宋" w:eastAsia="仿宋"/>
          <w:color w:val="000000"/>
          <w:sz w:val="24"/>
        </w:rPr>
        <w:t>（一）建立健全本项目经理部安全生产责任制。</w:t>
      </w:r>
    </w:p>
    <w:p w14:paraId="6A34E451">
      <w:pPr>
        <w:tabs>
          <w:tab w:val="left" w:pos="0"/>
        </w:tabs>
        <w:spacing w:line="360" w:lineRule="auto"/>
        <w:ind w:firstLine="540"/>
        <w:rPr>
          <w:rFonts w:hint="eastAsia" w:ascii="仿宋" w:hAnsi="仿宋" w:eastAsia="仿宋"/>
          <w:color w:val="000000"/>
          <w:sz w:val="24"/>
        </w:rPr>
      </w:pPr>
      <w:r>
        <w:rPr>
          <w:rFonts w:hint="eastAsia" w:ascii="仿宋" w:hAnsi="仿宋" w:eastAsia="仿宋"/>
          <w:color w:val="000000"/>
          <w:sz w:val="24"/>
        </w:rPr>
        <w:t>（二）组织制定本项目经理部安全生产规章制度和操作规程。</w:t>
      </w:r>
    </w:p>
    <w:p w14:paraId="616559B4">
      <w:pPr>
        <w:tabs>
          <w:tab w:val="left" w:pos="0"/>
        </w:tabs>
        <w:spacing w:line="360" w:lineRule="auto"/>
        <w:ind w:firstLine="540"/>
        <w:rPr>
          <w:rFonts w:hint="eastAsia" w:ascii="仿宋" w:hAnsi="仿宋" w:eastAsia="仿宋"/>
          <w:color w:val="000000"/>
          <w:sz w:val="24"/>
        </w:rPr>
      </w:pPr>
      <w:r>
        <w:rPr>
          <w:rFonts w:hint="eastAsia" w:ascii="仿宋" w:hAnsi="仿宋" w:eastAsia="仿宋"/>
          <w:color w:val="000000"/>
          <w:sz w:val="24"/>
        </w:rPr>
        <w:t>（三）负责对乙方进行必要的安全技术交底。</w:t>
      </w:r>
    </w:p>
    <w:p w14:paraId="760E2514">
      <w:pPr>
        <w:tabs>
          <w:tab w:val="left" w:pos="0"/>
        </w:tabs>
        <w:spacing w:line="360" w:lineRule="auto"/>
        <w:ind w:firstLine="540"/>
        <w:rPr>
          <w:rFonts w:hint="eastAsia" w:ascii="仿宋" w:hAnsi="仿宋" w:eastAsia="仿宋"/>
          <w:color w:val="000000"/>
          <w:sz w:val="24"/>
        </w:rPr>
      </w:pPr>
      <w:r>
        <w:rPr>
          <w:rFonts w:hint="eastAsia" w:ascii="仿宋" w:hAnsi="仿宋" w:eastAsia="仿宋"/>
          <w:color w:val="000000"/>
          <w:sz w:val="24"/>
        </w:rPr>
        <w:t>（四）督促、检查乙方的安全生产工作，并对乙方作业中的不安全因素或安全隐患提出整改措施。</w:t>
      </w:r>
    </w:p>
    <w:p w14:paraId="1955ADBD">
      <w:pPr>
        <w:tabs>
          <w:tab w:val="left" w:pos="0"/>
        </w:tabs>
        <w:spacing w:line="360" w:lineRule="auto"/>
        <w:ind w:firstLine="540"/>
        <w:rPr>
          <w:rFonts w:hint="eastAsia" w:ascii="仿宋" w:hAnsi="仿宋" w:eastAsia="仿宋"/>
          <w:color w:val="000000"/>
          <w:sz w:val="24"/>
        </w:rPr>
      </w:pPr>
      <w:r>
        <w:rPr>
          <w:rFonts w:hint="eastAsia" w:ascii="仿宋" w:hAnsi="仿宋" w:eastAsia="仿宋"/>
          <w:color w:val="000000"/>
          <w:sz w:val="24"/>
        </w:rPr>
        <w:t>（五）对乙方安全生产进行考核，</w:t>
      </w:r>
      <w:r>
        <w:rPr>
          <w:rFonts w:hint="eastAsia" w:ascii="仿宋" w:hAnsi="仿宋" w:eastAsia="仿宋" w:cs="宋体"/>
          <w:color w:val="000000"/>
          <w:sz w:val="24"/>
        </w:rPr>
        <w:t>不达标</w:t>
      </w:r>
      <w:r>
        <w:rPr>
          <w:rFonts w:hint="eastAsia" w:ascii="仿宋" w:hAnsi="仿宋" w:eastAsia="仿宋"/>
          <w:color w:val="000000"/>
          <w:sz w:val="24"/>
        </w:rPr>
        <w:t>时，甲方有权清退乙方。</w:t>
      </w:r>
    </w:p>
    <w:p w14:paraId="24ACF176">
      <w:pPr>
        <w:tabs>
          <w:tab w:val="left" w:pos="0"/>
        </w:tabs>
        <w:spacing w:line="360" w:lineRule="auto"/>
        <w:ind w:firstLine="540"/>
        <w:rPr>
          <w:rFonts w:hint="eastAsia" w:ascii="仿宋" w:hAnsi="仿宋" w:eastAsia="仿宋"/>
          <w:color w:val="000000"/>
          <w:sz w:val="24"/>
        </w:rPr>
      </w:pPr>
      <w:r>
        <w:rPr>
          <w:rFonts w:hint="eastAsia" w:ascii="仿宋" w:hAnsi="仿宋" w:eastAsia="仿宋"/>
          <w:color w:val="000000"/>
          <w:sz w:val="24"/>
        </w:rPr>
        <w:t>（六）对乙方安全生产责任人进行奖励或处罚。</w:t>
      </w:r>
    </w:p>
    <w:p w14:paraId="1838502D">
      <w:pPr>
        <w:spacing w:line="360" w:lineRule="auto"/>
        <w:ind w:firstLine="460" w:firstLineChars="192"/>
        <w:rPr>
          <w:rFonts w:hint="eastAsia" w:ascii="仿宋" w:hAnsi="仿宋" w:eastAsia="仿宋"/>
          <w:color w:val="000000"/>
          <w:sz w:val="24"/>
        </w:rPr>
      </w:pPr>
      <w:r>
        <w:rPr>
          <w:rFonts w:hint="eastAsia" w:ascii="仿宋" w:hAnsi="仿宋" w:eastAsia="仿宋"/>
          <w:color w:val="000000"/>
          <w:sz w:val="24"/>
        </w:rPr>
        <w:t>三、乙方责任：</w:t>
      </w:r>
    </w:p>
    <w:p w14:paraId="51B36AE7">
      <w:pPr>
        <w:spacing w:line="360" w:lineRule="auto"/>
        <w:ind w:firstLine="460" w:firstLineChars="192"/>
        <w:rPr>
          <w:rFonts w:hint="eastAsia" w:ascii="仿宋" w:hAnsi="仿宋" w:eastAsia="仿宋"/>
          <w:color w:val="000000"/>
          <w:sz w:val="24"/>
        </w:rPr>
      </w:pPr>
      <w:r>
        <w:rPr>
          <w:rFonts w:hint="eastAsia" w:ascii="仿宋" w:hAnsi="仿宋" w:eastAsia="仿宋"/>
          <w:color w:val="000000"/>
          <w:sz w:val="24"/>
        </w:rPr>
        <w:t>（一）乙方负责人、或与甲方合同的签订者为乙方安全生产责任人，对乙方的安全生产负全面责任。</w:t>
      </w:r>
    </w:p>
    <w:p w14:paraId="505633A0">
      <w:pPr>
        <w:spacing w:line="360" w:lineRule="auto"/>
        <w:ind w:firstLine="460" w:firstLineChars="192"/>
        <w:rPr>
          <w:rFonts w:hint="eastAsia" w:ascii="仿宋" w:hAnsi="仿宋" w:eastAsia="仿宋"/>
          <w:color w:val="000000"/>
          <w:sz w:val="24"/>
        </w:rPr>
      </w:pPr>
      <w:r>
        <w:rPr>
          <w:rFonts w:hint="eastAsia" w:ascii="仿宋" w:hAnsi="仿宋" w:eastAsia="仿宋"/>
          <w:color w:val="000000"/>
          <w:sz w:val="24"/>
        </w:rPr>
        <w:t>（二）服从甲方的安全管理，执行甲方对安全生产的各项决议。</w:t>
      </w:r>
    </w:p>
    <w:p w14:paraId="4119C93A">
      <w:pPr>
        <w:spacing w:line="360" w:lineRule="auto"/>
        <w:ind w:firstLine="460" w:firstLineChars="192"/>
        <w:rPr>
          <w:rFonts w:hint="eastAsia" w:ascii="仿宋" w:hAnsi="仿宋" w:eastAsia="仿宋"/>
          <w:color w:val="000000"/>
          <w:sz w:val="24"/>
        </w:rPr>
      </w:pPr>
      <w:r>
        <w:rPr>
          <w:rFonts w:hint="eastAsia" w:ascii="仿宋" w:hAnsi="仿宋" w:eastAsia="仿宋"/>
          <w:color w:val="000000"/>
          <w:sz w:val="24"/>
        </w:rPr>
        <w:t>（三）乙方确定</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u w:val="single"/>
        </w:rPr>
        <w:t xml:space="preserve">    </w:t>
      </w:r>
      <w:r>
        <w:rPr>
          <w:rFonts w:hint="eastAsia" w:ascii="仿宋" w:hAnsi="仿宋" w:eastAsia="仿宋"/>
          <w:color w:val="000000"/>
          <w:sz w:val="24"/>
        </w:rPr>
        <w:t xml:space="preserve"> 为现场安全生产管理人员（兼职安全员），具体负责本班组的日常安全生产工作。</w:t>
      </w:r>
    </w:p>
    <w:p w14:paraId="3EF1EC48">
      <w:pPr>
        <w:spacing w:line="360" w:lineRule="auto"/>
        <w:ind w:firstLine="460" w:firstLineChars="192"/>
        <w:rPr>
          <w:rFonts w:hint="eastAsia" w:ascii="仿宋" w:hAnsi="仿宋" w:eastAsia="仿宋"/>
          <w:color w:val="000000"/>
          <w:sz w:val="24"/>
        </w:rPr>
      </w:pPr>
      <w:r>
        <w:rPr>
          <w:rFonts w:hint="eastAsia" w:ascii="仿宋" w:hAnsi="仿宋" w:eastAsia="仿宋"/>
          <w:color w:val="000000"/>
          <w:sz w:val="24"/>
        </w:rPr>
        <w:t>（四）乙方必须严格执行国家和部门的有关安全规范和技术标准，遵守</w:t>
      </w:r>
      <w:r>
        <w:rPr>
          <w:rFonts w:hint="eastAsia" w:ascii="仿宋" w:hAnsi="仿宋" w:eastAsia="仿宋"/>
          <w:color w:val="000000"/>
          <w:sz w:val="24"/>
          <w:lang w:eastAsia="zh-CN"/>
        </w:rPr>
        <w:t>广东路通达建设工程有限公司</w:t>
      </w:r>
      <w:r>
        <w:rPr>
          <w:rFonts w:hint="eastAsia" w:ascii="仿宋" w:hAnsi="仿宋" w:eastAsia="仿宋"/>
          <w:color w:val="000000"/>
          <w:sz w:val="24"/>
        </w:rPr>
        <w:t>和项目部的安全管理规章制度和劳动纪律，严格遵守安全操作规程。</w:t>
      </w:r>
    </w:p>
    <w:p w14:paraId="79D67A2E">
      <w:pPr>
        <w:spacing w:line="360" w:lineRule="auto"/>
        <w:ind w:firstLine="460" w:firstLineChars="192"/>
        <w:rPr>
          <w:rFonts w:hint="eastAsia" w:ascii="仿宋" w:hAnsi="仿宋" w:eastAsia="仿宋"/>
          <w:color w:val="000000"/>
          <w:sz w:val="24"/>
        </w:rPr>
      </w:pPr>
      <w:r>
        <w:rPr>
          <w:rFonts w:hint="eastAsia" w:ascii="仿宋" w:hAnsi="仿宋" w:eastAsia="仿宋"/>
          <w:color w:val="000000"/>
          <w:sz w:val="24"/>
        </w:rPr>
        <w:t>（五）保证本项目安全生产投入的有效实施，为作业人员提供安全的劳动条件和作业场所。</w:t>
      </w:r>
    </w:p>
    <w:p w14:paraId="7FE2444C">
      <w:pPr>
        <w:spacing w:line="360" w:lineRule="auto"/>
        <w:ind w:firstLine="460" w:firstLineChars="192"/>
        <w:rPr>
          <w:rFonts w:hint="eastAsia" w:ascii="仿宋" w:hAnsi="仿宋" w:eastAsia="仿宋"/>
          <w:color w:val="000000"/>
          <w:sz w:val="24"/>
        </w:rPr>
      </w:pPr>
      <w:r>
        <w:rPr>
          <w:rFonts w:hint="eastAsia" w:ascii="仿宋" w:hAnsi="仿宋" w:eastAsia="仿宋"/>
          <w:color w:val="000000"/>
          <w:sz w:val="24"/>
        </w:rPr>
        <w:t>（六）乙方自配机械设备、工具（器）和劳动用品必须符合有关国家安全标准，符合工程项目相关作业的安全技术要求。施工人员作业时必须自觉使用和维护现场一切安全设施和劳保用品。</w:t>
      </w:r>
    </w:p>
    <w:p w14:paraId="52AA2113">
      <w:pPr>
        <w:spacing w:line="360" w:lineRule="auto"/>
        <w:ind w:firstLine="460" w:firstLineChars="192"/>
        <w:rPr>
          <w:rFonts w:hint="eastAsia" w:ascii="仿宋" w:hAnsi="仿宋" w:eastAsia="仿宋"/>
          <w:color w:val="000000"/>
          <w:sz w:val="24"/>
        </w:rPr>
      </w:pPr>
      <w:r>
        <w:rPr>
          <w:rFonts w:hint="eastAsia" w:ascii="仿宋" w:hAnsi="仿宋" w:eastAsia="仿宋"/>
          <w:color w:val="000000"/>
          <w:sz w:val="24"/>
        </w:rPr>
        <w:t>（七）乙方从事特种作业人员必须持有有效的特种作业操作证才能上岗，并接受甲方有关部门的考核；特种作业人员人数必须满足甲方的生产要求。</w:t>
      </w:r>
    </w:p>
    <w:p w14:paraId="6B438F57">
      <w:pPr>
        <w:spacing w:line="360" w:lineRule="auto"/>
        <w:ind w:firstLine="460" w:firstLineChars="192"/>
        <w:rPr>
          <w:rFonts w:hint="eastAsia" w:ascii="仿宋" w:hAnsi="仿宋" w:eastAsia="仿宋"/>
          <w:color w:val="000000"/>
          <w:sz w:val="24"/>
        </w:rPr>
      </w:pPr>
      <w:r>
        <w:rPr>
          <w:rFonts w:hint="eastAsia" w:ascii="仿宋" w:hAnsi="仿宋" w:eastAsia="仿宋"/>
          <w:color w:val="000000"/>
          <w:sz w:val="24"/>
        </w:rPr>
        <w:t>（八）发现施工现场存在不安全因素或隐患，乙方有义务及时向甲方反映。</w:t>
      </w:r>
    </w:p>
    <w:p w14:paraId="615082CC">
      <w:pPr>
        <w:spacing w:line="360" w:lineRule="auto"/>
        <w:ind w:firstLine="460" w:firstLineChars="192"/>
        <w:rPr>
          <w:rFonts w:hint="eastAsia" w:ascii="仿宋" w:hAnsi="仿宋" w:eastAsia="仿宋"/>
          <w:color w:val="000000"/>
          <w:sz w:val="24"/>
        </w:rPr>
      </w:pPr>
      <w:r>
        <w:rPr>
          <w:rFonts w:hint="eastAsia" w:ascii="仿宋" w:hAnsi="仿宋" w:eastAsia="仿宋"/>
          <w:color w:val="000000"/>
          <w:sz w:val="24"/>
        </w:rPr>
        <w:t>（九）乙方应按甲方规定，每月负责组织本班组进行一次定期安全学习。新工人进场后必须接受岗前安全教育才能上岗。</w:t>
      </w:r>
    </w:p>
    <w:p w14:paraId="0CE68771">
      <w:pPr>
        <w:spacing w:line="360" w:lineRule="auto"/>
        <w:ind w:firstLine="460" w:firstLineChars="192"/>
        <w:rPr>
          <w:rFonts w:hint="eastAsia" w:ascii="仿宋" w:hAnsi="仿宋" w:eastAsia="仿宋"/>
          <w:color w:val="000000"/>
          <w:sz w:val="24"/>
        </w:rPr>
      </w:pPr>
      <w:r>
        <w:rPr>
          <w:rFonts w:hint="eastAsia" w:ascii="仿宋" w:hAnsi="仿宋" w:eastAsia="仿宋"/>
          <w:color w:val="000000"/>
          <w:sz w:val="24"/>
        </w:rPr>
        <w:t>（十）乙方必须负责为本班组作业人员购买工伤社会保险，其费用由乙方承担。</w:t>
      </w:r>
    </w:p>
    <w:p w14:paraId="6222690C">
      <w:pPr>
        <w:spacing w:line="360" w:lineRule="auto"/>
        <w:ind w:firstLine="460" w:firstLineChars="192"/>
        <w:rPr>
          <w:rFonts w:hint="eastAsia" w:ascii="仿宋" w:hAnsi="仿宋" w:eastAsia="仿宋"/>
          <w:color w:val="000000"/>
          <w:sz w:val="24"/>
        </w:rPr>
      </w:pPr>
      <w:r>
        <w:rPr>
          <w:rFonts w:hint="eastAsia" w:ascii="仿宋" w:hAnsi="仿宋" w:eastAsia="仿宋"/>
          <w:color w:val="000000"/>
          <w:sz w:val="24"/>
        </w:rPr>
        <w:t>（十一）在工地范围内，乙方因违反消防条例和相关管理规定造成火灾事故，由乙方负责。</w:t>
      </w:r>
    </w:p>
    <w:p w14:paraId="6DD74C6A">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四、责任追究</w:t>
      </w:r>
    </w:p>
    <w:p w14:paraId="7F236D69">
      <w:pPr>
        <w:pStyle w:val="5"/>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（一）如果由于非甲方原因在施工中发生安全事故，其责任由乙方承担，费用及一切后果由乙方自理。情节严重的，交由司法机关直接追究其刑事责任。</w:t>
      </w:r>
    </w:p>
    <w:p w14:paraId="7ED2F5F3">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（二）如遇纠纷，双方不能协商解决，提交</w:t>
      </w:r>
      <w:r>
        <w:rPr>
          <w:rFonts w:hint="eastAsia" w:ascii="仿宋" w:hAnsi="仿宋" w:eastAsia="仿宋"/>
          <w:sz w:val="24"/>
          <w:lang w:val="en-US" w:eastAsia="zh-CN"/>
        </w:rPr>
        <w:t>甲方所在地有管辖权的人民法院诉讼</w:t>
      </w:r>
      <w:r>
        <w:rPr>
          <w:rFonts w:hint="eastAsia" w:ascii="仿宋" w:hAnsi="仿宋" w:eastAsia="仿宋"/>
          <w:color w:val="000000"/>
          <w:sz w:val="24"/>
        </w:rPr>
        <w:t>解决。</w:t>
      </w:r>
    </w:p>
    <w:p w14:paraId="544BD804">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五、本责任书</w:t>
      </w:r>
      <w:r>
        <w:rPr>
          <w:rFonts w:hint="eastAsia" w:ascii="仿宋" w:hAnsi="仿宋" w:eastAsia="仿宋"/>
          <w:color w:val="000000"/>
          <w:sz w:val="24"/>
          <w:lang w:val="en-US" w:eastAsia="zh-CN"/>
        </w:rPr>
        <w:t>系</w:t>
      </w:r>
      <w:r>
        <w:rPr>
          <w:rFonts w:hint="eastAsia" w:ascii="仿宋" w:hAnsi="仿宋" w:eastAsia="仿宋"/>
          <w:color w:val="000000"/>
          <w:sz w:val="24"/>
        </w:rPr>
        <w:t>双方签订的《</w:t>
      </w:r>
      <w:r>
        <w:rPr>
          <w:rFonts w:hint="eastAsia" w:ascii="仿宋" w:hAnsi="仿宋" w:eastAsia="仿宋"/>
          <w:color w:val="000000"/>
          <w:sz w:val="24"/>
          <w:lang w:val="en-US" w:eastAsia="zh-CN"/>
        </w:rPr>
        <w:t>附属</w:t>
      </w:r>
      <w:r>
        <w:rPr>
          <w:rFonts w:hint="eastAsia" w:ascii="仿宋" w:hAnsi="仿宋" w:eastAsia="仿宋"/>
          <w:color w:val="000000"/>
          <w:sz w:val="24"/>
        </w:rPr>
        <w:t>工程施工劳务合作合同</w:t>
      </w:r>
      <w:r>
        <w:rPr>
          <w:rFonts w:hint="eastAsia" w:ascii="仿宋" w:hAnsi="仿宋" w:eastAsia="仿宋"/>
          <w:color w:val="000000"/>
          <w:sz w:val="24"/>
          <w:lang w:eastAsia="zh-CN"/>
        </w:rPr>
        <w:t>（</w:t>
      </w:r>
      <w:r>
        <w:rPr>
          <w:rFonts w:hint="eastAsia" w:ascii="仿宋" w:hAnsi="仿宋" w:eastAsia="仿宋"/>
          <w:color w:val="000000"/>
          <w:sz w:val="24"/>
          <w:lang w:val="en-US" w:eastAsia="zh-CN"/>
        </w:rPr>
        <w:t>二</w:t>
      </w:r>
      <w:r>
        <w:rPr>
          <w:rFonts w:hint="eastAsia" w:ascii="仿宋" w:hAnsi="仿宋" w:eastAsia="仿宋"/>
          <w:color w:val="000000"/>
          <w:sz w:val="24"/>
          <w:lang w:eastAsia="zh-CN"/>
        </w:rPr>
        <w:t>）</w:t>
      </w:r>
      <w:r>
        <w:rPr>
          <w:rFonts w:hint="eastAsia" w:ascii="仿宋" w:hAnsi="仿宋" w:eastAsia="仿宋"/>
          <w:color w:val="000000"/>
          <w:sz w:val="24"/>
        </w:rPr>
        <w:t>》</w:t>
      </w:r>
      <w:r>
        <w:rPr>
          <w:rFonts w:hint="eastAsia" w:ascii="仿宋" w:hAnsi="仿宋" w:eastAsia="仿宋"/>
          <w:color w:val="000000"/>
          <w:sz w:val="24"/>
          <w:lang w:val="en-US" w:eastAsia="zh-CN"/>
        </w:rPr>
        <w:t>的有效组成部分</w:t>
      </w:r>
      <w:r>
        <w:rPr>
          <w:rFonts w:hint="eastAsia" w:ascii="仿宋" w:hAnsi="仿宋" w:eastAsia="仿宋"/>
          <w:color w:val="000000"/>
          <w:sz w:val="24"/>
        </w:rPr>
        <w:t>。</w:t>
      </w:r>
    </w:p>
    <w:p w14:paraId="21C7E656">
      <w:pPr>
        <w:pStyle w:val="7"/>
        <w:spacing w:line="360" w:lineRule="auto"/>
        <w:ind w:firstLine="480"/>
        <w:rPr>
          <w:rFonts w:hint="eastAsia" w:ascii="仿宋" w:hAnsi="仿宋" w:eastAsia="仿宋"/>
          <w:color w:val="000000"/>
          <w:sz w:val="24"/>
          <w:szCs w:val="24"/>
        </w:rPr>
      </w:pPr>
      <w:r>
        <w:rPr>
          <w:rFonts w:hint="eastAsia" w:ascii="仿宋" w:hAnsi="仿宋" w:eastAsia="仿宋"/>
          <w:color w:val="000000"/>
          <w:sz w:val="24"/>
          <w:szCs w:val="24"/>
        </w:rPr>
        <w:t>六、本责任书从双方签订《</w:t>
      </w:r>
      <w:r>
        <w:rPr>
          <w:rFonts w:hint="eastAsia" w:ascii="仿宋" w:hAnsi="仿宋" w:eastAsia="仿宋"/>
          <w:color w:val="000000"/>
          <w:sz w:val="24"/>
          <w:lang w:val="en-US" w:eastAsia="zh-CN"/>
        </w:rPr>
        <w:t>附属</w:t>
      </w:r>
      <w:r>
        <w:rPr>
          <w:rFonts w:hint="eastAsia" w:ascii="仿宋" w:hAnsi="仿宋" w:eastAsia="仿宋"/>
          <w:color w:val="000000"/>
          <w:sz w:val="24"/>
          <w:szCs w:val="24"/>
        </w:rPr>
        <w:t>工程施工劳务合作合同</w:t>
      </w:r>
      <w:r>
        <w:rPr>
          <w:rFonts w:hint="eastAsia" w:ascii="仿宋" w:hAnsi="仿宋" w:eastAsia="仿宋"/>
          <w:color w:val="000000"/>
          <w:sz w:val="24"/>
          <w:lang w:eastAsia="zh-CN"/>
        </w:rPr>
        <w:t>（</w:t>
      </w:r>
      <w:r>
        <w:rPr>
          <w:rFonts w:hint="eastAsia" w:ascii="仿宋" w:hAnsi="仿宋" w:eastAsia="仿宋"/>
          <w:color w:val="000000"/>
          <w:sz w:val="24"/>
          <w:lang w:val="en-US" w:eastAsia="zh-CN"/>
        </w:rPr>
        <w:t>二</w:t>
      </w:r>
      <w:r>
        <w:rPr>
          <w:rFonts w:hint="eastAsia" w:ascii="仿宋" w:hAnsi="仿宋" w:eastAsia="仿宋"/>
          <w:color w:val="000000"/>
          <w:sz w:val="24"/>
          <w:lang w:eastAsia="zh-CN"/>
        </w:rPr>
        <w:t>）</w:t>
      </w:r>
      <w:r>
        <w:rPr>
          <w:rFonts w:hint="eastAsia" w:ascii="仿宋" w:hAnsi="仿宋" w:eastAsia="仿宋"/>
          <w:color w:val="000000"/>
          <w:sz w:val="24"/>
          <w:szCs w:val="24"/>
        </w:rPr>
        <w:t>》之日起生效，到工程完工《</w:t>
      </w:r>
      <w:r>
        <w:rPr>
          <w:rFonts w:hint="eastAsia" w:ascii="仿宋" w:hAnsi="仿宋" w:eastAsia="仿宋"/>
          <w:color w:val="000000"/>
          <w:sz w:val="24"/>
          <w:lang w:val="en-US" w:eastAsia="zh-CN"/>
        </w:rPr>
        <w:t>附属</w:t>
      </w:r>
      <w:r>
        <w:rPr>
          <w:rFonts w:hint="eastAsia" w:ascii="仿宋" w:hAnsi="仿宋" w:eastAsia="仿宋"/>
          <w:color w:val="000000"/>
          <w:sz w:val="24"/>
          <w:szCs w:val="24"/>
        </w:rPr>
        <w:t>工程施工劳务合作合同</w:t>
      </w:r>
      <w:r>
        <w:rPr>
          <w:rFonts w:hint="eastAsia" w:ascii="仿宋" w:hAnsi="仿宋" w:eastAsia="仿宋"/>
          <w:color w:val="000000"/>
          <w:sz w:val="24"/>
          <w:lang w:eastAsia="zh-CN"/>
        </w:rPr>
        <w:t>（</w:t>
      </w:r>
      <w:r>
        <w:rPr>
          <w:rFonts w:hint="eastAsia" w:ascii="仿宋" w:hAnsi="仿宋" w:eastAsia="仿宋"/>
          <w:color w:val="000000"/>
          <w:sz w:val="24"/>
          <w:lang w:val="en-US" w:eastAsia="zh-CN"/>
        </w:rPr>
        <w:t>二</w:t>
      </w:r>
      <w:r>
        <w:rPr>
          <w:rFonts w:hint="eastAsia" w:ascii="仿宋" w:hAnsi="仿宋" w:eastAsia="仿宋"/>
          <w:color w:val="000000"/>
          <w:sz w:val="24"/>
          <w:lang w:eastAsia="zh-CN"/>
        </w:rPr>
        <w:t>）</w:t>
      </w:r>
      <w:r>
        <w:rPr>
          <w:rFonts w:hint="eastAsia" w:ascii="仿宋" w:hAnsi="仿宋" w:eastAsia="仿宋"/>
          <w:color w:val="000000"/>
          <w:sz w:val="24"/>
          <w:szCs w:val="24"/>
        </w:rPr>
        <w:t>》终止后自动终止。</w:t>
      </w:r>
    </w:p>
    <w:p w14:paraId="1DB11879">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七、本协议一式三份，甲乙双方各执一份，</w:t>
      </w:r>
      <w:r>
        <w:rPr>
          <w:rFonts w:hint="eastAsia" w:ascii="仿宋" w:hAnsi="仿宋" w:eastAsia="仿宋"/>
          <w:color w:val="000000"/>
          <w:sz w:val="24"/>
          <w:lang w:val="en-US" w:eastAsia="zh-CN"/>
        </w:rPr>
        <w:t>一份用于</w:t>
      </w:r>
      <w:r>
        <w:rPr>
          <w:rFonts w:hint="eastAsia" w:ascii="仿宋" w:hAnsi="仿宋" w:eastAsia="仿宋"/>
          <w:color w:val="000000"/>
          <w:sz w:val="24"/>
        </w:rPr>
        <w:t>备案。</w:t>
      </w:r>
    </w:p>
    <w:p w14:paraId="6767C802">
      <w:pPr>
        <w:spacing w:line="360" w:lineRule="auto"/>
        <w:ind w:firstLine="480" w:firstLineChars="200"/>
        <w:rPr>
          <w:rFonts w:hint="eastAsia" w:ascii="仿宋" w:hAnsi="仿宋" w:eastAsia="仿宋"/>
          <w:color w:val="000000"/>
          <w:sz w:val="24"/>
        </w:rPr>
      </w:pPr>
    </w:p>
    <w:p w14:paraId="1B57AC24">
      <w:pPr>
        <w:spacing w:line="360" w:lineRule="auto"/>
        <w:rPr>
          <w:rFonts w:hint="eastAsia" w:ascii="仿宋" w:hAnsi="仿宋" w:eastAsia="仿宋"/>
          <w:sz w:val="24"/>
        </w:rPr>
      </w:pPr>
    </w:p>
    <w:p w14:paraId="52510139">
      <w:pPr>
        <w:spacing w:line="360" w:lineRule="auto"/>
        <w:ind w:right="916" w:firstLine="720" w:firstLineChars="300"/>
        <w:rPr>
          <w:rFonts w:hint="eastAsia" w:ascii="仿宋" w:hAnsi="仿宋" w:eastAsia="仿宋"/>
          <w:b/>
          <w:sz w:val="24"/>
        </w:rPr>
      </w:pPr>
      <w:r>
        <w:rPr>
          <w:rFonts w:hint="eastAsia" w:ascii="仿宋" w:hAnsi="仿宋" w:eastAsia="仿宋"/>
          <w:sz w:val="24"/>
        </w:rPr>
        <w:t>甲方（盖章）：                     乙方（盖章）：</w:t>
      </w:r>
      <w:bookmarkStart w:id="23" w:name="_Hlk29617005"/>
      <w:bookmarkStart w:id="24" w:name="_Hlk29617004"/>
    </w:p>
    <w:bookmarkEnd w:id="23"/>
    <w:bookmarkEnd w:id="24"/>
    <w:p w14:paraId="1F422034">
      <w:pPr>
        <w:spacing w:line="360" w:lineRule="auto"/>
        <w:ind w:firstLine="720" w:firstLineChars="300"/>
        <w:rPr>
          <w:rFonts w:hint="eastAsia" w:ascii="仿宋" w:hAnsi="仿宋" w:eastAsia="仿宋"/>
          <w:sz w:val="24"/>
        </w:rPr>
      </w:pPr>
      <w:r>
        <w:rPr>
          <w:rFonts w:hint="eastAsia" w:ascii="仿宋" w:hAnsi="仿宋" w:eastAsia="仿宋"/>
          <w:sz w:val="24"/>
        </w:rPr>
        <w:t>项目负责人：                      负责人：</w:t>
      </w:r>
    </w:p>
    <w:p w14:paraId="2F1D2FEB">
      <w:pPr>
        <w:spacing w:line="360" w:lineRule="auto"/>
        <w:ind w:firstLine="720" w:firstLineChars="300"/>
        <w:rPr>
          <w:rFonts w:hint="eastAsia" w:ascii="仿宋" w:hAnsi="仿宋" w:eastAsia="仿宋"/>
          <w:sz w:val="24"/>
        </w:rPr>
      </w:pPr>
      <w:r>
        <w:rPr>
          <w:rFonts w:hint="eastAsia" w:ascii="仿宋" w:hAnsi="仿宋" w:eastAsia="仿宋"/>
          <w:sz w:val="24"/>
        </w:rPr>
        <w:t>年     月     日                  年     月     日</w:t>
      </w:r>
    </w:p>
    <w:p w14:paraId="6D1E1FA1">
      <w:pPr>
        <w:spacing w:line="360" w:lineRule="auto"/>
        <w:ind w:firstLine="480" w:firstLineChars="200"/>
        <w:rPr>
          <w:rFonts w:ascii="仿宋_GB2312" w:hAnsi="宋体" w:eastAsia="仿宋_GB2312"/>
          <w:color w:val="000000"/>
          <w:sz w:val="24"/>
        </w:rPr>
      </w:pPr>
    </w:p>
    <w:p w14:paraId="4C089B7C">
      <w:pPr>
        <w:pStyle w:val="23"/>
        <w:framePr w:wrap="auto" w:vAnchor="margin" w:hAnchor="text" w:yAlign="inline"/>
        <w:wordWrap w:val="0"/>
        <w:spacing w:line="440" w:lineRule="exact"/>
        <w:jc w:val="center"/>
        <w:outlineLvl w:val="0"/>
        <w:rPr>
          <w:rFonts w:ascii="宋体" w:hAnsi="宋体" w:eastAsia="宋体" w:cs="宋体"/>
          <w:b/>
          <w:bCs/>
          <w:color w:val="auto"/>
          <w:sz w:val="32"/>
          <w:szCs w:val="32"/>
        </w:rPr>
        <w:sectPr>
          <w:pgSz w:w="11906" w:h="16838"/>
          <w:pgMar w:top="1440" w:right="1417" w:bottom="1440" w:left="1587" w:header="851" w:footer="851" w:gutter="0"/>
          <w:pgNumType w:fmt="decimal"/>
          <w:cols w:space="720" w:num="1"/>
          <w:docGrid w:type="lines" w:linePitch="312" w:charSpace="0"/>
        </w:sectPr>
      </w:pPr>
    </w:p>
    <w:p w14:paraId="2C82E58B">
      <w:pPr>
        <w:pStyle w:val="23"/>
        <w:framePr w:wrap="auto" w:vAnchor="margin" w:hAnchor="text" w:yAlign="inline"/>
        <w:wordWrap w:val="0"/>
        <w:spacing w:line="440" w:lineRule="exact"/>
        <w:jc w:val="center"/>
        <w:outlineLvl w:val="9"/>
        <w:rPr>
          <w:rFonts w:ascii="宋体" w:hAnsi="宋体" w:eastAsia="宋体" w:cs="宋体"/>
          <w:b/>
          <w:bCs/>
          <w:color w:val="auto"/>
          <w:sz w:val="32"/>
          <w:szCs w:val="32"/>
        </w:rPr>
      </w:pPr>
    </w:p>
    <w:p w14:paraId="4D460171">
      <w:pPr>
        <w:pStyle w:val="23"/>
        <w:framePr w:wrap="auto" w:vAnchor="margin" w:hAnchor="text" w:yAlign="inline"/>
        <w:wordWrap w:val="0"/>
        <w:spacing w:line="440" w:lineRule="exact"/>
        <w:jc w:val="center"/>
        <w:outlineLvl w:val="0"/>
        <w:rPr>
          <w:rFonts w:hint="default" w:ascii="宋体" w:hAnsi="宋体" w:eastAsia="宋体" w:cs="宋体"/>
          <w:b/>
          <w:bCs/>
          <w:color w:val="auto"/>
          <w:sz w:val="32"/>
          <w:szCs w:val="32"/>
        </w:rPr>
      </w:pPr>
      <w:bookmarkStart w:id="25" w:name="_Toc20002"/>
      <w:r>
        <w:rPr>
          <w:rFonts w:ascii="宋体" w:hAnsi="宋体" w:eastAsia="宋体" w:cs="宋体"/>
          <w:b/>
          <w:bCs/>
          <w:color w:val="auto"/>
          <w:sz w:val="32"/>
          <w:szCs w:val="32"/>
        </w:rPr>
        <w:t>第六部分 响应文件格式</w:t>
      </w:r>
      <w:bookmarkEnd w:id="21"/>
      <w:bookmarkEnd w:id="25"/>
    </w:p>
    <w:p w14:paraId="1883F494">
      <w:pPr>
        <w:widowControl w:val="0"/>
        <w:wordWrap w:val="0"/>
        <w:spacing w:line="288" w:lineRule="auto"/>
        <w:jc w:val="both"/>
        <w:rPr>
          <w:rFonts w:hint="eastAsia" w:ascii="宋体" w:hAnsi="宋体" w:eastAsia="宋体" w:cs="Times New Roman"/>
          <w:b/>
          <w:sz w:val="40"/>
          <w:szCs w:val="40"/>
          <w:lang w:val="en-US" w:eastAsia="zh-CN"/>
        </w:rPr>
      </w:pPr>
    </w:p>
    <w:p w14:paraId="0F208048">
      <w:pPr>
        <w:widowControl w:val="0"/>
        <w:wordWrap w:val="0"/>
        <w:spacing w:line="288" w:lineRule="auto"/>
        <w:jc w:val="center"/>
        <w:rPr>
          <w:rFonts w:hint="eastAsia" w:ascii="宋体" w:hAnsi="宋体" w:eastAsia="宋体" w:cs="Times New Roman"/>
          <w:b/>
          <w:sz w:val="36"/>
          <w:szCs w:val="36"/>
          <w:lang w:val="en-US" w:eastAsia="zh-CN"/>
        </w:rPr>
      </w:pPr>
      <w:r>
        <w:rPr>
          <w:rFonts w:hint="eastAsia" w:ascii="宋体" w:hAnsi="宋体" w:cs="Times New Roman"/>
          <w:b/>
          <w:sz w:val="36"/>
          <w:szCs w:val="36"/>
          <w:lang w:val="en-US" w:eastAsia="zh-CN"/>
        </w:rPr>
        <w:t>惠东县县道 X208 连接线建设工程(省道 S259 连接线)路面垫层、基层及路面附属工程</w:t>
      </w:r>
    </w:p>
    <w:p w14:paraId="0ED1DED2">
      <w:pPr>
        <w:pStyle w:val="23"/>
        <w:framePr w:wrap="auto" w:vAnchor="margin" w:hAnchor="text" w:yAlign="inline"/>
        <w:wordWrap w:val="0"/>
        <w:adjustRightInd w:val="0"/>
        <w:snapToGrid w:val="0"/>
        <w:spacing w:line="360" w:lineRule="auto"/>
        <w:jc w:val="center"/>
        <w:rPr>
          <w:rFonts w:hint="default" w:ascii="宋体" w:hAnsi="宋体" w:eastAsia="宋体" w:cs="宋体"/>
          <w:b/>
          <w:bCs/>
          <w:color w:val="auto"/>
          <w:sz w:val="60"/>
          <w:szCs w:val="60"/>
        </w:rPr>
      </w:pPr>
    </w:p>
    <w:p w14:paraId="428164AD">
      <w:pPr>
        <w:pStyle w:val="23"/>
        <w:framePr w:wrap="auto" w:vAnchor="margin" w:hAnchor="text" w:yAlign="inline"/>
        <w:wordWrap w:val="0"/>
        <w:adjustRightInd w:val="0"/>
        <w:snapToGrid w:val="0"/>
        <w:spacing w:line="360" w:lineRule="auto"/>
        <w:jc w:val="center"/>
        <w:rPr>
          <w:rFonts w:hint="eastAsia" w:ascii="宋体" w:hAnsi="宋体" w:eastAsia="宋体" w:cs="宋体"/>
          <w:color w:val="auto"/>
          <w:sz w:val="40"/>
          <w:szCs w:val="40"/>
          <w:u w:val="none" w:color="auto"/>
          <w:lang w:val="en-US" w:eastAsia="zh-CN"/>
        </w:rPr>
      </w:pPr>
    </w:p>
    <w:p w14:paraId="10A10B99">
      <w:pPr>
        <w:pStyle w:val="23"/>
        <w:framePr w:wrap="auto" w:vAnchor="margin" w:hAnchor="text" w:yAlign="inline"/>
        <w:wordWrap w:val="0"/>
        <w:adjustRightInd w:val="0"/>
        <w:snapToGrid w:val="0"/>
        <w:spacing w:line="360" w:lineRule="auto"/>
        <w:jc w:val="center"/>
        <w:rPr>
          <w:rFonts w:hint="eastAsia" w:ascii="宋体" w:hAnsi="宋体" w:eastAsia="宋体" w:cs="宋体"/>
          <w:color w:val="auto"/>
          <w:sz w:val="40"/>
          <w:szCs w:val="40"/>
          <w:u w:val="none" w:color="auto"/>
          <w:lang w:val="en-US" w:eastAsia="zh-CN"/>
        </w:rPr>
      </w:pPr>
    </w:p>
    <w:p w14:paraId="5DCDC4A4">
      <w:pPr>
        <w:pStyle w:val="23"/>
        <w:framePr w:wrap="auto" w:vAnchor="margin" w:hAnchor="text" w:yAlign="inline"/>
        <w:wordWrap w:val="0"/>
        <w:adjustRightInd w:val="0"/>
        <w:snapToGrid w:val="0"/>
        <w:spacing w:line="360" w:lineRule="auto"/>
        <w:jc w:val="center"/>
        <w:rPr>
          <w:rFonts w:hint="eastAsia" w:ascii="宋体" w:hAnsi="宋体" w:eastAsia="宋体" w:cs="宋体"/>
          <w:color w:val="auto"/>
          <w:sz w:val="40"/>
          <w:szCs w:val="40"/>
          <w:u w:val="none" w:color="auto"/>
          <w:lang w:val="en-US" w:eastAsia="zh-CN"/>
        </w:rPr>
      </w:pPr>
    </w:p>
    <w:p w14:paraId="698A70F9">
      <w:pPr>
        <w:pStyle w:val="23"/>
        <w:framePr w:wrap="auto" w:vAnchor="margin" w:hAnchor="text" w:yAlign="inline"/>
        <w:wordWrap w:val="0"/>
        <w:adjustRightInd w:val="0"/>
        <w:snapToGrid w:val="0"/>
        <w:spacing w:line="360" w:lineRule="auto"/>
        <w:ind w:right="325" w:rightChars="155"/>
        <w:jc w:val="center"/>
        <w:rPr>
          <w:rFonts w:hint="default" w:ascii="宋体" w:hAnsi="宋体" w:eastAsia="宋体" w:cs="宋体"/>
          <w:color w:val="auto"/>
          <w:sz w:val="44"/>
          <w:szCs w:val="44"/>
        </w:rPr>
      </w:pPr>
      <w:r>
        <w:rPr>
          <w:rFonts w:hint="eastAsia" w:ascii="宋体" w:hAnsi="宋体" w:eastAsia="宋体" w:cs="宋体"/>
          <w:color w:val="auto"/>
          <w:sz w:val="40"/>
          <w:szCs w:val="40"/>
          <w:u w:val="none" w:color="auto"/>
          <w:lang w:val="en-US" w:eastAsia="zh-CN"/>
        </w:rPr>
        <w:t>（编号11号）附属工程劳务分包竞价</w:t>
      </w:r>
      <w:r>
        <w:rPr>
          <w:rFonts w:ascii="宋体" w:hAnsi="宋体" w:eastAsia="宋体" w:cs="宋体"/>
          <w:color w:val="auto"/>
          <w:sz w:val="40"/>
          <w:szCs w:val="40"/>
          <w:lang w:val="zh-TW"/>
        </w:rPr>
        <w:t>文</w:t>
      </w:r>
      <w:r>
        <w:rPr>
          <w:rFonts w:ascii="宋体" w:hAnsi="宋体" w:eastAsia="宋体" w:cs="宋体"/>
          <w:color w:val="auto"/>
          <w:sz w:val="44"/>
          <w:szCs w:val="44"/>
          <w:lang w:val="zh-TW"/>
        </w:rPr>
        <w:t>件</w:t>
      </w:r>
    </w:p>
    <w:p w14:paraId="12B83D71">
      <w:pPr>
        <w:pStyle w:val="23"/>
        <w:framePr w:wrap="auto" w:vAnchor="margin" w:hAnchor="text" w:yAlign="inline"/>
        <w:wordWrap w:val="0"/>
        <w:adjustRightInd w:val="0"/>
        <w:snapToGrid w:val="0"/>
        <w:spacing w:line="360" w:lineRule="auto"/>
        <w:ind w:firstLine="2160"/>
        <w:jc w:val="left"/>
        <w:rPr>
          <w:rFonts w:hint="default" w:ascii="宋体" w:hAnsi="宋体" w:eastAsia="宋体" w:cs="宋体"/>
          <w:color w:val="auto"/>
          <w:sz w:val="36"/>
          <w:szCs w:val="36"/>
        </w:rPr>
      </w:pPr>
    </w:p>
    <w:p w14:paraId="6C7BA654">
      <w:pPr>
        <w:pStyle w:val="23"/>
        <w:framePr w:wrap="auto" w:vAnchor="margin" w:hAnchor="text" w:yAlign="inline"/>
        <w:wordWrap w:val="0"/>
        <w:adjustRightInd w:val="0"/>
        <w:snapToGrid w:val="0"/>
        <w:spacing w:line="360" w:lineRule="auto"/>
        <w:ind w:firstLine="2160"/>
        <w:jc w:val="left"/>
        <w:rPr>
          <w:rFonts w:hint="default" w:ascii="宋体" w:hAnsi="宋体" w:eastAsia="宋体" w:cs="宋体"/>
          <w:color w:val="auto"/>
          <w:sz w:val="36"/>
          <w:szCs w:val="36"/>
        </w:rPr>
      </w:pPr>
    </w:p>
    <w:p w14:paraId="1BBE4B85">
      <w:pPr>
        <w:pStyle w:val="23"/>
        <w:framePr w:wrap="auto" w:vAnchor="margin" w:hAnchor="text" w:yAlign="inline"/>
        <w:wordWrap w:val="0"/>
        <w:adjustRightInd w:val="0"/>
        <w:snapToGrid w:val="0"/>
        <w:spacing w:line="360" w:lineRule="auto"/>
        <w:ind w:firstLine="2160"/>
        <w:jc w:val="left"/>
        <w:rPr>
          <w:rFonts w:hint="default" w:ascii="宋体" w:hAnsi="宋体" w:eastAsia="宋体" w:cs="宋体"/>
          <w:color w:val="auto"/>
          <w:sz w:val="36"/>
          <w:szCs w:val="36"/>
        </w:rPr>
      </w:pPr>
    </w:p>
    <w:p w14:paraId="052C7171">
      <w:pPr>
        <w:pStyle w:val="23"/>
        <w:framePr w:wrap="auto" w:vAnchor="margin" w:hAnchor="text" w:yAlign="inline"/>
        <w:wordWrap w:val="0"/>
        <w:adjustRightInd w:val="0"/>
        <w:snapToGrid w:val="0"/>
        <w:spacing w:line="360" w:lineRule="auto"/>
        <w:jc w:val="left"/>
        <w:rPr>
          <w:rFonts w:ascii="宋体" w:hAnsi="宋体" w:eastAsia="宋体" w:cs="宋体"/>
          <w:color w:val="auto"/>
          <w:sz w:val="32"/>
          <w:szCs w:val="32"/>
        </w:rPr>
      </w:pPr>
    </w:p>
    <w:p w14:paraId="3AED4B05">
      <w:pPr>
        <w:pStyle w:val="23"/>
        <w:framePr w:wrap="auto" w:vAnchor="margin" w:hAnchor="text" w:yAlign="inline"/>
        <w:wordWrap w:val="0"/>
        <w:adjustRightInd w:val="0"/>
        <w:snapToGrid w:val="0"/>
        <w:spacing w:line="360" w:lineRule="auto"/>
        <w:jc w:val="left"/>
        <w:rPr>
          <w:rFonts w:ascii="宋体" w:hAnsi="宋体" w:eastAsia="宋体" w:cs="宋体"/>
          <w:color w:val="auto"/>
          <w:sz w:val="32"/>
          <w:szCs w:val="32"/>
        </w:rPr>
      </w:pPr>
    </w:p>
    <w:p w14:paraId="77A41C9B">
      <w:pPr>
        <w:pStyle w:val="23"/>
        <w:framePr w:wrap="auto" w:vAnchor="margin" w:hAnchor="text" w:yAlign="inline"/>
        <w:wordWrap w:val="0"/>
        <w:adjustRightInd w:val="0"/>
        <w:snapToGrid w:val="0"/>
        <w:spacing w:line="360" w:lineRule="auto"/>
        <w:jc w:val="left"/>
        <w:rPr>
          <w:rFonts w:hint="default" w:ascii="宋体" w:hAnsi="宋体" w:eastAsia="宋体" w:cs="宋体"/>
          <w:color w:val="auto"/>
          <w:sz w:val="32"/>
          <w:szCs w:val="32"/>
          <w:u w:val="single"/>
          <w:lang w:val="zh-TW"/>
        </w:rPr>
      </w:pPr>
      <w:r>
        <w:rPr>
          <w:rFonts w:hint="eastAsia" w:ascii="宋体" w:hAnsi="宋体" w:eastAsia="宋体" w:cs="宋体"/>
          <w:color w:val="auto"/>
          <w:sz w:val="32"/>
          <w:szCs w:val="32"/>
          <w:lang w:eastAsia="zh-CN"/>
        </w:rPr>
        <w:t>参选人</w:t>
      </w:r>
      <w:r>
        <w:rPr>
          <w:rFonts w:ascii="宋体" w:hAnsi="宋体" w:eastAsia="宋体" w:cs="宋体"/>
          <w:color w:val="auto"/>
          <w:sz w:val="32"/>
          <w:szCs w:val="32"/>
          <w:lang w:val="zh-TW" w:eastAsia="zh-TW"/>
        </w:rPr>
        <w:t>：</w:t>
      </w:r>
      <w:r>
        <w:rPr>
          <w:rFonts w:ascii="宋体" w:hAnsi="宋体" w:eastAsia="宋体" w:cs="宋体"/>
          <w:color w:val="auto"/>
          <w:sz w:val="32"/>
          <w:szCs w:val="32"/>
          <w:u w:val="single"/>
          <w:lang w:val="zh-TW" w:eastAsia="zh-TW"/>
        </w:rPr>
        <w:t xml:space="preserve">  </w:t>
      </w:r>
      <w:r>
        <w:rPr>
          <w:rFonts w:ascii="宋体" w:hAnsi="宋体" w:eastAsia="宋体" w:cs="宋体"/>
          <w:color w:val="auto"/>
          <w:sz w:val="32"/>
          <w:szCs w:val="32"/>
          <w:u w:val="single"/>
        </w:rPr>
        <w:t xml:space="preserve"> </w:t>
      </w:r>
      <w:r>
        <w:rPr>
          <w:rFonts w:ascii="宋体" w:hAnsi="宋体" w:eastAsia="宋体" w:cs="宋体"/>
          <w:color w:val="auto"/>
          <w:sz w:val="32"/>
          <w:szCs w:val="32"/>
          <w:u w:val="single"/>
          <w:lang w:val="zh-TW" w:eastAsia="zh-TW"/>
        </w:rPr>
        <w:t xml:space="preserve">   </w:t>
      </w:r>
      <w:r>
        <w:rPr>
          <w:rFonts w:ascii="宋体" w:hAnsi="宋体" w:eastAsia="宋体" w:cs="宋体"/>
          <w:color w:val="auto"/>
          <w:sz w:val="32"/>
          <w:szCs w:val="32"/>
          <w:u w:val="single"/>
        </w:rPr>
        <w:t xml:space="preserve"> </w:t>
      </w:r>
    </w:p>
    <w:p w14:paraId="7E43F968">
      <w:pPr>
        <w:pStyle w:val="23"/>
        <w:framePr w:wrap="auto" w:vAnchor="margin" w:hAnchor="text" w:yAlign="inline"/>
        <w:wordWrap w:val="0"/>
        <w:adjustRightInd w:val="0"/>
        <w:snapToGrid w:val="0"/>
        <w:spacing w:line="360" w:lineRule="auto"/>
        <w:rPr>
          <w:rFonts w:hint="default" w:ascii="宋体" w:hAnsi="宋体" w:eastAsia="宋体" w:cs="宋体"/>
          <w:color w:val="auto"/>
          <w:sz w:val="32"/>
          <w:szCs w:val="32"/>
          <w:u w:val="single"/>
          <w:lang w:eastAsia="zh-TW"/>
        </w:rPr>
      </w:pPr>
      <w:r>
        <w:rPr>
          <w:rFonts w:ascii="宋体" w:hAnsi="宋体" w:eastAsia="宋体" w:cs="宋体"/>
          <w:color w:val="auto"/>
          <w:sz w:val="32"/>
          <w:szCs w:val="32"/>
          <w:lang w:eastAsia="zh-TW"/>
        </w:rPr>
        <w:t>法定代表人或其委托代理人：</w:t>
      </w:r>
      <w:r>
        <w:rPr>
          <w:rFonts w:ascii="宋体" w:hAnsi="宋体" w:eastAsia="宋体" w:cs="宋体"/>
          <w:color w:val="auto"/>
          <w:sz w:val="32"/>
          <w:szCs w:val="32"/>
          <w:u w:val="single"/>
          <w:lang w:eastAsia="zh-TW"/>
        </w:rPr>
        <w:t xml:space="preserve">        </w:t>
      </w:r>
    </w:p>
    <w:p w14:paraId="21B26680">
      <w:pPr>
        <w:pStyle w:val="23"/>
        <w:framePr w:wrap="auto" w:vAnchor="margin" w:hAnchor="text" w:yAlign="inline"/>
        <w:wordWrap w:val="0"/>
        <w:adjustRightInd w:val="0"/>
        <w:snapToGrid w:val="0"/>
        <w:spacing w:line="360" w:lineRule="auto"/>
        <w:rPr>
          <w:rFonts w:ascii="宋体" w:hAnsi="宋体" w:eastAsia="宋体" w:cs="宋体"/>
          <w:color w:val="auto"/>
          <w:sz w:val="32"/>
          <w:szCs w:val="32"/>
          <w:lang w:val="zh-TW" w:eastAsia="zh-TW"/>
        </w:rPr>
      </w:pPr>
    </w:p>
    <w:p w14:paraId="030703B5">
      <w:pPr>
        <w:pStyle w:val="23"/>
        <w:framePr w:wrap="auto" w:vAnchor="margin" w:hAnchor="text" w:yAlign="inline"/>
        <w:wordWrap w:val="0"/>
        <w:adjustRightInd w:val="0"/>
        <w:snapToGrid w:val="0"/>
        <w:spacing w:line="360" w:lineRule="auto"/>
        <w:jc w:val="center"/>
        <w:rPr>
          <w:rFonts w:hint="default" w:ascii="宋体" w:hAnsi="宋体" w:eastAsia="宋体" w:cs="宋体"/>
          <w:color w:val="auto"/>
          <w:sz w:val="32"/>
          <w:szCs w:val="32"/>
        </w:rPr>
      </w:pPr>
      <w:r>
        <w:rPr>
          <w:rFonts w:ascii="宋体" w:hAnsi="宋体" w:eastAsia="宋体" w:cs="宋体"/>
          <w:color w:val="auto"/>
          <w:sz w:val="32"/>
          <w:szCs w:val="32"/>
          <w:lang w:val="zh-TW" w:eastAsia="zh-TW"/>
        </w:rPr>
        <w:t xml:space="preserve">编制日期： </w:t>
      </w:r>
      <w:r>
        <w:rPr>
          <w:rFonts w:ascii="宋体" w:hAnsi="宋体" w:eastAsia="宋体" w:cs="宋体"/>
          <w:color w:val="auto"/>
          <w:sz w:val="32"/>
          <w:szCs w:val="32"/>
          <w:u w:val="single"/>
        </w:rPr>
        <w:t xml:space="preserve">     </w:t>
      </w:r>
      <w:r>
        <w:rPr>
          <w:rFonts w:ascii="宋体" w:hAnsi="宋体" w:eastAsia="宋体" w:cs="宋体"/>
          <w:color w:val="auto"/>
          <w:sz w:val="32"/>
          <w:szCs w:val="32"/>
          <w:lang w:val="zh-TW" w:eastAsia="zh-TW"/>
        </w:rPr>
        <w:t>年</w:t>
      </w:r>
      <w:r>
        <w:rPr>
          <w:rFonts w:ascii="宋体" w:hAnsi="宋体" w:eastAsia="宋体" w:cs="宋体"/>
          <w:color w:val="auto"/>
          <w:sz w:val="32"/>
          <w:szCs w:val="32"/>
          <w:u w:val="single"/>
        </w:rPr>
        <w:t xml:space="preserve">    </w:t>
      </w:r>
      <w:r>
        <w:rPr>
          <w:rFonts w:ascii="宋体" w:hAnsi="宋体" w:eastAsia="宋体" w:cs="宋体"/>
          <w:color w:val="auto"/>
          <w:sz w:val="32"/>
          <w:szCs w:val="32"/>
          <w:lang w:val="zh-TW" w:eastAsia="zh-TW"/>
        </w:rPr>
        <w:t>月</w:t>
      </w:r>
      <w:r>
        <w:rPr>
          <w:rFonts w:ascii="宋体" w:hAnsi="宋体" w:eastAsia="宋体" w:cs="宋体"/>
          <w:color w:val="auto"/>
          <w:sz w:val="32"/>
          <w:szCs w:val="32"/>
          <w:u w:val="single"/>
        </w:rPr>
        <w:t xml:space="preserve">    </w:t>
      </w:r>
      <w:r>
        <w:rPr>
          <w:rFonts w:ascii="宋体" w:hAnsi="宋体" w:eastAsia="宋体" w:cs="宋体"/>
          <w:color w:val="auto"/>
          <w:sz w:val="32"/>
          <w:szCs w:val="32"/>
          <w:lang w:val="zh-TW" w:eastAsia="zh-TW"/>
        </w:rPr>
        <w:t>日</w:t>
      </w:r>
    </w:p>
    <w:p w14:paraId="02C6595C">
      <w:pPr>
        <w:pStyle w:val="23"/>
        <w:framePr w:wrap="auto" w:vAnchor="margin" w:hAnchor="text" w:yAlign="inline"/>
        <w:wordWrap w:val="0"/>
        <w:adjustRightInd w:val="0"/>
        <w:snapToGrid w:val="0"/>
        <w:spacing w:line="360" w:lineRule="auto"/>
        <w:ind w:firstLine="1440"/>
        <w:jc w:val="cente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br w:type="page"/>
      </w:r>
    </w:p>
    <w:p w14:paraId="0ACD49A3">
      <w:pPr>
        <w:pStyle w:val="23"/>
        <w:framePr w:wrap="auto" w:vAnchor="margin" w:hAnchor="text" w:yAlign="inline"/>
        <w:wordWrap w:val="0"/>
        <w:adjustRightInd w:val="0"/>
        <w:snapToGrid w:val="0"/>
        <w:spacing w:line="360" w:lineRule="auto"/>
        <w:ind w:firstLine="1440"/>
        <w:jc w:val="center"/>
        <w:rPr>
          <w:rFonts w:hint="eastAsia" w:ascii="宋体" w:hAnsi="宋体" w:eastAsia="宋体" w:cs="宋体"/>
          <w:b/>
          <w:bCs/>
          <w:color w:val="auto"/>
          <w:sz w:val="30"/>
          <w:szCs w:val="30"/>
          <w:lang w:eastAsia="zh-CN"/>
        </w:rPr>
      </w:pPr>
    </w:p>
    <w:p w14:paraId="08180EAA">
      <w:pPr>
        <w:pStyle w:val="23"/>
        <w:framePr w:wrap="auto" w:vAnchor="margin" w:hAnchor="text" w:yAlign="inline"/>
        <w:wordWrap w:val="0"/>
        <w:adjustRightInd w:val="0"/>
        <w:snapToGrid w:val="0"/>
        <w:spacing w:line="360" w:lineRule="auto"/>
        <w:jc w:val="both"/>
        <w:rPr>
          <w:rFonts w:ascii="宋体" w:hAnsi="宋体" w:eastAsia="宋体" w:cs="宋体"/>
          <w:b/>
          <w:bCs/>
          <w:color w:val="000000"/>
          <w:sz w:val="30"/>
          <w:szCs w:val="30"/>
          <w:lang w:eastAsia="zh-CN"/>
        </w:rPr>
      </w:pPr>
      <w:r>
        <w:rPr>
          <w:rFonts w:hint="eastAsia" w:ascii="宋体" w:hAnsi="宋体" w:eastAsia="宋体" w:cs="宋体"/>
          <w:b/>
          <w:bCs/>
          <w:color w:val="000000"/>
          <w:sz w:val="30"/>
          <w:szCs w:val="30"/>
          <w:lang w:val="en-US" w:eastAsia="zh-CN"/>
        </w:rPr>
        <w:t>一、</w:t>
      </w:r>
      <w:r>
        <w:rPr>
          <w:rFonts w:hint="eastAsia" w:ascii="宋体" w:hAnsi="宋体" w:eastAsia="宋体" w:cs="宋体"/>
          <w:b/>
          <w:bCs/>
          <w:color w:val="000000"/>
          <w:sz w:val="30"/>
          <w:szCs w:val="30"/>
          <w:lang w:eastAsia="zh-CN"/>
        </w:rPr>
        <w:t>报价函</w:t>
      </w:r>
      <w:r>
        <w:rPr>
          <w:rFonts w:hint="eastAsia" w:ascii="宋体" w:hAnsi="宋体" w:eastAsia="宋体" w:cs="宋体"/>
          <w:b/>
          <w:bCs/>
          <w:color w:val="000000"/>
          <w:sz w:val="30"/>
          <w:szCs w:val="30"/>
          <w:lang w:val="en-US" w:eastAsia="zh-CN"/>
        </w:rPr>
        <w:t>格式</w:t>
      </w:r>
    </w:p>
    <w:p w14:paraId="0C94440A">
      <w:pPr>
        <w:wordWrap w:val="0"/>
        <w:jc w:val="center"/>
        <w:rPr>
          <w:rFonts w:hint="eastAsia" w:ascii="宋体" w:hAnsi="宋体" w:eastAsia="宋体" w:cs="宋体"/>
          <w:b w:val="0"/>
          <w:bCs w:val="0"/>
          <w:color w:val="auto"/>
          <w:sz w:val="30"/>
          <w:szCs w:val="30"/>
          <w:lang w:val="en-US" w:eastAsia="zh-CN"/>
        </w:rPr>
      </w:pPr>
    </w:p>
    <w:p w14:paraId="5CBE2D13">
      <w:pPr>
        <w:pStyle w:val="23"/>
        <w:framePr w:wrap="auto" w:vAnchor="margin" w:hAnchor="text" w:yAlign="inline"/>
        <w:numPr>
          <w:ilvl w:val="0"/>
          <w:numId w:val="0"/>
        </w:numPr>
        <w:wordWrap w:val="0"/>
        <w:spacing w:line="520" w:lineRule="exact"/>
        <w:jc w:val="left"/>
        <w:rPr>
          <w:rFonts w:hint="default"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1：根据竞价文件的“第三部分 工程量清单”填写报价函</w:t>
      </w:r>
    </w:p>
    <w:p w14:paraId="554ED756">
      <w:pPr>
        <w:pStyle w:val="23"/>
        <w:framePr w:wrap="auto" w:vAnchor="margin" w:hAnchor="text" w:yAlign="inline"/>
        <w:wordWrap w:val="0"/>
        <w:spacing w:line="520" w:lineRule="exact"/>
        <w:jc w:val="left"/>
        <w:rPr>
          <w:rFonts w:hint="eastAsia" w:ascii="宋体" w:hAnsi="宋体" w:eastAsia="宋体" w:cs="宋体"/>
          <w:b w:val="0"/>
          <w:bCs w:val="0"/>
          <w:color w:val="auto"/>
          <w:sz w:val="30"/>
          <w:szCs w:val="30"/>
          <w:lang w:val="en-US" w:eastAsia="zh-CN"/>
        </w:rPr>
      </w:pPr>
    </w:p>
    <w:p w14:paraId="7BFBBAB6">
      <w:pPr>
        <w:pStyle w:val="23"/>
        <w:framePr w:wrap="auto" w:vAnchor="margin" w:hAnchor="text" w:yAlign="inline"/>
        <w:wordWrap w:val="0"/>
        <w:spacing w:line="520" w:lineRule="exact"/>
        <w:jc w:val="left"/>
        <w:rPr>
          <w:rFonts w:hint="eastAsia" w:ascii="宋体" w:hAnsi="宋体" w:eastAsia="宋体" w:cs="宋体"/>
          <w:b w:val="0"/>
          <w:bCs w:val="0"/>
          <w:color w:val="auto"/>
          <w:sz w:val="30"/>
          <w:szCs w:val="30"/>
          <w:lang w:val="en-US" w:eastAsia="zh-CN"/>
        </w:rPr>
      </w:pPr>
    </w:p>
    <w:p w14:paraId="4FD24E73">
      <w:pPr>
        <w:pStyle w:val="23"/>
        <w:framePr w:wrap="auto" w:vAnchor="margin" w:hAnchor="text" w:yAlign="inline"/>
        <w:wordWrap w:val="0"/>
        <w:spacing w:line="520" w:lineRule="exact"/>
        <w:jc w:val="left"/>
        <w:rPr>
          <w:rFonts w:hint="eastAsia" w:ascii="宋体" w:hAnsi="宋体" w:eastAsia="宋体" w:cs="宋体"/>
          <w:b w:val="0"/>
          <w:bCs w:val="0"/>
          <w:color w:val="auto"/>
          <w:sz w:val="30"/>
          <w:szCs w:val="30"/>
          <w:lang w:val="en-US" w:eastAsia="zh-CN"/>
        </w:rPr>
      </w:pPr>
    </w:p>
    <w:p w14:paraId="4038244E">
      <w:pPr>
        <w:rPr>
          <w:rFonts w:ascii="宋体" w:hAnsi="宋体" w:eastAsia="宋体" w:cs="宋体"/>
          <w:b w:val="0"/>
          <w:bCs w:val="0"/>
          <w:color w:val="auto"/>
          <w:sz w:val="30"/>
          <w:szCs w:val="30"/>
          <w:u w:val="single"/>
          <w:lang w:eastAsia="zh-CN"/>
        </w:rPr>
      </w:pPr>
      <w:r>
        <w:rPr>
          <w:rFonts w:ascii="宋体" w:hAnsi="宋体" w:eastAsia="宋体" w:cs="宋体"/>
          <w:b w:val="0"/>
          <w:bCs w:val="0"/>
          <w:color w:val="auto"/>
          <w:sz w:val="30"/>
          <w:szCs w:val="30"/>
        </w:rPr>
        <w:t xml:space="preserve"> </w:t>
      </w:r>
      <w:bookmarkStart w:id="26" w:name="_Toc486837000"/>
      <w:bookmarkStart w:id="27" w:name="_Toc39826987"/>
      <w:bookmarkStart w:id="28" w:name="_Toc474920011"/>
      <w:bookmarkStart w:id="29" w:name="_Toc480462724"/>
    </w:p>
    <w:bookmarkEnd w:id="26"/>
    <w:bookmarkEnd w:id="27"/>
    <w:bookmarkEnd w:id="28"/>
    <w:bookmarkEnd w:id="29"/>
    <w:p w14:paraId="0A735D8D">
      <w:pPr>
        <w:pStyle w:val="18"/>
        <w:rPr>
          <w:rFonts w:hint="eastAsia"/>
        </w:rPr>
      </w:pPr>
      <w:r>
        <w:rPr>
          <w:rFonts w:hint="eastAsia" w:ascii="宋体" w:hAnsi="宋体" w:eastAsia="宋体" w:cs="宋体"/>
          <w:b/>
          <w:bCs/>
          <w:sz w:val="30"/>
          <w:szCs w:val="30"/>
          <w:lang w:val="en-US" w:eastAsia="zh-CN"/>
        </w:rPr>
        <w:t>二</w:t>
      </w:r>
      <w:r>
        <w:rPr>
          <w:rFonts w:ascii="宋体" w:hAnsi="宋体" w:eastAsia="宋体" w:cs="宋体"/>
          <w:b/>
          <w:bCs/>
          <w:sz w:val="30"/>
          <w:szCs w:val="30"/>
        </w:rPr>
        <w:t>、</w:t>
      </w:r>
      <w:r>
        <w:rPr>
          <w:rFonts w:hint="eastAsia" w:ascii="宋体" w:hAnsi="宋体" w:eastAsia="宋体" w:cs="宋体"/>
          <w:b/>
          <w:bCs/>
          <w:sz w:val="30"/>
          <w:szCs w:val="30"/>
        </w:rPr>
        <w:t>营业执照（或事业法人登记证等相关证明）副本复印件</w:t>
      </w:r>
    </w:p>
    <w:p w14:paraId="1620EF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p>
    <w:p w14:paraId="4C99B7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p>
    <w:p w14:paraId="631F9A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p>
    <w:p w14:paraId="0179C0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p>
    <w:p w14:paraId="5939B9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p>
    <w:p w14:paraId="70028B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p>
    <w:p w14:paraId="0A8F33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p>
    <w:p w14:paraId="23F1B9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p>
    <w:p w14:paraId="76E632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p>
    <w:p w14:paraId="3708C6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p>
    <w:p w14:paraId="06BE8E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r>
        <w:drawing>
          <wp:inline distT="0" distB="0" distL="114300" distR="114300">
            <wp:extent cx="4981575" cy="7038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981575" cy="7038975"/>
                    </a:xfrm>
                    <a:prstGeom prst="rect">
                      <a:avLst/>
                    </a:prstGeom>
                    <a:noFill/>
                    <a:ln>
                      <a:noFill/>
                    </a:ln>
                  </pic:spPr>
                </pic:pic>
              </a:graphicData>
            </a:graphic>
          </wp:inline>
        </w:drawing>
      </w:r>
    </w:p>
    <w:p w14:paraId="77303EE3"/>
    <w:sectPr>
      <w:pgSz w:w="11906" w:h="16838"/>
      <w:pgMar w:top="1440" w:right="1417" w:bottom="1440" w:left="1587"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9DAC">
    <w:pPr>
      <w:pStyle w:val="25"/>
      <w:framePr w:wrap="auto" w:vAnchor="margin" w:hAnchor="text" w:yAlign="inline"/>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B74D4">
    <w:pPr>
      <w:pStyle w:val="25"/>
      <w:framePr w:wrap="auto" w:vAnchor="margin" w:hAnchor="text" w:yAlign="inline"/>
      <w:rPr>
        <w:rFonts w:hint="eastAsia"/>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14:paraId="7B8537F6">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&#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KSHeA0cCAACIBAAADgAAAAAAAAABACAAAAAf&#10;AQAAZHJzL2Uyb0RvYy54bWxQSwUGAAAAAAYABgBZAQAA2AUAAAAA&#10;">
              <v:fill on="f" focussize="0,0"/>
              <v:stroke on="f" weight="1pt" miterlimit="4" joinstyle="miter"/>
              <v:imagedata o:title=""/>
              <o:lock v:ext="edit" aspectratio="f"/>
              <v:textbox inset="0mm,0mm,0mm,0mm" style="mso-fit-shape-to-text:t;">
                <w:txbxContent>
                  <w:p w14:paraId="7B8537F6">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99867">
    <w:pPr>
      <w:pStyle w:val="8"/>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454B1">
                          <w:pPr>
                            <w:pStyle w:val="8"/>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4454B1">
                    <w:pPr>
                      <w:pStyle w:val="8"/>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98BD">
    <w:pPr>
      <w:pStyle w:val="8"/>
      <w:framePr w:wrap="around" w:vAnchor="text" w:hAnchor="margin" w:xAlign="center" w:y="1"/>
      <w:rPr>
        <w:rStyle w:val="17"/>
      </w:rPr>
    </w:pPr>
    <w:r>
      <w:fldChar w:fldCharType="begin"/>
    </w:r>
    <w:r>
      <w:rPr>
        <w:rStyle w:val="17"/>
      </w:rPr>
      <w:instrText xml:space="preserve">PAGE  </w:instrText>
    </w:r>
    <w:r>
      <w:fldChar w:fldCharType="separate"/>
    </w:r>
    <w:r>
      <w:fldChar w:fldCharType="end"/>
    </w:r>
  </w:p>
  <w:p w14:paraId="7D9899AD">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4A172">
    <w:pPr>
      <w:pStyle w:val="25"/>
      <w:framePr w:wrap="auto" w:vAnchor="margin" w:hAnchor="text" w:yAlign="inline"/>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C8DA6">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NDdlYTI1OTFhMDMyZjIzNDQ4NGFmYzk0ZjJkYmQifQ=="/>
  </w:docVars>
  <w:rsids>
    <w:rsidRoot w:val="68C97EA1"/>
    <w:rsid w:val="10EC501F"/>
    <w:rsid w:val="1B7B1224"/>
    <w:rsid w:val="2A44220C"/>
    <w:rsid w:val="37CC41BB"/>
    <w:rsid w:val="39ED0952"/>
    <w:rsid w:val="3CCC5E5E"/>
    <w:rsid w:val="3ECF59DB"/>
    <w:rsid w:val="48E303BA"/>
    <w:rsid w:val="4A7428FB"/>
    <w:rsid w:val="51085E7F"/>
    <w:rsid w:val="51635589"/>
    <w:rsid w:val="5AE44879"/>
    <w:rsid w:val="68C97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方正书宋简体" w:eastAsia="方正书宋简体"/>
      <w:sz w:val="24"/>
      <w:szCs w:val="24"/>
    </w:rPr>
  </w:style>
  <w:style w:type="paragraph" w:customStyle="1" w:styleId="3">
    <w:name w:val="Quote1"/>
    <w:next w:val="1"/>
    <w:qFormat/>
    <w:uiPriority w:val="99"/>
    <w:pPr>
      <w:wordWrap w:val="0"/>
      <w:spacing w:before="200" w:after="160"/>
      <w:ind w:left="864" w:right="864"/>
      <w:jc w:val="center"/>
    </w:pPr>
    <w:rPr>
      <w:rFonts w:ascii="Times New Roman" w:hAnsi="Times New Roman" w:eastAsia="宋体" w:cs="Times New Roman"/>
      <w:i/>
      <w:iCs/>
      <w:sz w:val="21"/>
      <w:szCs w:val="21"/>
      <w:lang w:val="en-US" w:eastAsia="zh-CN" w:bidi="ar-SA"/>
    </w:rPr>
  </w:style>
  <w:style w:type="paragraph" w:styleId="4">
    <w:name w:val="annotation text"/>
    <w:basedOn w:val="1"/>
    <w:unhideWhenUsed/>
    <w:qFormat/>
    <w:uiPriority w:val="99"/>
    <w:pPr>
      <w:jc w:val="left"/>
    </w:pPr>
  </w:style>
  <w:style w:type="paragraph" w:styleId="5">
    <w:name w:val="Body Text Indent"/>
    <w:basedOn w:val="1"/>
    <w:qFormat/>
    <w:uiPriority w:val="0"/>
    <w:pPr>
      <w:ind w:firstLine="692"/>
    </w:pPr>
    <w:rPr>
      <w:rFonts w:ascii="宋体"/>
      <w:snapToGrid w:val="0"/>
      <w:sz w:val="28"/>
      <w:szCs w:val="20"/>
    </w:rPr>
  </w:style>
  <w:style w:type="paragraph" w:styleId="6">
    <w:name w:val="Date"/>
    <w:basedOn w:val="1"/>
    <w:next w:val="1"/>
    <w:qFormat/>
    <w:uiPriority w:val="0"/>
    <w:rPr>
      <w:rFonts w:ascii="Arial Unicode MS" w:hAnsi="Arial Unicode MS" w:eastAsia="Arial Unicode MS"/>
      <w:kern w:val="0"/>
      <w:sz w:val="24"/>
      <w:szCs w:val="24"/>
    </w:rPr>
  </w:style>
  <w:style w:type="paragraph" w:styleId="7">
    <w:name w:val="Body Text Indent 2"/>
    <w:basedOn w:val="1"/>
    <w:qFormat/>
    <w:uiPriority w:val="0"/>
    <w:pPr>
      <w:spacing w:line="240" w:lineRule="atLeast"/>
      <w:ind w:firstLine="692"/>
    </w:pPr>
    <w:rPr>
      <w:rFonts w:ascii="宋体"/>
      <w:snapToGrid w:val="0"/>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qFormat/>
    <w:uiPriority w:val="0"/>
    <w:pPr>
      <w:spacing w:beforeAutospacing="1" w:afterAutospacing="1"/>
    </w:pPr>
    <w:rPr>
      <w:lang w:eastAsia="zh-CN"/>
    </w:rPr>
  </w:style>
  <w:style w:type="paragraph" w:styleId="12">
    <w:name w:val="Title"/>
    <w:basedOn w:val="1"/>
    <w:next w:val="1"/>
    <w:link w:val="26"/>
    <w:qFormat/>
    <w:uiPriority w:val="0"/>
    <w:pPr>
      <w:spacing w:before="240" w:after="60"/>
      <w:jc w:val="center"/>
      <w:outlineLvl w:val="0"/>
    </w:pPr>
    <w:rPr>
      <w:rFonts w:ascii="Cambria" w:hAnsi="Cambria" w:cs="Times New Roman"/>
      <w:b/>
      <w:bCs/>
      <w:sz w:val="32"/>
      <w:szCs w:val="32"/>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qFormat/>
    <w:uiPriority w:val="0"/>
  </w:style>
  <w:style w:type="paragraph" w:customStyle="1" w:styleId="18">
    <w:name w:val="_Style 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样式 首行缩进:  2 字符"/>
    <w:basedOn w:val="1"/>
    <w:qFormat/>
    <w:uiPriority w:val="0"/>
    <w:pPr>
      <w:spacing w:line="480" w:lineRule="exact"/>
      <w:ind w:firstLine="200" w:firstLineChars="200"/>
      <w:jc w:val="left"/>
    </w:pPr>
    <w:rPr>
      <w:rFonts w:cs="宋体"/>
      <w:sz w:val="24"/>
    </w:rPr>
  </w:style>
  <w:style w:type="character" w:customStyle="1" w:styleId="20">
    <w:name w:val="font41"/>
    <w:basedOn w:val="15"/>
    <w:qFormat/>
    <w:uiPriority w:val="0"/>
    <w:rPr>
      <w:rFonts w:hint="default" w:ascii="Times New Roman" w:hAnsi="Times New Roman" w:cs="Times New Roman"/>
      <w:b/>
      <w:bCs/>
      <w:color w:val="000000"/>
      <w:sz w:val="21"/>
      <w:szCs w:val="21"/>
      <w:u w:val="none"/>
    </w:rPr>
  </w:style>
  <w:style w:type="character" w:customStyle="1" w:styleId="21">
    <w:name w:val="font31"/>
    <w:basedOn w:val="15"/>
    <w:qFormat/>
    <w:uiPriority w:val="0"/>
    <w:rPr>
      <w:rFonts w:hint="eastAsia" w:ascii="宋体" w:hAnsi="宋体" w:eastAsia="宋体" w:cs="宋体"/>
      <w:b/>
      <w:bCs/>
      <w:color w:val="000000"/>
      <w:sz w:val="21"/>
      <w:szCs w:val="21"/>
      <w:u w:val="none"/>
    </w:rPr>
  </w:style>
  <w:style w:type="character" w:customStyle="1" w:styleId="22">
    <w:name w:val="NormalCharacter"/>
    <w:qFormat/>
    <w:uiPriority w:val="0"/>
    <w:rPr>
      <w:kern w:val="2"/>
      <w:sz w:val="21"/>
      <w:szCs w:val="24"/>
      <w:lang w:val="en-US" w:eastAsia="zh-CN" w:bidi="ar-SA"/>
    </w:rPr>
  </w:style>
  <w:style w:type="paragraph" w:customStyle="1" w:styleId="23">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24">
    <w:name w:val="List Paragraph"/>
    <w:basedOn w:val="1"/>
    <w:autoRedefine/>
    <w:qFormat/>
    <w:uiPriority w:val="0"/>
    <w:pPr>
      <w:ind w:firstLine="420" w:firstLineChars="200"/>
    </w:pPr>
  </w:style>
  <w:style w:type="paragraph" w:customStyle="1" w:styleId="25">
    <w:name w:val="页眉与页脚"/>
    <w:autoRedefine/>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26">
    <w:name w:val="标题 Char"/>
    <w:link w:val="12"/>
    <w:qFormat/>
    <w:uiPriority w:val="0"/>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12015</Words>
  <Characters>12943</Characters>
  <Lines>0</Lines>
  <Paragraphs>0</Paragraphs>
  <TotalTime>5</TotalTime>
  <ScaleCrop>false</ScaleCrop>
  <LinksUpToDate>false</LinksUpToDate>
  <CharactersWithSpaces>13971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2024-10-14T06:28:00Z</dcterms:created>
  <dc:creator>ʕ·͡ˑ·ཻʔKK</dc:creator>
  <cp:lastModifiedBy>ʕ·͡ˑ·ཻʔKK</cp:lastModifiedBy>
  <dcterms:modified xsi:type="dcterms:W3CDTF">2024-10-17T08:39:49Z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8412A8BA0DE0468ABD750099F924FDD7_13</vt:lpwstr>
  </property>
</Properties>
</file>