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color w:val="auto"/>
          <w:highlight w:val="none"/>
          <w:u w:val="none" w:color="auto"/>
          <w:lang w:val="en-US" w:eastAsia="zh-CN"/>
        </w:rPr>
      </w:pPr>
      <w:r>
        <w:rPr>
          <w:rFonts w:hint="eastAsia" w:ascii="楷体_GB2312" w:hAnsi="楷体_GB2312" w:eastAsia="楷体_GB2312" w:cs="楷体_GB2312"/>
          <w:b/>
          <w:bCs/>
          <w:color w:val="auto"/>
          <w:sz w:val="21"/>
          <w:szCs w:val="21"/>
          <w:highlight w:val="none"/>
          <w:u w:val="none" w:color="auto"/>
          <w:shd w:val="clear" w:color="FFFFFF" w:fill="D9D9D9"/>
          <w:lang w:val="en-US"/>
        </w:rPr>
        <w:drawing>
          <wp:anchor distT="0" distB="0" distL="114300" distR="114300" simplePos="0" relativeHeight="251659264" behindDoc="0" locked="0" layoutInCell="1" allowOverlap="0">
            <wp:simplePos x="0" y="0"/>
            <wp:positionH relativeFrom="margin">
              <wp:posOffset>-20955</wp:posOffset>
            </wp:positionH>
            <wp:positionV relativeFrom="margin">
              <wp:posOffset>74295</wp:posOffset>
            </wp:positionV>
            <wp:extent cx="1654810" cy="454660"/>
            <wp:effectExtent l="0" t="0" r="2540" b="2540"/>
            <wp:wrapSquare wrapText="bothSides"/>
            <wp:docPr id="4" name="Picture 2" descr="E:\3、公司推广部\0、公司相关资质\1、LOGO\新LOGO\2号\111.jpg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3、公司推广部\0、公司相关资质\1、LOGO\新LOGO\2号\111.jpg111"/>
                    <pic:cNvPicPr>
                      <a:picLocks noChangeAspect="1"/>
                    </pic:cNvPicPr>
                  </pic:nvPicPr>
                  <pic:blipFill>
                    <a:blip r:embed="rId4"/>
                    <a:stretch>
                      <a:fillRect/>
                    </a:stretch>
                  </pic:blipFill>
                  <pic:spPr>
                    <a:xfrm>
                      <a:off x="0" y="0"/>
                      <a:ext cx="1654810" cy="454660"/>
                    </a:xfrm>
                    <a:prstGeom prst="rect">
                      <a:avLst/>
                    </a:prstGeom>
                    <a:noFill/>
                    <a:ln>
                      <a:noFill/>
                    </a:ln>
                  </pic:spPr>
                </pic:pic>
              </a:graphicData>
            </a:graphic>
          </wp:anchor>
        </w:drawing>
      </w:r>
      <w:r>
        <w:rPr>
          <w:rFonts w:hint="eastAsia" w:ascii="楷体_GB2312" w:hAnsi="楷体_GB2312" w:eastAsia="楷体_GB2312" w:cs="楷体_GB2312"/>
          <w:b/>
          <w:bCs/>
          <w:color w:val="auto"/>
          <w:sz w:val="21"/>
          <w:szCs w:val="21"/>
          <w:highlight w:val="none"/>
          <w:u w:val="none" w:color="auto"/>
          <w:shd w:val="clear" w:color="FFFFFF" w:fill="D9D9D9"/>
          <w:lang w:val="en-US" w:eastAsia="zh-CN"/>
        </w:rPr>
        <w:t>厂家提供</w:t>
      </w:r>
      <w:r>
        <w:rPr>
          <w:rFonts w:hint="eastAsia" w:ascii="楷体_GB2312" w:hAnsi="楷体_GB2312" w:eastAsia="楷体_GB2312" w:cs="楷体_GB2312"/>
          <w:color w:val="auto"/>
          <w:sz w:val="21"/>
          <w:szCs w:val="21"/>
          <w:highlight w:val="none"/>
          <w:u w:val="none" w:color="auto"/>
          <w:shd w:val="clear" w:color="FFFFFF" w:fill="D9D9D9"/>
          <w:lang w:val="en-US" w:eastAsia="zh-CN"/>
        </w:rPr>
        <w:t>：超声波探伤仪、磁粉探伤仪、 射线探伤机、钢丝绳探伤仪、便携里氏硬度计、台式硬度计、韦氏硬度计、超声波测厚仪、涂层测厚仪、粗糙度测量仪、便携式测振仪、各种检测设备耗材配件等。</w:t>
      </w:r>
      <w:r>
        <w:rPr>
          <w:rFonts w:hint="eastAsia" w:ascii="仿宋" w:hAnsi="仿宋" w:eastAsia="仿宋"/>
          <w:b w:val="0"/>
          <w:bCs w:val="0"/>
          <w:color w:val="auto"/>
          <w:sz w:val="21"/>
          <w:szCs w:val="21"/>
          <w:highlight w:val="none"/>
          <w:u w:val="none" w:color="auto"/>
          <w:shd w:val="clear" w:color="FFFFFF" w:fill="D9D9D9"/>
          <w:lang w:val="en-US" w:eastAsia="zh-CN"/>
        </w:rPr>
        <w:t xml:space="preserve">手机：18611571078 </w:t>
      </w:r>
      <w:r>
        <w:rPr>
          <w:rFonts w:hint="eastAsia"/>
          <w:color w:val="auto"/>
          <w:highlight w:val="none"/>
          <w:u w:val="none" w:color="auto"/>
          <w:lang w:val="en-US" w:eastAsia="zh-CN"/>
        </w:rPr>
        <w:t xml:space="preserve"> </w:t>
      </w:r>
      <w:r>
        <w:rPr>
          <w:rFonts w:hint="eastAsia" w:ascii="楷体_GB2312" w:hAnsi="楷体_GB2312" w:eastAsia="楷体_GB2312" w:cs="楷体_GB2312"/>
          <w:color w:val="auto"/>
          <w:sz w:val="21"/>
          <w:szCs w:val="21"/>
          <w:highlight w:val="none"/>
          <w:u w:val="none" w:color="auto"/>
          <w:lang w:val="en-US" w:eastAsia="zh-CN"/>
        </w:rPr>
        <w:t xml:space="preserve"> </w:t>
      </w:r>
      <w:r>
        <w:rPr>
          <w:rFonts w:hint="eastAsia"/>
          <w:color w:val="auto"/>
          <w:highlight w:val="none"/>
          <w:u w:val="none" w:color="auto"/>
          <w:lang w:val="en-US" w:eastAsia="zh-CN"/>
        </w:rPr>
        <w:t xml:space="preserve">                </w:t>
      </w:r>
      <w:r>
        <w:rPr>
          <w:rFonts w:hint="eastAsia" w:ascii="仿宋" w:hAnsi="仿宋" w:eastAsia="仿宋"/>
          <w:b/>
          <w:bCs/>
          <w:color w:val="auto"/>
          <w:sz w:val="24"/>
          <w:highlight w:val="none"/>
          <w:u w:val="none" w:color="auto"/>
        </w:rPr>
        <w:t xml:space="preserve">            </w:t>
      </w:r>
    </w:p>
    <w:p>
      <w:pPr>
        <w:spacing w:line="0" w:lineRule="atLeast"/>
        <w:jc w:val="both"/>
        <w:rPr>
          <w:rFonts w:hint="eastAsia" w:ascii="仿宋" w:hAnsi="仿宋" w:eastAsia="仿宋"/>
          <w:b/>
          <w:bCs/>
          <w:color w:val="auto"/>
          <w:sz w:val="24"/>
          <w:highlight w:val="none"/>
          <w:u w:val="none" w:color="auto"/>
        </w:rPr>
      </w:pPr>
      <w:r>
        <w:rPr>
          <w:rFonts w:hint="eastAsia" w:ascii="Times New Roman" w:hAnsi="Times New Roman" w:eastAsia="宋体" w:cs="Times New Roman"/>
          <w:b/>
          <w:bCs/>
          <w:sz w:val="36"/>
          <w:u w:val="single"/>
        </w:rPr>
        <w:t xml:space="preserve">                                               </w:t>
      </w:r>
      <w:r>
        <w:rPr>
          <w:rFonts w:hint="eastAsia"/>
          <w:b/>
          <w:bCs/>
          <w:sz w:val="36"/>
          <w:u w:val="single"/>
        </w:rPr>
        <w:t xml:space="preserve">       </w:t>
      </w:r>
      <w:r>
        <w:rPr>
          <w:rFonts w:hint="eastAsia"/>
          <w:color w:val="auto"/>
          <w:highlight w:val="none"/>
          <w:u w:val="none" w:color="auto"/>
          <w:lang w:val="en-US" w:eastAsia="zh-CN"/>
        </w:rPr>
        <w:t xml:space="preserve">              </w:t>
      </w:r>
      <w:r>
        <w:rPr>
          <w:rFonts w:hint="eastAsia" w:ascii="仿宋" w:hAnsi="仿宋" w:eastAsia="仿宋"/>
          <w:b/>
          <w:bCs/>
          <w:color w:val="auto"/>
          <w:sz w:val="24"/>
          <w:highlight w:val="none"/>
          <w:u w:val="none" w:color="auto"/>
        </w:rPr>
        <w:t xml:space="preserve">            </w:t>
      </w:r>
    </w:p>
    <w:p>
      <w:pPr>
        <w:spacing w:line="0" w:lineRule="atLeast"/>
        <w:jc w:val="both"/>
        <w:rPr>
          <w:rFonts w:hint="eastAsia" w:ascii="仿宋" w:hAnsi="仿宋" w:eastAsia="仿宋"/>
          <w:b/>
          <w:bCs/>
          <w:color w:val="auto"/>
          <w:sz w:val="24"/>
          <w:highlight w:val="none"/>
          <w:u w:val="none" w:color="auto"/>
          <w:lang w:val="en-US" w:eastAsia="zh-CN"/>
        </w:rPr>
      </w:pPr>
    </w:p>
    <w:p>
      <w:pPr>
        <w:ind w:firstLine="562" w:firstLineChars="200"/>
        <w:jc w:val="center"/>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超声波测厚仪（高精超薄）XT-C7</w:t>
      </w:r>
    </w:p>
    <w:p>
      <w:pPr>
        <w:widowControl/>
        <w:wordWrap w:val="0"/>
        <w:spacing w:line="480" w:lineRule="atLeast"/>
        <w:jc w:val="center"/>
        <w:rPr>
          <w:rFonts w:ascii="等线" w:hAnsi="等线" w:eastAsia="等线" w:cs="宋体"/>
          <w:kern w:val="0"/>
          <w:sz w:val="18"/>
          <w:szCs w:val="18"/>
        </w:rPr>
      </w:pPr>
      <w:r>
        <w:rPr>
          <w:rFonts w:hint="eastAsia" w:ascii="等线" w:hAnsi="等线" w:eastAsia="等线" w:cs="宋体"/>
          <w:kern w:val="0"/>
          <w:sz w:val="18"/>
          <w:szCs w:val="18"/>
          <w:lang w:val="en-US" w:eastAsia="zh-CN"/>
        </w:rPr>
        <w:t xml:space="preserve">     </w:t>
      </w:r>
      <w:bookmarkStart w:id="0" w:name="_GoBack"/>
      <w:r>
        <w:rPr>
          <w:rFonts w:ascii="等线" w:hAnsi="等线" w:eastAsia="等线" w:cs="宋体"/>
          <w:kern w:val="0"/>
          <w:sz w:val="18"/>
          <w:szCs w:val="18"/>
        </w:rPr>
        <w:fldChar w:fldCharType="begin"/>
      </w:r>
      <w:r>
        <w:rPr>
          <w:rFonts w:ascii="等线" w:hAnsi="等线" w:eastAsia="等线" w:cs="宋体"/>
          <w:kern w:val="0"/>
          <w:sz w:val="18"/>
          <w:szCs w:val="18"/>
        </w:rPr>
        <w:instrText xml:space="preserve"> INCLUDEPICTURE "/var/folders/tj/_hb_w8wn6_741l0jyy_lfhsr0000gn/T/com.microsoft.Word/WebArchiveCopyPasteTempFiles/1224599973.jpg" \* MERGEFORMATINET </w:instrText>
      </w:r>
      <w:r>
        <w:rPr>
          <w:rFonts w:ascii="等线" w:hAnsi="等线" w:eastAsia="等线" w:cs="宋体"/>
          <w:kern w:val="0"/>
          <w:sz w:val="18"/>
          <w:szCs w:val="18"/>
        </w:rPr>
        <w:fldChar w:fldCharType="separate"/>
      </w:r>
      <w:r>
        <w:rPr>
          <w:rFonts w:ascii="等线" w:hAnsi="等线" w:eastAsia="等线" w:cs="宋体"/>
          <w:kern w:val="0"/>
          <w:sz w:val="18"/>
          <w:szCs w:val="18"/>
        </w:rPr>
        <w:drawing>
          <wp:inline distT="0" distB="0" distL="0" distR="0">
            <wp:extent cx="2925445" cy="3564890"/>
            <wp:effectExtent l="0" t="0" r="8255" b="16510"/>
            <wp:docPr id="1" name="图片 1" descr="/var/folders/tj/_hb_w8wn6_741l0jyy_lfhsr0000gn/T/com.microsoft.Word/WebArchiveCopyPasteTempFiles/1224599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ar/folders/tj/_hb_w8wn6_741l0jyy_lfhsr0000gn/T/com.microsoft.Word/WebArchiveCopyPasteTempFiles/12245999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31526" cy="3572647"/>
                    </a:xfrm>
                    <a:prstGeom prst="rect">
                      <a:avLst/>
                    </a:prstGeom>
                    <a:noFill/>
                    <a:ln>
                      <a:noFill/>
                    </a:ln>
                  </pic:spPr>
                </pic:pic>
              </a:graphicData>
            </a:graphic>
          </wp:inline>
        </w:drawing>
      </w:r>
      <w:r>
        <w:rPr>
          <w:rFonts w:ascii="等线" w:hAnsi="等线" w:eastAsia="等线" w:cs="宋体"/>
          <w:kern w:val="0"/>
          <w:sz w:val="18"/>
          <w:szCs w:val="18"/>
        </w:rPr>
        <w:fldChar w:fldCharType="end"/>
      </w:r>
      <w:bookmarkEnd w:id="0"/>
    </w:p>
    <w:p>
      <w:pPr>
        <w:widowControl/>
        <w:wordWrap w:val="0"/>
        <w:spacing w:line="480" w:lineRule="atLeast"/>
        <w:jc w:val="center"/>
        <w:rPr>
          <w:rFonts w:ascii="等线" w:hAnsi="等线" w:eastAsia="等线" w:cs="宋体"/>
          <w:kern w:val="0"/>
          <w:sz w:val="18"/>
          <w:szCs w:val="18"/>
        </w:rPr>
      </w:pPr>
    </w:p>
    <w:p>
      <w:pPr>
        <w:ind w:firstLine="422" w:firstLineChars="200"/>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一、产品概述</w:t>
      </w:r>
    </w:p>
    <w:p>
      <w:pPr>
        <w:ind w:firstLine="422" w:firstLineChars="200"/>
        <w:rPr>
          <w:rFonts w:hint="eastAsia" w:ascii="Times New Roman" w:hAnsi="Times New Roman" w:eastAsia="宋体" w:cs="Times New Roman"/>
          <w:b/>
          <w:bCs/>
          <w:sz w:val="21"/>
          <w:szCs w:val="21"/>
          <w:lang w:val="en-US" w:eastAsia="zh-CN"/>
        </w:rPr>
      </w:pPr>
    </w:p>
    <w:p>
      <w:pPr>
        <w:ind w:firstLine="420" w:firstLineChars="200"/>
        <w:rPr>
          <w:rFonts w:hint="eastAsia" w:ascii="Times New Roman" w:hAnsi="Times New Roman" w:eastAsia="宋体" w:cs="宋体"/>
          <w:color w:val="000000"/>
        </w:rPr>
      </w:pPr>
      <w:r>
        <w:rPr>
          <w:rFonts w:hint="eastAsia" w:ascii="Times New Roman" w:hAnsi="Times New Roman" w:eastAsia="宋体" w:cs="宋体"/>
          <w:color w:val="000000"/>
          <w:lang w:val="en-US" w:eastAsia="zh-CN"/>
        </w:rPr>
        <w:t>XT-C7</w:t>
      </w:r>
      <w:r>
        <w:rPr>
          <w:rFonts w:hint="eastAsia" w:ascii="Times New Roman" w:hAnsi="Times New Roman" w:eastAsia="宋体" w:cs="宋体"/>
          <w:color w:val="000000"/>
        </w:rPr>
        <w:t>是一款新型高精度超薄型便携式数字超声波测厚仪，采用脉冲反射超声波测量原理，适用于超声波能以一恒定速度在其内部传播,并能从其背面得到反射的各种材料厚度的测量，测量分辨率高达0.001mm。此仪器可对各种板材和各种加工零件作精确测量，适合测量金属(如钢、铸铁、铝、铜等)、塑料、陶瓷、玻璃、玻璃纤维及其他任何超声波的良导体的厚度，可被广泛应用于石油、化工、冶金、造船、航空、航天等各个领域。</w:t>
      </w:r>
      <w:r>
        <w:rPr>
          <w:rFonts w:hint="eastAsia" w:ascii="Times New Roman" w:hAnsi="Times New Roman" w:eastAsia="宋体" w:cs="宋体"/>
          <w:color w:val="000000"/>
        </w:rPr>
        <w:br w:type="textWrapping"/>
      </w:r>
      <w:r>
        <w:rPr>
          <w:rFonts w:hint="eastAsia" w:ascii="Times New Roman" w:hAnsi="Times New Roman" w:eastAsia="宋体" w:cs="宋体"/>
          <w:color w:val="000000"/>
        </w:rPr>
        <w:t>本产品符合以下标准：</w:t>
      </w:r>
      <w:r>
        <w:rPr>
          <w:rFonts w:hint="eastAsia" w:ascii="Times New Roman" w:hAnsi="Times New Roman" w:eastAsia="宋体" w:cs="宋体"/>
          <w:color w:val="000000"/>
        </w:rPr>
        <w:br w:type="textWrapping"/>
      </w:r>
      <w:r>
        <w:rPr>
          <w:rFonts w:hint="eastAsia" w:ascii="Times New Roman" w:hAnsi="Times New Roman" w:eastAsia="宋体" w:cs="宋体"/>
          <w:color w:val="000000"/>
        </w:rPr>
        <w:t>《超声波测厚仪校准规范》 JJF 1126-2004</w:t>
      </w:r>
    </w:p>
    <w:p>
      <w:pPr>
        <w:ind w:firstLine="420" w:firstLineChars="200"/>
        <w:rPr>
          <w:rFonts w:hint="eastAsia" w:ascii="Times New Roman" w:hAnsi="Times New Roman" w:eastAsia="宋体" w:cs="宋体"/>
          <w:color w:val="000000"/>
        </w:rPr>
      </w:pPr>
    </w:p>
    <w:p>
      <w:pPr>
        <w:ind w:firstLine="422" w:firstLineChars="200"/>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二、产品特点</w:t>
      </w:r>
    </w:p>
    <w:p>
      <w:pPr>
        <w:ind w:firstLine="422" w:firstLineChars="200"/>
        <w:rPr>
          <w:rFonts w:hint="eastAsia"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40" w:firstLineChars="200"/>
        <w:textAlignment w:val="auto"/>
        <w:rPr>
          <w:rFonts w:hint="eastAsia" w:ascii="Times New Roman" w:hAnsi="Times New Roman" w:eastAsia="宋体" w:cs="Times New Roman"/>
          <w:color w:val="000000"/>
          <w:sz w:val="21"/>
        </w:rPr>
      </w:pPr>
      <w:r>
        <w:rPr>
          <w:rFonts w:hint="eastAsia" w:ascii="微软雅黑" w:hAnsi="微软雅黑" w:eastAsia="微软雅黑" w:cs="宋体"/>
          <w:kern w:val="0"/>
          <w:sz w:val="22"/>
          <w:szCs w:val="22"/>
        </w:rPr>
        <w:t xml:space="preserve">    </w:t>
      </w:r>
      <w:r>
        <w:rPr>
          <w:rFonts w:hint="eastAsia" w:ascii="Times New Roman" w:hAnsi="Times New Roman" w:eastAsia="宋体" w:cs="Times New Roman"/>
          <w:color w:val="000000"/>
          <w:sz w:val="21"/>
        </w:rPr>
        <w:t>1)      具有脉冲回波（P-E）、界面回波（I-E）和回波回波（E-E）多种测量方式，可进行常规测量和穿越涂层测量（部分功能仅限高级版）</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2)      采用高精度计时芯片和V-PATH校准模型，实现精准测量，显示分辨率高达0.001mm，可智能语音播报测量结果</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3)      同时支持单晶探头和双晶探头，既可对超薄工件进行精确测量，又能兼顾常规大量程测量</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4)      支持实时温度补偿，消除探头温度变化引起的测量误差，探头插入仪器后只需校准一次即可长期使用，无需频繁校准</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5)      多档增益可调，可根据实际测量工件进行设置，在不同场景下达到最佳测量效果</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6)      具有上下限扫描、差值测量、超限报警等多种测量模式</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7)      已知厚度可以反测声速，以提高测量精度</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8)      显示信息丰富，包括厚度值、声速、耦合状态、回波数、电量状态、时间等</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9)      完整保存测量信息，包括测量厚度、测量声速、测量时间等</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10)  内置蓝牙模块，可与PC机或智能终端设备进行有线、无线数据传输，并可进行无线打印</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420" w:firstLineChars="2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11)  支持实时在线测量、上位机指令控制（指令版）</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630" w:firstLineChars="300"/>
        <w:textAlignment w:val="auto"/>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 12) 支持软、硬件功能定制</w:t>
      </w:r>
    </w:p>
    <w:p>
      <w:pPr>
        <w:spacing w:beforeLines="0" w:afterLines="0"/>
        <w:ind w:left="420" w:firstLine="420" w:firstLineChars="200"/>
        <w:rPr>
          <w:rFonts w:hint="eastAsia" w:ascii="Times New Roman" w:hAnsi="Times New Roman" w:eastAsia="宋体" w:cs="Times New Roman"/>
          <w:color w:val="000000"/>
          <w:sz w:val="21"/>
        </w:rPr>
      </w:pPr>
    </w:p>
    <w:p>
      <w:pPr>
        <w:widowControl/>
        <w:wordWrap w:val="0"/>
        <w:ind w:firstLine="360" w:firstLineChars="200"/>
        <w:jc w:val="left"/>
        <w:rPr>
          <w:rFonts w:ascii="宋体" w:hAnsi="宋体" w:eastAsia="宋体" w:cs="宋体"/>
          <w:kern w:val="0"/>
          <w:sz w:val="18"/>
          <w:szCs w:val="18"/>
        </w:rPr>
      </w:pPr>
      <w:r>
        <w:rPr>
          <w:rFonts w:ascii="宋体" w:hAnsi="宋体" w:eastAsia="宋体" w:cs="宋体"/>
          <w:kern w:val="0"/>
          <w:sz w:val="18"/>
          <w:szCs w:val="18"/>
        </w:rPr>
        <w:t> </w:t>
      </w:r>
    </w:p>
    <w:p>
      <w:pPr>
        <w:widowControl/>
        <w:wordWrap w:val="0"/>
        <w:ind w:firstLine="360" w:firstLineChars="200"/>
        <w:jc w:val="left"/>
        <w:rPr>
          <w:rFonts w:ascii="宋体" w:hAnsi="宋体" w:eastAsia="宋体" w:cs="宋体"/>
          <w:kern w:val="0"/>
          <w:sz w:val="18"/>
          <w:szCs w:val="18"/>
        </w:rPr>
      </w:pPr>
    </w:p>
    <w:p>
      <w:pPr>
        <w:ind w:firstLine="422" w:firstLineChars="200"/>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三、 基本原理</w:t>
      </w:r>
    </w:p>
    <w:p>
      <w:pPr>
        <w:ind w:firstLine="422" w:firstLineChars="200"/>
        <w:rPr>
          <w:rFonts w:hint="eastAsia" w:ascii="Times New Roman" w:hAnsi="Times New Roman" w:eastAsia="宋体" w:cs="Times New Roman"/>
          <w:b/>
          <w:bCs/>
          <w:sz w:val="21"/>
          <w:szCs w:val="21"/>
          <w:lang w:val="en-US" w:eastAsia="zh-CN"/>
        </w:rPr>
      </w:pPr>
    </w:p>
    <w:p>
      <w:pPr>
        <w:spacing w:beforeLines="0" w:afterLines="0"/>
        <w:ind w:left="420" w:firstLine="420" w:firstLineChars="200"/>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超声波测量厚度的原理与光波测量原理相似，当探头发射的超声波脉冲通过被测物体到达材料分界面时，脉冲被反射回探头通过精确测量超声波在材料中传播的时间来确定被测材料的厚度。凡能使超声波以一恒定速度在其内部传播的各种材料均可采用此原理测量。</w:t>
      </w:r>
    </w:p>
    <w:p>
      <w:pPr>
        <w:spacing w:beforeLines="0" w:afterLines="0"/>
        <w:ind w:left="420" w:firstLine="420" w:firstLineChars="200"/>
        <w:rPr>
          <w:rFonts w:hint="eastAsia" w:ascii="Times New Roman" w:hAnsi="Times New Roman" w:eastAsia="宋体" w:cs="Times New Roman"/>
          <w:color w:val="000000"/>
          <w:sz w:val="21"/>
        </w:rPr>
      </w:pPr>
    </w:p>
    <w:p>
      <w:pPr>
        <w:ind w:firstLine="422" w:firstLineChars="200"/>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四、 技术指标</w:t>
      </w:r>
    </w:p>
    <w:p>
      <w:pPr>
        <w:ind w:firstLine="422" w:firstLineChars="200"/>
        <w:rPr>
          <w:rFonts w:hint="eastAsia" w:ascii="Times New Roman" w:hAnsi="Times New Roman" w:eastAsia="宋体" w:cs="Times New Roman"/>
          <w:b/>
          <w:bCs/>
          <w:sz w:val="21"/>
          <w:szCs w:val="21"/>
          <w:lang w:val="en-US" w:eastAsia="zh-CN"/>
        </w:rPr>
      </w:pPr>
    </w:p>
    <w:p>
      <w:pPr>
        <w:widowControl/>
        <w:wordWrap w:val="0"/>
        <w:jc w:val="left"/>
        <w:rPr>
          <w:rFonts w:hint="eastAsia" w:ascii="宋体" w:hAnsi="宋体" w:eastAsia="宋体" w:cs="宋体"/>
          <w:kern w:val="0"/>
          <w:sz w:val="24"/>
        </w:rPr>
      </w:pPr>
      <w:r>
        <w:rPr>
          <w:rFonts w:ascii="宋体" w:hAnsi="宋体" w:eastAsia="宋体" w:cs="宋体"/>
          <w:kern w:val="0"/>
          <w:sz w:val="24"/>
        </w:rPr>
        <w:t> </w:t>
      </w:r>
    </w:p>
    <w:tbl>
      <w:tblPr>
        <w:tblStyle w:val="4"/>
        <w:tblpPr w:leftFromText="180" w:rightFromText="180" w:vertAnchor="text" w:horzAnchor="margin" w:tblpXSpec="right" w:tblpY="-11018"/>
        <w:tblOverlap w:val="never"/>
        <w:tblW w:w="7927" w:type="dxa"/>
        <w:tblInd w:w="0" w:type="dxa"/>
        <w:tblLayout w:type="fixed"/>
        <w:tblCellMar>
          <w:top w:w="0" w:type="dxa"/>
          <w:left w:w="0" w:type="dxa"/>
          <w:bottom w:w="0" w:type="dxa"/>
          <w:right w:w="0" w:type="dxa"/>
        </w:tblCellMar>
      </w:tblPr>
      <w:tblGrid>
        <w:gridCol w:w="1550"/>
        <w:gridCol w:w="1701"/>
        <w:gridCol w:w="4676"/>
      </w:tblGrid>
      <w:tr>
        <w:tblPrEx>
          <w:tblCellMar>
            <w:top w:w="0" w:type="dxa"/>
            <w:left w:w="0" w:type="dxa"/>
            <w:bottom w:w="0" w:type="dxa"/>
            <w:right w:w="0" w:type="dxa"/>
          </w:tblCellMar>
        </w:tblPrEx>
        <w:trPr>
          <w:trHeight w:val="227" w:hRule="atLeast"/>
        </w:trPr>
        <w:tc>
          <w:tcPr>
            <w:tcW w:w="3251"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指标</w:t>
            </w:r>
          </w:p>
        </w:tc>
        <w:tc>
          <w:tcPr>
            <w:tcW w:w="467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参数</w:t>
            </w:r>
          </w:p>
        </w:tc>
      </w:tr>
      <w:tr>
        <w:tblPrEx>
          <w:tblCellMar>
            <w:top w:w="0" w:type="dxa"/>
            <w:left w:w="0" w:type="dxa"/>
            <w:bottom w:w="0" w:type="dxa"/>
            <w:right w:w="0" w:type="dxa"/>
          </w:tblCellMar>
        </w:tblPrEx>
        <w:trPr>
          <w:trHeight w:val="270" w:hRule="atLeast"/>
        </w:trPr>
        <w:tc>
          <w:tcPr>
            <w:tcW w:w="1550"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技术指标</w:t>
            </w: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测量范围（45#钢）</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0.15~300 mm （45# 钢）</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分辨率</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0.001mm</w:t>
            </w:r>
          </w:p>
        </w:tc>
      </w:tr>
      <w:tr>
        <w:tblPrEx>
          <w:tblCellMar>
            <w:top w:w="0" w:type="dxa"/>
            <w:left w:w="0" w:type="dxa"/>
            <w:bottom w:w="0" w:type="dxa"/>
            <w:right w:w="0" w:type="dxa"/>
          </w:tblCellMar>
        </w:tblPrEx>
        <w:trPr>
          <w:trHeight w:val="381"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测量误差 (&lt;10mm)</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w:t>
            </w:r>
            <w:r>
              <w:rPr>
                <w:rFonts w:hint="eastAsia" w:ascii="Times New Roman" w:hAnsi="Times New Roman" w:eastAsia="宋体" w:cs="Times New Roman"/>
                <w:color w:val="000000"/>
                <w:sz w:val="21"/>
              </w:rPr>
              <w:t>0.03mm</w:t>
            </w:r>
          </w:p>
        </w:tc>
      </w:tr>
      <w:tr>
        <w:tblPrEx>
          <w:tblCellMar>
            <w:top w:w="0" w:type="dxa"/>
            <w:left w:w="0" w:type="dxa"/>
            <w:bottom w:w="0" w:type="dxa"/>
            <w:right w:w="0" w:type="dxa"/>
          </w:tblCellMar>
        </w:tblPrEx>
        <w:trPr>
          <w:trHeight w:val="40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测量误差 (≥10mm)</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±0.3%</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测量周期</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1~4次/秒</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工作频率</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2M、3M、5M、15M</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声速范围</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1 ~ 19999 m/s</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auto" w:sz="4"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校准试块</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4.0mm（钢）</w:t>
            </w:r>
          </w:p>
        </w:tc>
      </w:tr>
      <w:tr>
        <w:tblPrEx>
          <w:tblCellMar>
            <w:top w:w="0" w:type="dxa"/>
            <w:left w:w="0" w:type="dxa"/>
            <w:bottom w:w="0" w:type="dxa"/>
            <w:right w:w="0" w:type="dxa"/>
          </w:tblCellMar>
        </w:tblPrEx>
        <w:trPr>
          <w:trHeight w:val="270" w:hRule="atLeast"/>
        </w:trPr>
        <w:tc>
          <w:tcPr>
            <w:tcW w:w="155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基本功能</w:t>
            </w:r>
          </w:p>
          <w:p>
            <w:pPr>
              <w:widowControl/>
              <w:wordWrap w:val="0"/>
              <w:spacing w:line="360" w:lineRule="atLeast"/>
              <w:rPr>
                <w:rFonts w:hint="eastAsia"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实时在线测量</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语音播报</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探头校准</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零点校准、两点校准</w:t>
            </w:r>
          </w:p>
        </w:tc>
      </w:tr>
      <w:tr>
        <w:tblPrEx>
          <w:tblCellMar>
            <w:top w:w="0" w:type="dxa"/>
            <w:left w:w="0" w:type="dxa"/>
            <w:bottom w:w="0" w:type="dxa"/>
            <w:right w:w="0" w:type="dxa"/>
          </w:tblCellMar>
        </w:tblPrEx>
        <w:trPr>
          <w:trHeight w:val="242"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声速校准</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2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测量模式</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脉冲回波（P-E），界面回波（I-E/I-C/C-E）</w:t>
            </w:r>
          </w:p>
        </w:tc>
      </w:tr>
      <w:tr>
        <w:tblPrEx>
          <w:tblCellMar>
            <w:top w:w="0" w:type="dxa"/>
            <w:left w:w="0" w:type="dxa"/>
            <w:bottom w:w="0" w:type="dxa"/>
            <w:right w:w="0" w:type="dxa"/>
          </w:tblCellMar>
        </w:tblPrEx>
        <w:trPr>
          <w:trHeight w:val="197"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调节增益</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16档增益可调</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数据存储</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1000组（厚度、时间、声速）</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报警功能</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扫描模式</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差值模式</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nil"/>
              <w:left w:val="single" w:color="auto" w:sz="4" w:space="0"/>
              <w:bottom w:val="single" w:color="auto" w:sz="4"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耦合指示</w:t>
            </w:r>
          </w:p>
        </w:tc>
        <w:tc>
          <w:tcPr>
            <w:tcW w:w="4676"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电量指示</w:t>
            </w:r>
          </w:p>
        </w:tc>
        <w:tc>
          <w:tcPr>
            <w:tcW w:w="4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single" w:color="auto" w:sz="4" w:space="0"/>
              <w:left w:val="single" w:color="auto" w:sz="4" w:space="0"/>
              <w:bottom w:val="single" w:color="auto" w:sz="4"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实时时钟</w:t>
            </w:r>
          </w:p>
        </w:tc>
        <w:tc>
          <w:tcPr>
            <w:tcW w:w="4676"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欠压指示</w:t>
            </w:r>
          </w:p>
        </w:tc>
        <w:tc>
          <w:tcPr>
            <w:tcW w:w="4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等线" w:hAnsi="等线" w:eastAsia="等线" w:cs="宋体"/>
                <w:kern w:val="0"/>
                <w:sz w:val="18"/>
                <w:szCs w:val="18"/>
              </w:rPr>
            </w:pPr>
          </w:p>
        </w:tc>
        <w:tc>
          <w:tcPr>
            <w:tcW w:w="1701" w:type="dxa"/>
            <w:tcBorders>
              <w:top w:val="single" w:color="auto" w:sz="4" w:space="0"/>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自动关机</w:t>
            </w:r>
          </w:p>
        </w:tc>
        <w:tc>
          <w:tcPr>
            <w:tcW w:w="4676"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270" w:hRule="atLeast"/>
        </w:trPr>
        <w:tc>
          <w:tcPr>
            <w:tcW w:w="155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探头规格</w:t>
            </w: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标配探头</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S15-P06</w:t>
            </w:r>
          </w:p>
        </w:tc>
      </w:tr>
      <w:tr>
        <w:tblPrEx>
          <w:tblCellMar>
            <w:top w:w="0" w:type="dxa"/>
            <w:left w:w="0" w:type="dxa"/>
            <w:bottom w:w="0" w:type="dxa"/>
            <w:right w:w="0" w:type="dxa"/>
          </w:tblCellMar>
        </w:tblPrEx>
        <w:trPr>
          <w:trHeight w:val="275"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可选探头</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S15-P06、G5M-P10、G5M-P08、</w:t>
            </w:r>
            <w:r>
              <w:rPr>
                <w:rFonts w:hint="eastAsia" w:ascii="Times New Roman" w:hAnsi="Times New Roman" w:eastAsia="宋体" w:cs="Times New Roman"/>
                <w:color w:val="000000"/>
                <w:sz w:val="21"/>
              </w:rPr>
              <w:br w:type="textWrapping"/>
            </w:r>
            <w:r>
              <w:rPr>
                <w:rFonts w:hint="eastAsia" w:ascii="Times New Roman" w:hAnsi="Times New Roman" w:eastAsia="宋体" w:cs="Times New Roman"/>
                <w:color w:val="000000"/>
                <w:sz w:val="21"/>
              </w:rPr>
              <w:t>G2M-P12、H3M-P12</w:t>
            </w:r>
          </w:p>
        </w:tc>
      </w:tr>
      <w:tr>
        <w:tblPrEx>
          <w:tblCellMar>
            <w:top w:w="0" w:type="dxa"/>
            <w:left w:w="0" w:type="dxa"/>
            <w:bottom w:w="0" w:type="dxa"/>
            <w:right w:w="0" w:type="dxa"/>
          </w:tblCellMar>
        </w:tblPrEx>
        <w:trPr>
          <w:trHeight w:val="270" w:hRule="atLeast"/>
        </w:trPr>
        <w:tc>
          <w:tcPr>
            <w:tcW w:w="1550" w:type="dxa"/>
            <w:vMerge w:val="restart"/>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环境温度</w:t>
            </w: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使用温度</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-10 ~ 50 °C</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存放温度</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-30 ~ 60 °C</w:t>
            </w:r>
          </w:p>
        </w:tc>
      </w:tr>
      <w:tr>
        <w:tblPrEx>
          <w:tblCellMar>
            <w:top w:w="0" w:type="dxa"/>
            <w:left w:w="0" w:type="dxa"/>
            <w:bottom w:w="0" w:type="dxa"/>
            <w:right w:w="0" w:type="dxa"/>
          </w:tblCellMar>
        </w:tblPrEx>
        <w:trPr>
          <w:trHeight w:val="270" w:hRule="atLeast"/>
        </w:trPr>
        <w:tc>
          <w:tcPr>
            <w:tcW w:w="1550"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显示</w:t>
            </w: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显示屏</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FSTN LCD 点阵显示</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背光</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LED 背光</w:t>
            </w:r>
          </w:p>
        </w:tc>
      </w:tr>
      <w:tr>
        <w:tblPrEx>
          <w:tblCellMar>
            <w:top w:w="0" w:type="dxa"/>
            <w:left w:w="0" w:type="dxa"/>
            <w:bottom w:w="0" w:type="dxa"/>
            <w:right w:w="0" w:type="dxa"/>
          </w:tblCellMar>
        </w:tblPrEx>
        <w:trPr>
          <w:trHeight w:val="9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语言</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中 / 英</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菜单操作</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765"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显示信息</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有效回波数、厚度测量值、声速、时间、耦合状态、差值指示、报警指示、扫描指示、电量指示、存储指示、蓝牙指示等</w:t>
            </w:r>
          </w:p>
        </w:tc>
      </w:tr>
      <w:tr>
        <w:tblPrEx>
          <w:tblCellMar>
            <w:top w:w="0" w:type="dxa"/>
            <w:left w:w="0" w:type="dxa"/>
            <w:bottom w:w="0" w:type="dxa"/>
            <w:right w:w="0" w:type="dxa"/>
          </w:tblCellMar>
        </w:tblPrEx>
        <w:trPr>
          <w:trHeight w:val="270" w:hRule="atLeast"/>
        </w:trPr>
        <w:tc>
          <w:tcPr>
            <w:tcW w:w="1550"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通讯</w:t>
            </w: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电脑接口</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Mini-USB接口，虚拟串口通讯</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蓝牙</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支持</w:t>
            </w:r>
          </w:p>
        </w:tc>
      </w:tr>
      <w:tr>
        <w:tblPrEx>
          <w:tblCellMar>
            <w:top w:w="0" w:type="dxa"/>
            <w:left w:w="0" w:type="dxa"/>
            <w:bottom w:w="0" w:type="dxa"/>
            <w:right w:w="0" w:type="dxa"/>
          </w:tblCellMar>
        </w:tblPrEx>
        <w:trPr>
          <w:trHeight w:val="382" w:hRule="atLeast"/>
        </w:trPr>
        <w:tc>
          <w:tcPr>
            <w:tcW w:w="1550"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软件配置</w:t>
            </w: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PC通讯软件</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可使用第三方串口通讯软件进行数据通讯</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auto" w:sz="4" w:space="0"/>
              <w:right w:val="single" w:color="000000" w:sz="8"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主机升级软件</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支持主机程序升级</w:t>
            </w:r>
          </w:p>
        </w:tc>
      </w:tr>
      <w:tr>
        <w:tblPrEx>
          <w:tblCellMar>
            <w:top w:w="0" w:type="dxa"/>
            <w:left w:w="0" w:type="dxa"/>
            <w:bottom w:w="0" w:type="dxa"/>
            <w:right w:w="0" w:type="dxa"/>
          </w:tblCellMar>
        </w:tblPrEx>
        <w:trPr>
          <w:trHeight w:val="270" w:hRule="atLeast"/>
        </w:trPr>
        <w:tc>
          <w:tcPr>
            <w:tcW w:w="15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打印</w:t>
            </w:r>
          </w:p>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打印</w:t>
            </w:r>
          </w:p>
        </w:tc>
        <w:tc>
          <w:tcPr>
            <w:tcW w:w="1701" w:type="dxa"/>
            <w:tcBorders>
              <w:top w:val="nil"/>
              <w:left w:val="single" w:color="auto" w:sz="4" w:space="0"/>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打印机</w:t>
            </w:r>
          </w:p>
        </w:tc>
        <w:tc>
          <w:tcPr>
            <w:tcW w:w="4676" w:type="dxa"/>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可选的便携式蓝牙热敏打印机</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打印纸卷直径</w:t>
            </w:r>
          </w:p>
        </w:tc>
        <w:tc>
          <w:tcPr>
            <w:tcW w:w="467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40mm</w:t>
            </w:r>
          </w:p>
        </w:tc>
      </w:tr>
      <w:tr>
        <w:tblPrEx>
          <w:tblCellMar>
            <w:top w:w="0" w:type="dxa"/>
            <w:left w:w="0" w:type="dxa"/>
            <w:bottom w:w="0" w:type="dxa"/>
            <w:right w:w="0" w:type="dxa"/>
          </w:tblCellMar>
        </w:tblPrEx>
        <w:trPr>
          <w:trHeight w:val="270" w:hRule="atLeast"/>
        </w:trPr>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tLeast"/>
              <w:jc w:val="center"/>
              <w:rPr>
                <w:rFonts w:hint="eastAsia" w:ascii="Times New Roman" w:hAnsi="Times New Roman" w:eastAsia="宋体" w:cs="Times New Roman"/>
                <w:color w:val="000000"/>
                <w:sz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打印纸宽</w:t>
            </w:r>
          </w:p>
        </w:tc>
        <w:tc>
          <w:tcPr>
            <w:tcW w:w="467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57±0.5mm</w:t>
            </w:r>
          </w:p>
        </w:tc>
      </w:tr>
      <w:tr>
        <w:tblPrEx>
          <w:tblCellMar>
            <w:top w:w="0" w:type="dxa"/>
            <w:left w:w="0" w:type="dxa"/>
            <w:bottom w:w="0" w:type="dxa"/>
            <w:right w:w="0" w:type="dxa"/>
          </w:tblCellMar>
        </w:tblPrEx>
        <w:trPr>
          <w:trHeight w:val="270" w:hRule="atLeast"/>
        </w:trPr>
        <w:tc>
          <w:tcPr>
            <w:tcW w:w="1550" w:type="dxa"/>
            <w:vMerge w:val="restart"/>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电池</w:t>
            </w:r>
          </w:p>
        </w:tc>
        <w:tc>
          <w:tcPr>
            <w:tcW w:w="1701"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电池规格</w:t>
            </w:r>
          </w:p>
        </w:tc>
        <w:tc>
          <w:tcPr>
            <w:tcW w:w="4676" w:type="dxa"/>
            <w:tcBorders>
              <w:top w:val="single" w:color="auto" w:sz="4"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内置3.7V可充电锂电池，1100mAh</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充电电源</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5V / 1A</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充电时间</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4小时</w:t>
            </w:r>
          </w:p>
        </w:tc>
      </w:tr>
      <w:tr>
        <w:tblPrEx>
          <w:tblCellMar>
            <w:top w:w="0" w:type="dxa"/>
            <w:left w:w="0" w:type="dxa"/>
            <w:bottom w:w="0" w:type="dxa"/>
            <w:right w:w="0" w:type="dxa"/>
          </w:tblCellMar>
        </w:tblPrEx>
        <w:trPr>
          <w:trHeight w:val="270" w:hRule="atLeast"/>
        </w:trPr>
        <w:tc>
          <w:tcPr>
            <w:tcW w:w="1550"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等线" w:hAnsi="等线" w:eastAsia="等线" w:cs="宋体"/>
                <w:kern w:val="0"/>
                <w:sz w:val="18"/>
                <w:szCs w:val="18"/>
              </w:rPr>
            </w:pPr>
            <w:r>
              <w:rPr>
                <w:rFonts w:hint="eastAsia" w:ascii="Times New Roman" w:hAnsi="Times New Roman" w:eastAsia="宋体" w:cs="Times New Roman"/>
                <w:color w:val="000000"/>
                <w:sz w:val="21"/>
              </w:rPr>
              <w:t>外</w:t>
            </w:r>
            <w:r>
              <w:rPr>
                <w:rFonts w:hint="eastAsia" w:ascii="Times New Roman" w:hAnsi="Times New Roman" w:eastAsia="宋体" w:cs="Times New Roman"/>
                <w:color w:val="000000"/>
                <w:sz w:val="21"/>
              </w:rPr>
              <w:t>观包装</w:t>
            </w: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外形尺寸</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160mm * 78mm * 35mm</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外壳材质</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ABS+PC合金</w:t>
            </w:r>
          </w:p>
        </w:tc>
      </w:tr>
      <w:tr>
        <w:tblPrEx>
          <w:tblCellMar>
            <w:top w:w="0" w:type="dxa"/>
            <w:left w:w="0" w:type="dxa"/>
            <w:bottom w:w="0" w:type="dxa"/>
            <w:right w:w="0" w:type="dxa"/>
          </w:tblCellMar>
        </w:tblPrEx>
        <w:trPr>
          <w:trHeight w:val="270"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主机重量</w:t>
            </w:r>
          </w:p>
        </w:tc>
        <w:tc>
          <w:tcPr>
            <w:tcW w:w="46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260g</w:t>
            </w:r>
          </w:p>
        </w:tc>
      </w:tr>
      <w:tr>
        <w:tblPrEx>
          <w:tblCellMar>
            <w:top w:w="0" w:type="dxa"/>
            <w:left w:w="0" w:type="dxa"/>
            <w:bottom w:w="0" w:type="dxa"/>
            <w:right w:w="0" w:type="dxa"/>
          </w:tblCellMar>
        </w:tblPrEx>
        <w:trPr>
          <w:trHeight w:val="1035" w:hRule="atLeast"/>
        </w:trPr>
        <w:tc>
          <w:tcPr>
            <w:tcW w:w="1550" w:type="dxa"/>
            <w:vMerge w:val="continue"/>
            <w:tcBorders>
              <w:top w:val="nil"/>
              <w:left w:val="single" w:color="000000" w:sz="8" w:space="0"/>
              <w:bottom w:val="single" w:color="000000" w:sz="8" w:space="0"/>
              <w:right w:val="single" w:color="000000" w:sz="8" w:space="0"/>
            </w:tcBorders>
            <w:vAlign w:val="center"/>
          </w:tcPr>
          <w:p>
            <w:pPr>
              <w:widowControl/>
              <w:wordWrap w:val="0"/>
              <w:jc w:val="left"/>
              <w:rPr>
                <w:rFonts w:ascii="等线" w:hAnsi="等线" w:eastAsia="等线" w:cs="宋体"/>
                <w:kern w:val="0"/>
                <w:sz w:val="18"/>
                <w:szCs w:val="18"/>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标准配置</w:t>
            </w:r>
          </w:p>
        </w:tc>
        <w:tc>
          <w:tcPr>
            <w:tcW w:w="46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hint="eastAsia" w:ascii="Times New Roman" w:hAnsi="Times New Roman" w:eastAsia="宋体" w:cs="Times New Roman"/>
                <w:color w:val="000000"/>
                <w:sz w:val="21"/>
              </w:rPr>
            </w:pPr>
            <w:r>
              <w:rPr>
                <w:rFonts w:hint="eastAsia" w:ascii="Times New Roman" w:hAnsi="Times New Roman" w:eastAsia="宋体" w:cs="Times New Roman"/>
                <w:color w:val="000000"/>
                <w:sz w:val="21"/>
              </w:rPr>
              <w:t>仪器主机1台、S15-P06超声测厚单晶探头1支、普通耦合剂1瓶、充电器1个、通讯电缆1根、说明书1本、合格证1张、保修卡1张、装箱卡1张、ABS防震仪器箱1个</w:t>
            </w:r>
          </w:p>
        </w:tc>
      </w:tr>
    </w:tbl>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0F"/>
    <w:rsid w:val="00017B7D"/>
    <w:rsid w:val="00072364"/>
    <w:rsid w:val="003A170F"/>
    <w:rsid w:val="0056366D"/>
    <w:rsid w:val="1D5D700D"/>
    <w:rsid w:val="374D0647"/>
    <w:rsid w:val="450C20A0"/>
    <w:rsid w:val="70846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Hyperlink"/>
    <w:basedOn w:val="5"/>
    <w:semiHidden/>
    <w:unhideWhenUsed/>
    <w:uiPriority w:val="99"/>
    <w:rPr>
      <w:color w:val="0000FF"/>
      <w:u w:val="single"/>
    </w:rPr>
  </w:style>
  <w:style w:type="character" w:customStyle="1" w:styleId="7">
    <w:name w:val="标题 1 字符"/>
    <w:basedOn w:val="5"/>
    <w:link w:val="2"/>
    <w:qFormat/>
    <w:uiPriority w:val="9"/>
    <w:rPr>
      <w:rFonts w:ascii="宋体" w:hAnsi="宋体" w:eastAsia="宋体" w:cs="宋体"/>
      <w:b/>
      <w:bCs/>
      <w:kern w:val="36"/>
      <w:sz w:val="48"/>
      <w:szCs w:val="48"/>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310</Words>
  <Characters>1770</Characters>
  <Lines>14</Lines>
  <Paragraphs>4</Paragraphs>
  <TotalTime>95</TotalTime>
  <ScaleCrop>false</ScaleCrop>
  <LinksUpToDate>false</LinksUpToDate>
  <CharactersWithSpaces>2076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2019-07-09T05:23:00Z</dcterms:created>
  <dc:creator>李正豪</dc:creator>
  <cp:lastModifiedBy>Administrator</cp:lastModifiedBy>
  <dcterms:modified xsi:type="dcterms:W3CDTF">2021-08-17T05:35:21Z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656231156C014C5E91465F2C21B386F9</vt:lpwstr>
  </property>
</Properties>
</file>