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2CC" w:themeColor="accent4" w:themeTint="33"/>
  <w:body>
    <w:tbl>
      <w:tblPr>
        <w:tblStyle w:val="2"/>
        <w:tblW w:w="9930" w:type="dxa"/>
        <w:jc w:val="center"/>
        <w:shd w:val="clear" w:color="auto" w:fill="auto"/>
        <w:tblLayout w:type="fixed"/>
        <w:tblCellMar>
          <w:top w:w="0" w:type="dxa"/>
          <w:left w:w="108" w:type="dxa"/>
          <w:bottom w:w="0" w:type="dxa"/>
          <w:right w:w="108" w:type="dxa"/>
        </w:tblCellMar>
      </w:tblPr>
      <w:tblGrid>
        <w:gridCol w:w="2100"/>
        <w:gridCol w:w="1797"/>
        <w:gridCol w:w="2510"/>
        <w:gridCol w:w="3523"/>
      </w:tblGrid>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证书编号</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（甘）卫职技字（2021）第02号</w:t>
            </w:r>
          </w:p>
        </w:tc>
      </w:tr>
      <w:tr>
        <w:tblPrEx>
          <w:tblCellMar>
            <w:top w:w="0" w:type="dxa"/>
            <w:left w:w="108" w:type="dxa"/>
            <w:bottom w:w="0" w:type="dxa"/>
            <w:right w:w="108" w:type="dxa"/>
          </w:tblCellMar>
        </w:tblPrEx>
        <w:trPr>
          <w:trHeight w:val="505"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类型</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预评价   □防护设施设计专篇     ☑ 控制效果评价     □现状评价</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报告编号</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Style w:val="4"/>
                <w:rFonts w:hint="default" w:eastAsia="宋体"/>
                <w:lang w:val="en-US" w:eastAsia="zh-CN" w:bidi="ar"/>
              </w:rPr>
            </w:pPr>
            <w:r>
              <w:rPr>
                <w:rStyle w:val="4"/>
                <w:rFonts w:hint="eastAsia" w:eastAsia="宋体"/>
                <w:lang w:val="en-US" w:eastAsia="zh-CN" w:bidi="ar"/>
              </w:rPr>
              <w:t>TSLT/KP21013</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天水锻压机床（集团）有限公司大型数控锻压机床及制管生产线转型升级项目</w:t>
            </w:r>
          </w:p>
        </w:tc>
      </w:tr>
      <w:tr>
        <w:tblPrEx>
          <w:tblCellMar>
            <w:top w:w="0" w:type="dxa"/>
            <w:left w:w="108" w:type="dxa"/>
            <w:bottom w:w="0" w:type="dxa"/>
            <w:right w:w="108" w:type="dxa"/>
          </w:tblCellMar>
        </w:tblPrEx>
        <w:trPr>
          <w:trHeight w:val="472"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用人单位名称</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天水锻压机床（集团）有限公司</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用人单位地址</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甘肃省天水市麦积区渭滨北路58号</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用人单位联系人</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李志民</w:t>
            </w:r>
          </w:p>
        </w:tc>
      </w:tr>
      <w:tr>
        <w:tblPrEx>
          <w:tblCellMar>
            <w:top w:w="0" w:type="dxa"/>
            <w:left w:w="108" w:type="dxa"/>
            <w:bottom w:w="0" w:type="dxa"/>
            <w:right w:w="108" w:type="dxa"/>
          </w:tblCellMar>
        </w:tblPrEx>
        <w:trPr>
          <w:trHeight w:val="302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企业概况</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水锻压机床（集团）有限公司前身天水锻压机床厂系国家六十年代重点投资建设的锻压机械重点骨干企业，经过四十多年的发展，现已成为国内剪切、弯曲、成型等锻压机床的专业生产企业，享有外贸自营权，系国家机电产品出口基地。公司以液压剪板机、液压板料折弯机、大型制管设备、农机装备作为主导产品，努力适应市场需求，不断开发、研制新产品投放市场，目前公司产品有六大类、三十个系列，二百多种规格的产品，也是目前国内同类企业中产品品种最多、规格最全的生产厂家。其中液压剪板机、折弯机和大口径直缝埋弧焊管成套设备占总产量的 90%以上，并被评为甘肃省名牌产品。公产品以“TSD+图形”商标注册，并被认定为甘肃省著名商标和国家驰名商标。</w:t>
            </w: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项目组长</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石建龙</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证书编号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A01（J）17102071</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报告审核人</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石建龙</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证书编号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A01（J）17102071</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质量负责人</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王启瑞</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证书编号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甘安职服评第0238</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技术负责人</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郑旺珍</w:t>
            </w:r>
            <w:bookmarkStart w:id="0" w:name="_GoBack"/>
            <w:bookmarkEnd w:id="0"/>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证书编号</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甘安职服检第0145</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技术服务项目</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组成成员</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石建龙、</w:t>
            </w:r>
            <w:r>
              <w:rPr>
                <w:rFonts w:hint="eastAsia" w:ascii="宋体" w:hAnsi="宋体" w:eastAsia="宋体" w:cs="宋体"/>
                <w:i w:val="0"/>
                <w:iCs w:val="0"/>
                <w:color w:val="000000"/>
                <w:kern w:val="0"/>
                <w:sz w:val="22"/>
                <w:szCs w:val="22"/>
                <w:u w:val="none"/>
                <w:lang w:val="en-US" w:eastAsia="zh-CN" w:bidi="ar"/>
              </w:rPr>
              <w:t>王树雄、李加涛</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采样检测时间</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2021年05月07日</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用人单位陪同人</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李志民</w:t>
            </w:r>
          </w:p>
        </w:tc>
      </w:tr>
      <w:tr>
        <w:tblPrEx>
          <w:tblCellMar>
            <w:top w:w="0" w:type="dxa"/>
            <w:left w:w="108" w:type="dxa"/>
            <w:bottom w:w="0" w:type="dxa"/>
            <w:right w:w="108" w:type="dxa"/>
          </w:tblCellMar>
        </w:tblPrEx>
        <w:trPr>
          <w:trHeight w:val="4876"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现场调查、现场采样、现场检测的图像影像</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drawing>
                <wp:inline distT="0" distB="0" distL="114300" distR="114300">
                  <wp:extent cx="1712595" cy="2266315"/>
                  <wp:effectExtent l="0" t="0" r="19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712595" cy="2266315"/>
                          </a:xfrm>
                          <a:prstGeom prst="rect">
                            <a:avLst/>
                          </a:prstGeom>
                          <a:noFill/>
                          <a:ln>
                            <a:noFill/>
                          </a:ln>
                        </pic:spPr>
                      </pic:pic>
                    </a:graphicData>
                  </a:graphic>
                </wp:inline>
              </w:drawing>
            </w:r>
            <w:r>
              <w:drawing>
                <wp:inline distT="0" distB="0" distL="114300" distR="114300">
                  <wp:extent cx="1517015" cy="2250440"/>
                  <wp:effectExtent l="0" t="0" r="698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517015" cy="2250440"/>
                          </a:xfrm>
                          <a:prstGeom prst="rect">
                            <a:avLst/>
                          </a:prstGeom>
                          <a:noFill/>
                          <a:ln>
                            <a:noFill/>
                          </a:ln>
                        </pic:spPr>
                      </pic:pic>
                    </a:graphicData>
                  </a:graphic>
                </wp:inline>
              </w:drawing>
            </w:r>
            <w:r>
              <w:drawing>
                <wp:inline distT="0" distB="0" distL="114300" distR="114300">
                  <wp:extent cx="1478280" cy="2218055"/>
                  <wp:effectExtent l="0" t="0" r="762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478280" cy="2218055"/>
                          </a:xfrm>
                          <a:prstGeom prst="rect">
                            <a:avLst/>
                          </a:prstGeom>
                          <a:noFill/>
                          <a:ln>
                            <a:noFill/>
                          </a:ln>
                        </pic:spPr>
                      </pic:pic>
                    </a:graphicData>
                  </a:graphic>
                </wp:inline>
              </w:drawing>
            </w:r>
          </w:p>
        </w:tc>
      </w:tr>
    </w:tbl>
    <w:p/>
    <w:sectPr>
      <w:pgSz w:w="11906" w:h="16838"/>
      <w:pgMar w:top="567" w:right="567" w:bottom="567" w:left="56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14719"/>
    <w:rsid w:val="16B411EA"/>
    <w:rsid w:val="4FE674A5"/>
    <w:rsid w:val="53222E31"/>
    <w:rsid w:val="58545C1D"/>
    <w:rsid w:val="6AD41FC5"/>
    <w:rsid w:val="6BD14719"/>
    <w:rsid w:val="6D417074"/>
    <w:rsid w:val="6DFE580A"/>
    <w:rsid w:val="75EB0B5F"/>
    <w:rsid w:val="789A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default" w:ascii="Times New Roman" w:hAnsi="Times New Roman" w:cs="Times New Roman"/>
      <w:color w:val="000000"/>
      <w:sz w:val="24"/>
      <w:szCs w:val="24"/>
      <w:u w:val="none"/>
    </w:rPr>
  </w:style>
  <w:style w:type="character" w:customStyle="1" w:styleId="5">
    <w:name w:val="font21"/>
    <w:basedOn w:val="3"/>
    <w:qFormat/>
    <w:uiPriority w:val="0"/>
    <w:rPr>
      <w:rFonts w:hint="eastAsia" w:ascii="宋体" w:hAnsi="宋体" w:eastAsia="宋体" w:cs="宋体"/>
      <w:color w:val="000000"/>
      <w:sz w:val="24"/>
      <w:szCs w:val="24"/>
      <w:u w:val="none"/>
    </w:rPr>
  </w:style>
  <w:style w:type="paragraph" w:customStyle="1" w:styleId="6">
    <w:name w:val="封面 报告标题"/>
    <w:basedOn w:val="7"/>
    <w:qFormat/>
    <w:uiPriority w:val="0"/>
    <w:rPr>
      <w:sz w:val="44"/>
    </w:rPr>
  </w:style>
  <w:style w:type="paragraph" w:customStyle="1" w:styleId="7">
    <w:name w:val="封面 报告编号日期"/>
    <w:basedOn w:val="1"/>
    <w:qFormat/>
    <w:uiPriority w:val="0"/>
    <w:pPr>
      <w:adjustRightInd w:val="0"/>
      <w:snapToGrid w:val="0"/>
      <w:spacing w:line="360" w:lineRule="auto"/>
      <w:jc w:val="center"/>
    </w:pPr>
    <w:rPr>
      <w:rFonts w:eastAsia="仿宋_GB2312" w:cs="宋体"/>
      <w:b/>
      <w:bCs/>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2021-10-12T07:36:00Z</dcterms:created>
  <dc:creator>Administrator</dc:creator>
  <cp:lastModifiedBy>Administrator</cp:lastModifiedBy>
  <dcterms:modified xsi:type="dcterms:W3CDTF">2021-10-15T02:43:36Z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E443F53E21634A30965F1E63596AE789</vt:lpwstr>
  </property>
</Properties>
</file>