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BA53EB">
      <w:pPr>
        <w:pStyle w:val="12"/>
        <w:keepNext/>
        <w:keepLines/>
        <w:widowControl w:val="0"/>
        <w:shd w:val="clear" w:color="auto" w:fill="auto"/>
        <w:bidi w:val="0"/>
        <w:spacing w:before="0" w:after="0" w:line="240" w:lineRule="auto"/>
        <w:ind w:left="0" w:right="0" w:firstLine="0"/>
        <w:jc w:val="both"/>
        <w:rPr>
          <w:rFonts w:hint="eastAsia" w:ascii="方正公文仿宋" w:hAnsi="方正公文仿宋" w:eastAsia="方正公文仿宋" w:cs="方正公文仿宋"/>
          <w:b/>
          <w:bCs/>
          <w:color w:val="000000"/>
          <w:spacing w:val="0"/>
          <w:w w:val="100"/>
          <w:position w:val="0"/>
          <w:sz w:val="44"/>
          <w:szCs w:val="44"/>
          <w:lang w:val="en-US" w:eastAsia="zh-CN"/>
        </w:rPr>
      </w:pPr>
      <w:bookmarkStart w:id="0" w:name="bookmark2"/>
      <w:bookmarkStart w:id="1" w:name="bookmark1"/>
      <w:bookmarkStart w:id="2" w:name="bookmark0"/>
    </w:p>
    <w:p w14:paraId="7927671C">
      <w:pPr>
        <w:pStyle w:val="12"/>
        <w:keepNext/>
        <w:keepLines/>
        <w:widowControl w:val="0"/>
        <w:shd w:val="clear" w:color="auto" w:fill="auto"/>
        <w:bidi w:val="0"/>
        <w:spacing w:before="0" w:after="0" w:line="240" w:lineRule="auto"/>
        <w:ind w:left="0" w:right="0" w:firstLine="0"/>
        <w:jc w:val="center"/>
        <w:rPr>
          <w:rFonts w:hint="eastAsia" w:ascii="方正仿宋_GB18030" w:hAnsi="方正仿宋_GB18030" w:eastAsia="方正仿宋_GB18030" w:cs="方正仿宋_GB18030"/>
          <w:color w:val="000000"/>
          <w:spacing w:val="0"/>
          <w:w w:val="100"/>
          <w:position w:val="0"/>
          <w:sz w:val="32"/>
          <w:szCs w:val="32"/>
          <w:lang w:val="en-US" w:eastAsia="zh-CN"/>
        </w:rPr>
      </w:pPr>
      <w:bookmarkStart w:id="3" w:name="_GoBack"/>
      <w:bookmarkEnd w:id="3"/>
      <w:r>
        <w:rPr>
          <w:rFonts w:hint="eastAsia" w:ascii="方正公文仿宋" w:hAnsi="方正公文仿宋" w:eastAsia="方正公文仿宋" w:cs="方正公文仿宋"/>
          <w:b/>
          <w:bCs/>
          <w:color w:val="000000"/>
          <w:spacing w:val="0"/>
          <w:w w:val="100"/>
          <w:position w:val="0"/>
          <w:sz w:val="44"/>
          <w:szCs w:val="44"/>
          <w:lang w:val="en-US" w:eastAsia="zh-CN"/>
        </w:rPr>
        <w:t>湖南省</w:t>
      </w:r>
      <w:r>
        <w:rPr>
          <w:rFonts w:hint="eastAsia" w:ascii="方正公文仿宋" w:hAnsi="方正公文仿宋" w:eastAsia="方正公文仿宋" w:cs="方正公文仿宋"/>
          <w:b/>
          <w:bCs/>
          <w:color w:val="000000"/>
          <w:spacing w:val="0"/>
          <w:w w:val="100"/>
          <w:position w:val="0"/>
          <w:sz w:val="44"/>
          <w:szCs w:val="44"/>
        </w:rPr>
        <w:t>拍卖行业自律公约</w:t>
      </w:r>
      <w:bookmarkEnd w:id="0"/>
      <w:bookmarkEnd w:id="1"/>
      <w:bookmarkEnd w:id="2"/>
    </w:p>
    <w:p w14:paraId="2E905969">
      <w:pPr>
        <w:pStyle w:val="12"/>
        <w:keepNext/>
        <w:keepLines/>
        <w:widowControl w:val="0"/>
        <w:shd w:val="clear" w:color="auto" w:fill="auto"/>
        <w:bidi w:val="0"/>
        <w:spacing w:before="0" w:after="0" w:line="240" w:lineRule="auto"/>
        <w:ind w:left="0" w:right="0" w:firstLine="0"/>
        <w:jc w:val="center"/>
        <w:rPr>
          <w:rFonts w:hint="eastAsia" w:ascii="方正仿宋_GB18030" w:hAnsi="方正仿宋_GB18030" w:eastAsia="方正仿宋_GB18030" w:cs="方正仿宋_GB18030"/>
          <w:b/>
          <w:bCs/>
          <w:color w:val="000000"/>
          <w:spacing w:val="0"/>
          <w:w w:val="100"/>
          <w:position w:val="0"/>
          <w:sz w:val="32"/>
          <w:szCs w:val="32"/>
          <w:lang w:val="en-US" w:eastAsia="zh-CN"/>
        </w:rPr>
      </w:pPr>
      <w:r>
        <w:rPr>
          <w:rFonts w:hint="eastAsia" w:ascii="方正仿宋_GB18030" w:hAnsi="方正仿宋_GB18030" w:eastAsia="方正仿宋_GB18030" w:cs="方正仿宋_GB18030"/>
          <w:b/>
          <w:bCs/>
          <w:color w:val="000000"/>
          <w:spacing w:val="0"/>
          <w:w w:val="100"/>
          <w:position w:val="0"/>
          <w:sz w:val="32"/>
          <w:szCs w:val="32"/>
          <w:lang w:val="en-US" w:eastAsia="zh-CN"/>
        </w:rPr>
        <w:t>第一章 总 则</w:t>
      </w:r>
    </w:p>
    <w:p w14:paraId="43504C7E">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0" w:firstLineChars="200"/>
        <w:jc w:val="left"/>
        <w:textAlignment w:val="auto"/>
        <w:rPr>
          <w:rFonts w:hint="eastAsia" w:ascii="方正仿宋_GB18030" w:hAnsi="方正仿宋_GB18030" w:eastAsia="方正仿宋_GB18030" w:cs="方正仿宋_GB18030"/>
          <w:color w:val="000000"/>
          <w:spacing w:val="0"/>
          <w:w w:val="100"/>
          <w:position w:val="0"/>
          <w:sz w:val="32"/>
          <w:szCs w:val="32"/>
        </w:rPr>
      </w:pPr>
    </w:p>
    <w:p w14:paraId="4F49E12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0" w:firstLineChars="20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spacing w:val="0"/>
          <w:w w:val="100"/>
          <w:position w:val="0"/>
          <w:sz w:val="32"/>
          <w:szCs w:val="32"/>
        </w:rPr>
        <w:t>为适应不断变化的行业发展需要，进一步加强全省拍卖行业自律工作力度，对在社会经济发展中影响拍卖行业形象、违反拍卖相关法律法规、损害拍卖企业合法权益的不正当、不规范拍卖行为进行约束、</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纠正，</w:t>
      </w:r>
      <w:r>
        <w:rPr>
          <w:rFonts w:hint="eastAsia" w:ascii="方正仿宋_GB18030" w:hAnsi="方正仿宋_GB18030" w:eastAsia="方正仿宋_GB18030" w:cs="方正仿宋_GB18030"/>
          <w:color w:val="000000"/>
          <w:spacing w:val="0"/>
          <w:w w:val="100"/>
          <w:position w:val="0"/>
          <w:sz w:val="32"/>
          <w:szCs w:val="32"/>
        </w:rPr>
        <w:t>建立有序竞争、和谐发展的拍卖市场秩序, 营造拍卖行业良好的营商环境，根据《中华人民共和国民法典》、《中华人民共和国拍卖法》、《中华人民共和国反不正当竞争法》和《拍卖管理办法》、中拍协《关于加强拍卖师监督管理的规定》等相关法律规章，制定本公约。</w:t>
      </w:r>
    </w:p>
    <w:p w14:paraId="14BAC746">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left"/>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一</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本公约遵循的基本原则是：遵纪守法、诚信透明、规范服务、公平竞争、共同发展。</w:t>
      </w:r>
    </w:p>
    <w:p w14:paraId="3C344B6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left"/>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二</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b/>
          <w:bCs/>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本公约适用于在</w:t>
      </w:r>
      <w:r>
        <w:rPr>
          <w:rFonts w:hint="eastAsia" w:ascii="方正仿宋_GB18030" w:hAnsi="方正仿宋_GB18030" w:eastAsia="方正仿宋_GB18030" w:cs="方正仿宋_GB18030"/>
          <w:color w:val="000000"/>
          <w:spacing w:val="0"/>
          <w:w w:val="100"/>
          <w:position w:val="0"/>
          <w:sz w:val="32"/>
          <w:szCs w:val="32"/>
          <w:lang w:val="en-US" w:eastAsia="zh-CN"/>
        </w:rPr>
        <w:t>湖南</w:t>
      </w:r>
      <w:r>
        <w:rPr>
          <w:rFonts w:hint="eastAsia" w:ascii="方正仿宋_GB18030" w:hAnsi="方正仿宋_GB18030" w:eastAsia="方正仿宋_GB18030" w:cs="方正仿宋_GB18030"/>
          <w:color w:val="000000"/>
          <w:spacing w:val="0"/>
          <w:w w:val="100"/>
          <w:position w:val="0"/>
          <w:sz w:val="32"/>
          <w:szCs w:val="32"/>
        </w:rPr>
        <w:t>省行政区域内设立的拍卖企业，以及</w:t>
      </w:r>
      <w:r>
        <w:rPr>
          <w:rFonts w:hint="eastAsia" w:ascii="方正仿宋_GB18030" w:hAnsi="方正仿宋_GB18030" w:eastAsia="方正仿宋_GB18030" w:cs="方正仿宋_GB18030"/>
          <w:color w:val="000000"/>
          <w:spacing w:val="0"/>
          <w:w w:val="100"/>
          <w:position w:val="0"/>
          <w:sz w:val="32"/>
          <w:szCs w:val="32"/>
          <w:lang w:val="en-US" w:eastAsia="zh-CN"/>
        </w:rPr>
        <w:t>湖南</w:t>
      </w:r>
      <w:r>
        <w:rPr>
          <w:rFonts w:hint="eastAsia" w:ascii="方正仿宋_GB18030" w:hAnsi="方正仿宋_GB18030" w:eastAsia="方正仿宋_GB18030" w:cs="方正仿宋_GB18030"/>
          <w:color w:val="000000"/>
          <w:spacing w:val="0"/>
          <w:w w:val="100"/>
          <w:position w:val="0"/>
          <w:sz w:val="32"/>
          <w:szCs w:val="32"/>
        </w:rPr>
        <w:t>省以外的拍卖企业在</w:t>
      </w:r>
      <w:r>
        <w:rPr>
          <w:rFonts w:hint="eastAsia" w:ascii="方正仿宋_GB18030" w:hAnsi="方正仿宋_GB18030" w:eastAsia="方正仿宋_GB18030" w:cs="方正仿宋_GB18030"/>
          <w:color w:val="000000"/>
          <w:spacing w:val="0"/>
          <w:w w:val="100"/>
          <w:position w:val="0"/>
          <w:sz w:val="32"/>
          <w:szCs w:val="32"/>
          <w:lang w:val="en-US" w:eastAsia="zh-CN"/>
        </w:rPr>
        <w:t>湖南</w:t>
      </w:r>
      <w:r>
        <w:rPr>
          <w:rFonts w:hint="eastAsia" w:ascii="方正仿宋_GB18030" w:hAnsi="方正仿宋_GB18030" w:eastAsia="方正仿宋_GB18030" w:cs="方正仿宋_GB18030"/>
          <w:color w:val="000000"/>
          <w:spacing w:val="0"/>
          <w:w w:val="100"/>
          <w:position w:val="0"/>
          <w:sz w:val="32"/>
          <w:szCs w:val="32"/>
        </w:rPr>
        <w:t>省行政区域内开展的拍卖活动。</w:t>
      </w:r>
    </w:p>
    <w:p w14:paraId="6CB3C2E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1" w:firstLineChars="200"/>
        <w:jc w:val="left"/>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三</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湖南</w:t>
      </w:r>
      <w:r>
        <w:rPr>
          <w:rFonts w:hint="eastAsia" w:ascii="方正仿宋_GB18030" w:hAnsi="方正仿宋_GB18030" w:eastAsia="方正仿宋_GB18030" w:cs="方正仿宋_GB18030"/>
          <w:color w:val="000000"/>
          <w:spacing w:val="0"/>
          <w:w w:val="100"/>
          <w:position w:val="0"/>
          <w:sz w:val="32"/>
          <w:szCs w:val="32"/>
        </w:rPr>
        <w:t>省拍卖行业协会为本《公约》的发布机构，</w:t>
      </w:r>
      <w:r>
        <w:rPr>
          <w:rFonts w:hint="eastAsia" w:ascii="方正仿宋_GB18030" w:hAnsi="方正仿宋_GB18030" w:eastAsia="方正仿宋_GB18030" w:cs="方正仿宋_GB18030"/>
          <w:color w:val="000000"/>
          <w:spacing w:val="0"/>
          <w:w w:val="100"/>
          <w:position w:val="0"/>
          <w:sz w:val="32"/>
          <w:szCs w:val="32"/>
          <w:lang w:val="en-US" w:eastAsia="zh-CN"/>
        </w:rPr>
        <w:t>湖南省拍行业协会</w:t>
      </w:r>
      <w:r>
        <w:rPr>
          <w:rFonts w:hint="eastAsia" w:ascii="方正仿宋_GB18030" w:hAnsi="方正仿宋_GB18030" w:eastAsia="方正仿宋_GB18030" w:cs="方正仿宋_GB18030"/>
          <w:color w:val="000000"/>
          <w:spacing w:val="0"/>
          <w:w w:val="100"/>
          <w:position w:val="0"/>
          <w:sz w:val="32"/>
          <w:szCs w:val="32"/>
        </w:rPr>
        <w:t>秘书处为本《公约》的执行机构，负责对</w:t>
      </w:r>
      <w:r>
        <w:rPr>
          <w:rFonts w:hint="eastAsia" w:ascii="方正仿宋_GB18030" w:hAnsi="方正仿宋_GB18030" w:eastAsia="方正仿宋_GB18030" w:cs="方正仿宋_GB18030"/>
          <w:color w:val="000000"/>
          <w:spacing w:val="0"/>
          <w:w w:val="100"/>
          <w:position w:val="0"/>
          <w:sz w:val="32"/>
          <w:szCs w:val="32"/>
          <w:lang w:val="en-US" w:eastAsia="zh-CN"/>
        </w:rPr>
        <w:t>湖南省</w:t>
      </w:r>
      <w:r>
        <w:rPr>
          <w:rFonts w:hint="eastAsia" w:ascii="方正仿宋_GB18030" w:hAnsi="方正仿宋_GB18030" w:eastAsia="方正仿宋_GB18030" w:cs="方正仿宋_GB18030"/>
          <w:color w:val="000000"/>
          <w:spacing w:val="0"/>
          <w:w w:val="100"/>
          <w:position w:val="0"/>
          <w:sz w:val="32"/>
          <w:szCs w:val="32"/>
        </w:rPr>
        <w:t>内拍卖企业的经营行为及外省拍卖企业在</w:t>
      </w:r>
      <w:r>
        <w:rPr>
          <w:rFonts w:hint="eastAsia" w:ascii="方正仿宋_GB18030" w:hAnsi="方正仿宋_GB18030" w:eastAsia="方正仿宋_GB18030" w:cs="方正仿宋_GB18030"/>
          <w:color w:val="000000"/>
          <w:spacing w:val="0"/>
          <w:w w:val="100"/>
          <w:position w:val="0"/>
          <w:sz w:val="32"/>
          <w:szCs w:val="32"/>
          <w:lang w:val="en-US" w:eastAsia="zh-CN"/>
        </w:rPr>
        <w:t>湖南</w:t>
      </w:r>
      <w:r>
        <w:rPr>
          <w:rFonts w:hint="eastAsia" w:ascii="方正仿宋_GB18030" w:hAnsi="方正仿宋_GB18030" w:eastAsia="方正仿宋_GB18030" w:cs="方正仿宋_GB18030"/>
          <w:color w:val="000000"/>
          <w:spacing w:val="0"/>
          <w:w w:val="100"/>
          <w:position w:val="0"/>
          <w:sz w:val="32"/>
          <w:szCs w:val="32"/>
        </w:rPr>
        <w:t>省内开展的拍卖活动是否违反本《公约》进行监督。</w:t>
      </w:r>
    </w:p>
    <w:p w14:paraId="718DCD2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0" w:firstLineChars="0"/>
        <w:jc w:val="left"/>
        <w:textAlignment w:val="auto"/>
        <w:rPr>
          <w:rFonts w:hint="eastAsia" w:ascii="方正仿宋_GB18030" w:hAnsi="方正仿宋_GB18030" w:eastAsia="方正仿宋_GB18030" w:cs="方正仿宋_GB18030"/>
          <w:color w:val="000000"/>
          <w:spacing w:val="0"/>
          <w:w w:val="100"/>
          <w:position w:val="0"/>
          <w:sz w:val="32"/>
          <w:szCs w:val="32"/>
        </w:rPr>
      </w:pPr>
    </w:p>
    <w:p w14:paraId="6F68C972">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right="0" w:firstLine="0" w:firstLineChars="0"/>
        <w:jc w:val="center"/>
        <w:textAlignment w:val="auto"/>
        <w:rPr>
          <w:rFonts w:hint="eastAsia" w:ascii="方正仿宋_GB18030" w:hAnsi="方正仿宋_GB18030" w:eastAsia="方正仿宋_GB18030" w:cs="方正仿宋_GB18030"/>
          <w:b/>
          <w:bCs/>
          <w:color w:val="000000"/>
          <w:spacing w:val="0"/>
          <w:w w:val="100"/>
          <w:position w:val="0"/>
          <w:sz w:val="32"/>
          <w:szCs w:val="32"/>
          <w:lang w:val="en-US" w:eastAsia="zh-CN"/>
        </w:rPr>
      </w:pPr>
      <w:r>
        <w:rPr>
          <w:rFonts w:hint="eastAsia" w:ascii="方正仿宋_GB18030" w:hAnsi="方正仿宋_GB18030" w:eastAsia="方正仿宋_GB18030" w:cs="方正仿宋_GB18030"/>
          <w:b/>
          <w:bCs/>
          <w:color w:val="000000"/>
          <w:spacing w:val="0"/>
          <w:w w:val="100"/>
          <w:position w:val="0"/>
          <w:sz w:val="32"/>
          <w:szCs w:val="32"/>
          <w:lang w:val="en-US" w:eastAsia="zh-CN"/>
        </w:rPr>
        <w:t>第二章 自律条款</w:t>
      </w:r>
    </w:p>
    <w:p w14:paraId="741F8139">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right="0" w:firstLine="640" w:firstLineChars="200"/>
        <w:jc w:val="center"/>
        <w:textAlignment w:val="auto"/>
        <w:rPr>
          <w:rFonts w:hint="eastAsia" w:ascii="方正仿宋_GB18030" w:hAnsi="方正仿宋_GB18030" w:eastAsia="方正仿宋_GB18030" w:cs="方正仿宋_GB18030"/>
          <w:color w:val="000000"/>
          <w:spacing w:val="0"/>
          <w:w w:val="100"/>
          <w:position w:val="0"/>
          <w:sz w:val="32"/>
          <w:szCs w:val="32"/>
          <w:lang w:val="en-US" w:eastAsia="zh-CN"/>
        </w:rPr>
      </w:pPr>
    </w:p>
    <w:p w14:paraId="61169B49">
      <w:pPr>
        <w:pStyle w:val="14"/>
        <w:keepNext w:val="0"/>
        <w:keepLines w:val="0"/>
        <w:pageBreakBefore w:val="0"/>
        <w:widowControl w:val="0"/>
        <w:shd w:val="clear" w:color="auto" w:fill="auto"/>
        <w:kinsoku/>
        <w:wordWrap/>
        <w:overflowPunct/>
        <w:topLinePunct w:val="0"/>
        <w:autoSpaceDE/>
        <w:autoSpaceDN/>
        <w:bidi w:val="0"/>
        <w:adjustRightInd/>
        <w:snapToGrid/>
        <w:spacing w:before="0" w:line="532"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四</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拍卖企业必须符合</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拍卖法</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规定所具备的一切条件</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经审批部门批准，依法取得从事拍卖业务许可的方可开展拍卖业务活动，自觉维护行业的共同合法权益，建立健全各项规章制度并认真执行，切实做到依法经营、规范运作，自觉接受政府部门的管理和拍卖行业协会及社会各界的监督。</w:t>
      </w:r>
    </w:p>
    <w:p w14:paraId="7254815E">
      <w:pPr>
        <w:pStyle w:val="14"/>
        <w:keepNext w:val="0"/>
        <w:keepLines w:val="0"/>
        <w:pageBreakBefore w:val="0"/>
        <w:widowControl w:val="0"/>
        <w:shd w:val="clear" w:color="auto" w:fill="auto"/>
        <w:kinsoku/>
        <w:wordWrap/>
        <w:overflowPunct/>
        <w:topLinePunct w:val="0"/>
        <w:autoSpaceDE/>
        <w:autoSpaceDN/>
        <w:bidi w:val="0"/>
        <w:adjustRightInd/>
        <w:snapToGrid/>
        <w:spacing w:before="0" w:line="525"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五</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拍卖企业不得把本企业的拍卖经营许可证书以承包、出租的方式，租赁或借给其他单位和个人使用。</w:t>
      </w:r>
    </w:p>
    <w:p w14:paraId="12B18FCB">
      <w:pPr>
        <w:pStyle w:val="14"/>
        <w:keepNext w:val="0"/>
        <w:keepLines w:val="0"/>
        <w:pageBreakBefore w:val="0"/>
        <w:widowControl w:val="0"/>
        <w:shd w:val="clear" w:color="auto" w:fill="auto"/>
        <w:kinsoku/>
        <w:wordWrap/>
        <w:overflowPunct/>
        <w:topLinePunct w:val="0"/>
        <w:autoSpaceDE/>
        <w:autoSpaceDN/>
        <w:bidi w:val="0"/>
        <w:adjustRightInd/>
        <w:snapToGrid/>
        <w:spacing w:before="0" w:line="529" w:lineRule="exact"/>
        <w:ind w:left="0" w:leftChars="0" w:right="0" w:firstLine="641" w:firstLineChars="200"/>
        <w:jc w:val="both"/>
        <w:textAlignment w:val="auto"/>
        <w:rPr>
          <w:rFonts w:hint="eastAsia" w:ascii="方正仿宋_GB18030" w:hAnsi="方正仿宋_GB18030" w:eastAsia="方正仿宋_GB18030" w:cs="方正仿宋_GB18030"/>
          <w:sz w:val="32"/>
          <w:szCs w:val="32"/>
          <w:lang w:eastAsia="zh-CN"/>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六</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b/>
          <w:bCs/>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严格执行拍卖程序，签订《委托拍卖合同》，发布拍卖公吿，展示拍卖标的，组织拍卖会，制作拍卖笔录，签署《拍卖成交确认书》</w:t>
      </w:r>
      <w:r>
        <w:rPr>
          <w:rFonts w:hint="eastAsia" w:ascii="方正仿宋_GB18030" w:hAnsi="方正仿宋_GB18030" w:eastAsia="方正仿宋_GB18030" w:cs="方正仿宋_GB18030"/>
          <w:color w:val="000000"/>
          <w:spacing w:val="0"/>
          <w:w w:val="100"/>
          <w:position w:val="0"/>
          <w:sz w:val="32"/>
          <w:szCs w:val="32"/>
          <w:lang w:val="en-US" w:eastAsia="zh-CN" w:bidi="en-US"/>
        </w:rPr>
        <w:t>。</w:t>
      </w:r>
    </w:p>
    <w:p w14:paraId="757D3B27">
      <w:pPr>
        <w:pStyle w:val="14"/>
        <w:keepNext w:val="0"/>
        <w:keepLines w:val="0"/>
        <w:pageBreakBefore w:val="0"/>
        <w:widowControl w:val="0"/>
        <w:shd w:val="clear" w:color="auto" w:fill="auto"/>
        <w:kinsoku/>
        <w:wordWrap/>
        <w:overflowPunct/>
        <w:topLinePunct w:val="0"/>
        <w:autoSpaceDE/>
        <w:autoSpaceDN/>
        <w:bidi w:val="0"/>
        <w:adjustRightInd/>
        <w:snapToGrid/>
        <w:spacing w:before="0" w:line="544" w:lineRule="exact"/>
        <w:ind w:left="0" w:leftChars="0" w:right="0" w:firstLine="641" w:firstLineChars="200"/>
        <w:jc w:val="both"/>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七</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证照相符，不超范围经营</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不拍卖国家禁止流通的物品。</w:t>
      </w:r>
    </w:p>
    <w:p w14:paraId="0DB77333">
      <w:pPr>
        <w:pStyle w:val="14"/>
        <w:keepNext w:val="0"/>
        <w:keepLines w:val="0"/>
        <w:pageBreakBefore w:val="0"/>
        <w:widowControl w:val="0"/>
        <w:shd w:val="clear" w:color="auto" w:fill="auto"/>
        <w:kinsoku/>
        <w:wordWrap/>
        <w:overflowPunct/>
        <w:topLinePunct w:val="0"/>
        <w:autoSpaceDE/>
        <w:autoSpaceDN/>
        <w:bidi w:val="0"/>
        <w:adjustRightInd/>
        <w:snapToGrid/>
        <w:spacing w:before="0" w:line="544" w:lineRule="exact"/>
        <w:ind w:left="0" w:leftChars="0" w:right="0" w:firstLine="640" w:firstLineChars="200"/>
        <w:jc w:val="both"/>
        <w:textAlignment w:val="auto"/>
        <w:rPr>
          <w:rFonts w:hint="eastAsia" w:ascii="方正仿宋_GB18030" w:hAnsi="方正仿宋_GB18030" w:eastAsia="方正仿宋_GB18030" w:cs="方正仿宋_GB18030"/>
          <w:color w:val="000000"/>
          <w:spacing w:val="0"/>
          <w:w w:val="100"/>
          <w:position w:val="0"/>
          <w:sz w:val="32"/>
          <w:szCs w:val="32"/>
          <w:highlight w:val="none"/>
        </w:rPr>
      </w:pPr>
      <w:r>
        <w:rPr>
          <w:rFonts w:hint="eastAsia" w:ascii="方正仿宋_GB18030" w:hAnsi="方正仿宋_GB18030" w:eastAsia="方正仿宋_GB18030" w:cs="方正仿宋_GB18030"/>
          <w:color w:val="000000"/>
          <w:spacing w:val="0"/>
          <w:w w:val="100"/>
          <w:position w:val="0"/>
          <w:sz w:val="32"/>
          <w:szCs w:val="32"/>
          <w:highlight w:val="none"/>
          <w:lang w:val="en-US" w:eastAsia="zh-CN"/>
        </w:rPr>
        <w:t>网络拍卖经营者在网站首页或者</w:t>
      </w:r>
      <w:r>
        <w:rPr>
          <w:rFonts w:hint="eastAsia" w:ascii="方正仿宋_GB18030" w:hAnsi="方正仿宋_GB18030" w:eastAsia="方正仿宋_GB18030" w:cs="方正仿宋_GB18030"/>
          <w:color w:val="000000"/>
          <w:spacing w:val="0"/>
          <w:w w:val="100"/>
          <w:position w:val="0"/>
          <w:sz w:val="32"/>
          <w:szCs w:val="32"/>
          <w:highlight w:val="none"/>
        </w:rPr>
        <w:t>从事网络拍卖经营活动的主页面显著位置公示营业执照、拍卖许可、文物拍卖许可等信息，或者该信息的链接标识。</w:t>
      </w:r>
    </w:p>
    <w:p w14:paraId="61576564">
      <w:pPr>
        <w:pStyle w:val="14"/>
        <w:keepNext w:val="0"/>
        <w:keepLines w:val="0"/>
        <w:pageBreakBefore w:val="0"/>
        <w:widowControl w:val="0"/>
        <w:shd w:val="clear" w:color="auto" w:fill="auto"/>
        <w:kinsoku/>
        <w:wordWrap/>
        <w:overflowPunct/>
        <w:topLinePunct w:val="0"/>
        <w:autoSpaceDE/>
        <w:autoSpaceDN/>
        <w:bidi w:val="0"/>
        <w:adjustRightInd/>
        <w:snapToGrid/>
        <w:spacing w:before="0" w:line="539"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八</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不于拍卖前向委托人收取不合理费用。拍卖企业经营范围含咨询、商务策划等服务项目的，宜与委托人签订相关服务协议，并按照约定向委托人收取服务费。</w:t>
      </w:r>
    </w:p>
    <w:p w14:paraId="4ED92887">
      <w:pPr>
        <w:pStyle w:val="14"/>
        <w:keepNext w:val="0"/>
        <w:keepLines w:val="0"/>
        <w:pageBreakBefore w:val="0"/>
        <w:widowControl w:val="0"/>
        <w:shd w:val="clear" w:color="auto" w:fill="auto"/>
        <w:kinsoku/>
        <w:wordWrap/>
        <w:overflowPunct/>
        <w:topLinePunct w:val="0"/>
        <w:autoSpaceDE/>
        <w:autoSpaceDN/>
        <w:bidi w:val="0"/>
        <w:adjustRightInd/>
        <w:snapToGrid/>
        <w:spacing w:before="0" w:line="544"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w:t>
      </w:r>
      <w:r>
        <w:rPr>
          <w:rFonts w:hint="eastAsia" w:ascii="方正仿宋_GB18030" w:hAnsi="方正仿宋_GB18030" w:eastAsia="方正仿宋_GB18030" w:cs="方正仿宋_GB18030"/>
          <w:b/>
          <w:bCs/>
          <w:color w:val="000000"/>
          <w:spacing w:val="0"/>
          <w:w w:val="100"/>
          <w:position w:val="0"/>
          <w:sz w:val="32"/>
          <w:szCs w:val="32"/>
          <w:lang w:val="en-US" w:eastAsia="zh-CN"/>
        </w:rPr>
        <w:t>九</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 xml:space="preserve"> 严格对拍卖标的审查，不隐瞒拍卖标的的瑕疵，不以任何形式对拍卖标的进行虚假宣传，不知假拍假，坚决杜绝“假”拍，避免损害各方当事人合法权益的事件发生。</w:t>
      </w:r>
    </w:p>
    <w:p w14:paraId="7B3A365B">
      <w:pPr>
        <w:pStyle w:val="14"/>
        <w:keepNext w:val="0"/>
        <w:keepLines w:val="0"/>
        <w:pageBreakBefore w:val="0"/>
        <w:widowControl w:val="0"/>
        <w:shd w:val="clear" w:color="auto" w:fill="auto"/>
        <w:kinsoku/>
        <w:wordWrap/>
        <w:overflowPunct/>
        <w:topLinePunct w:val="0"/>
        <w:autoSpaceDE/>
        <w:autoSpaceDN/>
        <w:bidi w:val="0"/>
        <w:adjustRightInd/>
        <w:snapToGrid/>
        <w:spacing w:before="0" w:line="539"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第十条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严格审核竞买人资格，涉及专营、专卖物资的拍卖活动，应认真审查竞买人的经营范围和专营许可证，并釆用定向方式拍卖。</w:t>
      </w:r>
    </w:p>
    <w:p w14:paraId="736FE5AF">
      <w:pPr>
        <w:pStyle w:val="14"/>
        <w:keepNext w:val="0"/>
        <w:keepLines w:val="0"/>
        <w:pageBreakBefore w:val="0"/>
        <w:widowControl w:val="0"/>
        <w:shd w:val="clear" w:color="auto" w:fill="auto"/>
        <w:kinsoku/>
        <w:wordWrap/>
        <w:overflowPunct/>
        <w:topLinePunct w:val="0"/>
        <w:autoSpaceDE/>
        <w:autoSpaceDN/>
        <w:bidi w:val="0"/>
        <w:adjustRightInd/>
        <w:snapToGrid/>
        <w:spacing w:before="0" w:line="532"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第十</w:t>
      </w:r>
      <w:r>
        <w:rPr>
          <w:rFonts w:hint="eastAsia" w:ascii="方正仿宋_GB18030" w:hAnsi="方正仿宋_GB18030" w:eastAsia="方正仿宋_GB18030" w:cs="方正仿宋_GB18030"/>
          <w:b/>
          <w:bCs/>
          <w:color w:val="000000"/>
          <w:spacing w:val="0"/>
          <w:w w:val="100"/>
          <w:position w:val="0"/>
          <w:sz w:val="32"/>
          <w:szCs w:val="32"/>
          <w:lang w:val="en-US" w:eastAsia="zh-CN"/>
        </w:rPr>
        <w:t>一</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拍卖人及其工作人员不得以竞买人的身份参与自己组织的拍卖活动，并不得委托他人代为竞买；拍卖人不得在自己组织的拍卖活动中拍卖自己的物品或者财产权利；杜绝与竞买人串通，或为竞买人串通提供条件;杜绝以协议方式暗箱操作将拍卖标的低价转让，以致损害国家和其他当事人的合法权益；主动配合行政主管部门加强监管，维护各方当事人的合法杈益。</w:t>
      </w:r>
    </w:p>
    <w:p w14:paraId="49C026AD">
      <w:pPr>
        <w:pStyle w:val="14"/>
        <w:keepNext w:val="0"/>
        <w:keepLines w:val="0"/>
        <w:pageBreakBefore w:val="0"/>
        <w:widowControl w:val="0"/>
        <w:shd w:val="clear" w:color="auto" w:fill="auto"/>
        <w:kinsoku/>
        <w:wordWrap/>
        <w:overflowPunct/>
        <w:topLinePunct w:val="0"/>
        <w:autoSpaceDE/>
        <w:autoSpaceDN/>
        <w:bidi w:val="0"/>
        <w:adjustRightInd/>
        <w:snapToGrid/>
        <w:spacing w:before="0" w:line="539"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第十</w:t>
      </w:r>
      <w:r>
        <w:rPr>
          <w:rFonts w:hint="eastAsia" w:ascii="方正仿宋_GB18030" w:hAnsi="方正仿宋_GB18030" w:eastAsia="方正仿宋_GB18030" w:cs="方正仿宋_GB18030"/>
          <w:b/>
          <w:bCs/>
          <w:color w:val="000000"/>
          <w:spacing w:val="0"/>
          <w:w w:val="100"/>
          <w:position w:val="0"/>
          <w:sz w:val="32"/>
          <w:szCs w:val="32"/>
          <w:lang w:val="en-US" w:eastAsia="zh-CN"/>
        </w:rPr>
        <w:t>二</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认真做好竞买人登记、拍卖笔录和拍卖会现场影像、网络拍卖等相关拍卖资料档案的建立和完善，不断提高经营管理水平，增强规范拍卖企业运营机制。</w:t>
      </w:r>
    </w:p>
    <w:p w14:paraId="58A731D2">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3" w:lineRule="exact"/>
        <w:ind w:left="0" w:leftChars="0" w:right="0" w:firstLine="641" w:firstLineChars="200"/>
        <w:jc w:val="both"/>
        <w:textAlignment w:val="auto"/>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highlight w:val="none"/>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highlight w:val="none"/>
          <w:lang w:val="en-US" w:eastAsia="zh-CN"/>
          <w14:textFill>
            <w14:solidFill>
              <w14:schemeClr w14:val="tx1"/>
            </w14:solidFill>
          </w14:textFill>
        </w:rPr>
        <w:t>三</w:t>
      </w:r>
      <w:r>
        <w:rPr>
          <w:rFonts w:hint="eastAsia" w:ascii="方正仿宋_GB18030" w:hAnsi="方正仿宋_GB18030" w:eastAsia="方正仿宋_GB18030" w:cs="方正仿宋_GB18030"/>
          <w:b/>
          <w:bCs/>
          <w:color w:val="000000" w:themeColor="text1"/>
          <w:spacing w:val="0"/>
          <w:w w:val="100"/>
          <w:position w:val="0"/>
          <w:sz w:val="32"/>
          <w:szCs w:val="32"/>
          <w:highlight w:val="none"/>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highlight w:val="none"/>
          <w:lang w:val="en-US" w:eastAsia="zh-CN"/>
          <w14:textFill>
            <w14:solidFill>
              <w14:schemeClr w14:val="tx1"/>
            </w14:solidFill>
          </w14:textFill>
        </w:rPr>
        <w:t xml:space="preserve">  </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t>拍卖企业应按照《拍卖法》</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lang w:eastAsia="zh-CN"/>
          <w14:textFill>
            <w14:solidFill>
              <w14:schemeClr w14:val="tx1"/>
            </w14:solidFill>
          </w14:textFill>
        </w:rPr>
        <w:t>、《民法典》</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t>规定</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lang w:eastAsia="zh-CN"/>
          <w14:textFill>
            <w14:solidFill>
              <w14:schemeClr w14:val="tx1"/>
            </w14:solidFill>
          </w14:textFill>
        </w:rPr>
        <w:t>，</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t>与</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lang w:val="en-US" w:eastAsia="zh-CN"/>
          <w14:textFill>
            <w14:solidFill>
              <w14:schemeClr w14:val="tx1"/>
            </w14:solidFill>
          </w14:textFill>
        </w:rPr>
        <w:t>委托人、</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t>买受人约定佣金比例</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lang w:eastAsia="zh-CN"/>
          <w14:textFill>
            <w14:solidFill>
              <w14:schemeClr w14:val="tx1"/>
            </w14:solidFill>
          </w14:textFill>
        </w:rPr>
        <w:t>，</w:t>
      </w:r>
      <w:r>
        <w:rPr>
          <w:rFonts w:hint="eastAsia" w:ascii="方正仿宋_GB18030" w:hAnsi="方正仿宋_GB18030" w:eastAsia="方正仿宋_GB18030" w:cs="方正仿宋_GB18030"/>
          <w:i w:val="0"/>
          <w:iCs w:val="0"/>
          <w:caps w:val="0"/>
          <w:color w:val="000000" w:themeColor="text1"/>
          <w:spacing w:val="7"/>
          <w:sz w:val="32"/>
          <w:szCs w:val="32"/>
          <w:highlight w:val="none"/>
          <w:shd w:val="clear" w:fill="FFFFFF"/>
          <w14:textFill>
            <w14:solidFill>
              <w14:schemeClr w14:val="tx1"/>
            </w14:solidFill>
          </w14:textFill>
        </w:rPr>
        <w:t>若委托人限制拍卖人收取买受人拍卖佣金比例、或报价比选要求以收取买受人佣金比例作为报价比选条件的，必须抵制拒绝损害拍卖人法定权利的不平等条款。</w:t>
      </w:r>
    </w:p>
    <w:p w14:paraId="12652A36">
      <w:pPr>
        <w:pStyle w:val="14"/>
        <w:keepNext w:val="0"/>
        <w:keepLines w:val="0"/>
        <w:pageBreakBefore w:val="0"/>
        <w:widowControl w:val="0"/>
        <w:shd w:val="clear" w:color="auto" w:fill="auto"/>
        <w:kinsoku/>
        <w:wordWrap/>
        <w:overflowPunct/>
        <w:topLinePunct w:val="0"/>
        <w:autoSpaceDE/>
        <w:autoSpaceDN/>
        <w:bidi w:val="0"/>
        <w:adjustRightInd/>
        <w:snapToGrid/>
        <w:spacing w:before="0" w:line="529"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四</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坚决抵制恶意降低拍卖佣金、恶意诋毁等不正当手段进行恶性竞争。坚决遏制零佣金</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或低于拍卖成本、</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不以降低佣金或贬低他人企业形象等方式招揽业务。</w:t>
      </w:r>
    </w:p>
    <w:p w14:paraId="14A72268">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五</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拍卖人应委托人、买受人要求对其身份保密的应为其保密；拍卖人禁止违反约定泄露拍卖标的的保留价，给委托人造成经济损失；不以任何理由侵吞或非法扣压应支付委托人的拍卖价款或标的物。</w:t>
      </w:r>
    </w:p>
    <w:p w14:paraId="5A7CC90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六</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未经依法公开拍卖，不能对外开具</w:t>
      </w:r>
      <w:r>
        <w:rPr>
          <w:rFonts w:hint="eastAsia" w:ascii="方正仿宋_GB18030" w:hAnsi="方正仿宋_GB18030" w:eastAsia="方正仿宋_GB18030" w:cs="方正仿宋_GB18030"/>
          <w:color w:val="000000" w:themeColor="text1"/>
          <w:spacing w:val="0"/>
          <w:w w:val="100"/>
          <w:position w:val="0"/>
          <w:sz w:val="32"/>
          <w:szCs w:val="32"/>
          <w:lang w:val="zh-CN" w:eastAsia="zh-CN" w:bidi="zh-CN"/>
          <w14:textFill>
            <w14:solidFill>
              <w14:schemeClr w14:val="tx1"/>
            </w14:solidFill>
          </w14:textFill>
        </w:rPr>
        <w:t>“拍卖</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成交确认书"。</w:t>
      </w:r>
    </w:p>
    <w:p w14:paraId="08D8E4C5">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七</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依法纳税，热心公益事业，积极承担社会责任。</w:t>
      </w:r>
    </w:p>
    <w:p w14:paraId="11E8BA7C">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第十</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八</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积极倡导和强化合作意识，因地制宜发展多种形式的联合协作。拍卖企业异地拓展业务时，应处理好与当地拍卖企业的关系，提倡团結协作，互相支持、有序竞争、共同发展、和谐相处。</w:t>
      </w:r>
    </w:p>
    <w:p w14:paraId="4013440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leftChars="0" w:right="0" w:firstLine="641" w:firstLineChars="200"/>
        <w:jc w:val="both"/>
        <w:textAlignment w:val="auto"/>
        <w:rPr>
          <w:rFonts w:hint="eastAsia" w:ascii="方正仿宋_GB18030" w:hAnsi="方正仿宋_GB18030" w:eastAsia="方正仿宋_GB18030" w:cs="方正仿宋_GB18030"/>
          <w:i w:val="0"/>
          <w:iCs w:val="0"/>
          <w:caps w:val="0"/>
          <w:color w:val="000000"/>
          <w:spacing w:val="0"/>
          <w:sz w:val="32"/>
          <w:szCs w:val="32"/>
          <w:shd w:val="clear" w:fill="FFFFFF"/>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w:t>
      </w:r>
      <w:r>
        <w:rPr>
          <w:rFonts w:hint="eastAsia" w:ascii="方正仿宋_GB18030" w:hAnsi="方正仿宋_GB18030" w:eastAsia="方正仿宋_GB18030" w:cs="方正仿宋_GB18030"/>
          <w:b/>
          <w:bCs/>
          <w:color w:val="000000" w:themeColor="text1"/>
          <w:spacing w:val="0"/>
          <w:w w:val="100"/>
          <w:position w:val="0"/>
          <w:sz w:val="32"/>
          <w:szCs w:val="32"/>
          <w:lang w:val="en-US" w:eastAsia="zh-CN"/>
          <w14:textFill>
            <w14:solidFill>
              <w14:schemeClr w14:val="tx1"/>
            </w14:solidFill>
          </w14:textFill>
        </w:rPr>
        <w:t>十九</w:t>
      </w: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拍卖师应</w:t>
      </w:r>
      <w:r>
        <w:rPr>
          <w:rFonts w:hint="eastAsia" w:ascii="方正仿宋_GB18030" w:hAnsi="方正仿宋_GB18030" w:eastAsia="方正仿宋_GB18030" w:cs="方正仿宋_GB18030"/>
          <w:i w:val="0"/>
          <w:iCs w:val="0"/>
          <w:caps w:val="0"/>
          <w:color w:val="000000"/>
          <w:spacing w:val="0"/>
          <w:sz w:val="32"/>
          <w:szCs w:val="32"/>
          <w:shd w:val="clear" w:fill="FFFFFF"/>
        </w:rPr>
        <w:t>依据《中华人民共和国拍卖法》《拍卖师职业道德规范》的有关规定</w:t>
      </w:r>
      <w:r>
        <w:rPr>
          <w:rFonts w:hint="eastAsia" w:ascii="方正仿宋_GB18030" w:hAnsi="方正仿宋_GB18030" w:eastAsia="方正仿宋_GB18030" w:cs="方正仿宋_GB18030"/>
          <w:i w:val="0"/>
          <w:iCs w:val="0"/>
          <w:caps w:val="0"/>
          <w:color w:val="000000"/>
          <w:spacing w:val="0"/>
          <w:sz w:val="32"/>
          <w:szCs w:val="32"/>
          <w:shd w:val="clear" w:fill="FFFFFF"/>
          <w:lang w:eastAsia="zh-CN"/>
        </w:rPr>
        <w:t>，</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并自</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觉执行中国拍卖行业协会</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的</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拍卖师自律公约</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》，接受行业协会的监督管理。遵守职业道德规范和行业各项规定，遵守公开、公平、公正和诚实信用的原则</w:t>
      </w:r>
      <w:r>
        <w:rPr>
          <w:rFonts w:hint="eastAsia" w:ascii="方正仿宋_GB18030" w:hAnsi="方正仿宋_GB18030" w:eastAsia="方正仿宋_GB18030" w:cs="方正仿宋_GB18030"/>
          <w:i w:val="0"/>
          <w:iCs w:val="0"/>
          <w:caps w:val="0"/>
          <w:color w:val="000000"/>
          <w:spacing w:val="0"/>
          <w:sz w:val="32"/>
          <w:szCs w:val="32"/>
          <w:shd w:val="clear" w:fill="FFFFFF"/>
        </w:rPr>
        <w:t>。</w:t>
      </w:r>
    </w:p>
    <w:p w14:paraId="125881A4">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7" w:lineRule="exact"/>
        <w:ind w:left="0" w:leftChars="0" w:right="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pPr>
      <w:r>
        <w:rPr>
          <w:rFonts w:hint="eastAsia" w:ascii="方正仿宋_GB18030" w:hAnsi="方正仿宋_GB18030" w:eastAsia="方正仿宋_GB18030" w:cs="方正仿宋_GB18030"/>
          <w:i w:val="0"/>
          <w:iCs w:val="0"/>
          <w:caps w:val="0"/>
          <w:color w:val="000000"/>
          <w:spacing w:val="0"/>
          <w:w w:val="100"/>
          <w:kern w:val="0"/>
          <w:position w:val="0"/>
          <w:sz w:val="32"/>
          <w:szCs w:val="32"/>
          <w:shd w:val="clear" w:color="auto" w:fill="auto"/>
          <w:lang w:val="en-US" w:eastAsia="zh-CN" w:bidi="ar"/>
        </w:rPr>
        <w:t>拍卖师不得采取不正当竞争手段，损害其他拍卖师正当权益。 不得与拍卖当事人恶意串通，操纵价格，损害其他拍卖当事人的合法权益。不得弄虚作假，或故意隐瞒拍卖标的瑕疵，损害其他拍卖当事人合法权益。 不得为非拍卖企业、超范围经营拍卖企业或明知以牟取非法利益为目的的拍卖企业主持经营性拍卖会。不得将拍卖师证书借予他人或授权他人以自己的名义主持拍卖会（包括但不限于网络拍卖）。不得在暂停执业资格期间或尚未注册期间主持拍卖会。不得在主持拍卖会时拍卖自己的物品或财产权利，也不得委托他人代为竞买。不得未经注册单位的同意，为其他拍卖公司主持拍卖会。变更注册拍卖企业时，不得损害原注册拍卖企业的合法利益。</w:t>
      </w:r>
    </w:p>
    <w:p w14:paraId="31AE4C0B">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72"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14:textFill>
            <w14:solidFill>
              <w14:schemeClr w14:val="tx1"/>
            </w14:solidFill>
          </w14:textFill>
        </w:rPr>
      </w:pPr>
      <w:r>
        <w:rPr>
          <w:rFonts w:hint="eastAsia" w:ascii="方正仿宋_GB18030" w:hAnsi="方正仿宋_GB18030" w:eastAsia="方正仿宋_GB18030" w:cs="方正仿宋_GB18030"/>
          <w:b/>
          <w:bCs/>
          <w:color w:val="000000" w:themeColor="text1"/>
          <w:spacing w:val="0"/>
          <w:w w:val="100"/>
          <w:position w:val="0"/>
          <w:sz w:val="32"/>
          <w:szCs w:val="32"/>
          <w14:textFill>
            <w14:solidFill>
              <w14:schemeClr w14:val="tx1"/>
            </w14:solidFill>
          </w14:textFill>
        </w:rPr>
        <w:t>第二十条</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 xml:space="preserve">  </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按规定准确及时向行政主管部门和行业协会提供统计资料</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及年审信息</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w:t>
      </w:r>
    </w:p>
    <w:p w14:paraId="21C804F0">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0" w:firstLineChars="200"/>
        <w:jc w:val="both"/>
        <w:textAlignment w:val="auto"/>
        <w:rPr>
          <w:rFonts w:hint="eastAsia" w:ascii="方正仿宋_GB18030" w:hAnsi="方正仿宋_GB18030" w:eastAsia="方正仿宋_GB18030" w:cs="方正仿宋_GB18030"/>
          <w:sz w:val="32"/>
          <w:szCs w:val="32"/>
          <w:lang w:val="en-US" w:eastAsia="zh-CN"/>
        </w:rPr>
      </w:pP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拍卖企业应根据</w:t>
      </w:r>
      <w:r>
        <w:rPr>
          <w:rFonts w:hint="eastAsia" w:ascii="方正仿宋_GB18030" w:hAnsi="方正仿宋_GB18030" w:eastAsia="方正仿宋_GB18030" w:cs="方正仿宋_GB18030"/>
          <w:color w:val="000000" w:themeColor="text1"/>
          <w:spacing w:val="0"/>
          <w:w w:val="100"/>
          <w:position w:val="0"/>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成交确认书</w:t>
      </w:r>
      <w:r>
        <w:rPr>
          <w:rFonts w:hint="eastAsia" w:ascii="方正仿宋_GB18030" w:hAnsi="方正仿宋_GB18030" w:eastAsia="方正仿宋_GB18030" w:cs="方正仿宋_GB18030"/>
          <w:color w:val="000000" w:themeColor="text1"/>
          <w:spacing w:val="0"/>
          <w:w w:val="100"/>
          <w:position w:val="0"/>
          <w:sz w:val="32"/>
          <w:szCs w:val="32"/>
          <w:lang w:eastAsia="zh-CN"/>
          <w14:textFill>
            <w14:solidFill>
              <w14:schemeClr w14:val="tx1"/>
            </w14:solidFill>
          </w14:textFill>
        </w:rPr>
        <w:t>”</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按时、准确、如实向《全国拍卖</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行业</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信息系统平台》报送，遇有流拍和当月无业务的信息报送实行“零</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申</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报”制度。信息报送工作不得</w:t>
      </w:r>
      <w:r>
        <w:rPr>
          <w:rFonts w:hint="eastAsia" w:ascii="方正仿宋_GB18030" w:hAnsi="方正仿宋_GB18030" w:eastAsia="方正仿宋_GB18030" w:cs="方正仿宋_GB18030"/>
          <w:color w:val="000000"/>
          <w:spacing w:val="0"/>
          <w:w w:val="100"/>
          <w:position w:val="0"/>
          <w:sz w:val="32"/>
          <w:szCs w:val="32"/>
        </w:rPr>
        <w:t>弄虚作假，欺上瞒下，不报漏报，确保拍卖业务信息统计工作的真实性、准确性和完整性。拍卖经营许可证是从事拍卖业务的必备资质之一，</w:t>
      </w:r>
      <w:r>
        <w:rPr>
          <w:rFonts w:hint="eastAsia" w:ascii="方正仿宋_GB18030" w:hAnsi="方正仿宋_GB18030" w:eastAsia="方正仿宋_GB18030" w:cs="方正仿宋_GB18030"/>
          <w:color w:val="000000"/>
          <w:spacing w:val="0"/>
          <w:w w:val="100"/>
          <w:position w:val="0"/>
          <w:sz w:val="32"/>
          <w:szCs w:val="32"/>
          <w:lang w:val="en-US" w:eastAsia="zh-CN"/>
        </w:rPr>
        <w:t>企业应</w:t>
      </w:r>
      <w:r>
        <w:rPr>
          <w:rFonts w:hint="eastAsia" w:ascii="方正仿宋_GB18030" w:hAnsi="方正仿宋_GB18030" w:eastAsia="方正仿宋_GB18030" w:cs="方正仿宋_GB18030"/>
          <w:color w:val="000000"/>
          <w:spacing w:val="0"/>
          <w:w w:val="100"/>
          <w:position w:val="0"/>
          <w:sz w:val="32"/>
          <w:szCs w:val="32"/>
        </w:rPr>
        <w:t>按规定</w:t>
      </w:r>
      <w:r>
        <w:rPr>
          <w:rFonts w:hint="eastAsia" w:ascii="方正仿宋_GB18030" w:hAnsi="方正仿宋_GB18030" w:eastAsia="方正仿宋_GB18030" w:cs="方正仿宋_GB18030"/>
          <w:color w:val="000000"/>
          <w:spacing w:val="0"/>
          <w:w w:val="100"/>
          <w:position w:val="0"/>
          <w:sz w:val="32"/>
          <w:szCs w:val="32"/>
          <w:lang w:val="en-US" w:eastAsia="zh-CN"/>
        </w:rPr>
        <w:t>参加</w:t>
      </w:r>
      <w:r>
        <w:rPr>
          <w:rFonts w:hint="eastAsia" w:ascii="方正仿宋_GB18030" w:hAnsi="方正仿宋_GB18030" w:eastAsia="方正仿宋_GB18030" w:cs="方正仿宋_GB18030"/>
          <w:color w:val="000000"/>
          <w:spacing w:val="0"/>
          <w:w w:val="100"/>
          <w:position w:val="0"/>
          <w:sz w:val="32"/>
          <w:szCs w:val="32"/>
        </w:rPr>
        <w:t>年审</w:t>
      </w:r>
      <w:r>
        <w:rPr>
          <w:rFonts w:hint="eastAsia" w:ascii="方正仿宋_GB18030" w:hAnsi="方正仿宋_GB18030" w:eastAsia="方正仿宋_GB18030" w:cs="方正仿宋_GB18030"/>
          <w:color w:val="000000"/>
          <w:spacing w:val="0"/>
          <w:w w:val="100"/>
          <w:position w:val="0"/>
          <w:sz w:val="32"/>
          <w:szCs w:val="32"/>
          <w:lang w:eastAsia="zh-CN"/>
        </w:rPr>
        <w:t>，</w:t>
      </w:r>
      <w:r>
        <w:rPr>
          <w:rFonts w:hint="eastAsia" w:ascii="方正仿宋_GB18030" w:hAnsi="方正仿宋_GB18030" w:eastAsia="方正仿宋_GB18030" w:cs="方正仿宋_GB18030"/>
          <w:color w:val="000000"/>
          <w:spacing w:val="0"/>
          <w:w w:val="100"/>
          <w:position w:val="0"/>
          <w:sz w:val="32"/>
          <w:szCs w:val="32"/>
        </w:rPr>
        <w:t>这是法律法规对企业的一种监管要求，确保企业持续符合相关法律法规的规定。</w:t>
      </w:r>
    </w:p>
    <w:p w14:paraId="5006AB55">
      <w:pPr>
        <w:pStyle w:val="14"/>
        <w:keepNext w:val="0"/>
        <w:keepLines w:val="0"/>
        <w:pageBreakBefore w:val="0"/>
        <w:widowControl w:val="0"/>
        <w:shd w:val="clear" w:color="auto" w:fill="auto"/>
        <w:kinsoku/>
        <w:wordWrap/>
        <w:overflowPunct/>
        <w:topLinePunct w:val="0"/>
        <w:autoSpaceDE/>
        <w:autoSpaceDN/>
        <w:bidi w:val="0"/>
        <w:adjustRightInd/>
        <w:snapToGrid/>
        <w:spacing w:before="0" w:after="240" w:line="539" w:lineRule="exact"/>
        <w:ind w:left="0" w:leftChars="0" w:right="0" w:firstLine="641" w:firstLineChars="200"/>
        <w:jc w:val="both"/>
        <w:textAlignment w:val="auto"/>
        <w:rPr>
          <w:rFonts w:hint="eastAsia" w:ascii="方正仿宋_GB18030" w:hAnsi="方正仿宋_GB18030" w:eastAsia="方正仿宋_GB18030" w:cs="方正仿宋_GB18030"/>
          <w:color w:val="000000"/>
          <w:spacing w:val="0"/>
          <w:w w:val="100"/>
          <w:position w:val="0"/>
          <w:sz w:val="32"/>
          <w:szCs w:val="32"/>
        </w:rPr>
      </w:pPr>
      <w:r>
        <w:rPr>
          <w:rFonts w:hint="eastAsia" w:ascii="方正仿宋_GB18030" w:hAnsi="方正仿宋_GB18030" w:eastAsia="方正仿宋_GB18030" w:cs="方正仿宋_GB18030"/>
          <w:b/>
          <w:bCs/>
          <w:color w:val="000000"/>
          <w:spacing w:val="0"/>
          <w:w w:val="100"/>
          <w:position w:val="0"/>
          <w:sz w:val="32"/>
          <w:szCs w:val="32"/>
        </w:rPr>
        <w:t>第二十</w:t>
      </w:r>
      <w:r>
        <w:rPr>
          <w:rFonts w:hint="eastAsia" w:ascii="方正仿宋_GB18030" w:hAnsi="方正仿宋_GB18030" w:eastAsia="方正仿宋_GB18030" w:cs="方正仿宋_GB18030"/>
          <w:b/>
          <w:bCs/>
          <w:color w:val="000000"/>
          <w:spacing w:val="0"/>
          <w:w w:val="100"/>
          <w:position w:val="0"/>
          <w:sz w:val="32"/>
          <w:szCs w:val="32"/>
          <w:lang w:val="en-US" w:eastAsia="zh-CN"/>
        </w:rPr>
        <w:t>一</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外省拍卖企业到</w:t>
      </w:r>
      <w:r>
        <w:rPr>
          <w:rFonts w:hint="eastAsia" w:ascii="方正仿宋_GB18030" w:hAnsi="方正仿宋_GB18030" w:eastAsia="方正仿宋_GB18030" w:cs="方正仿宋_GB18030"/>
          <w:color w:val="auto"/>
          <w:spacing w:val="0"/>
          <w:w w:val="100"/>
          <w:position w:val="0"/>
          <w:sz w:val="32"/>
          <w:szCs w:val="32"/>
          <w:lang w:val="en-US" w:eastAsia="zh-CN"/>
        </w:rPr>
        <w:t>湖南</w:t>
      </w:r>
      <w:r>
        <w:rPr>
          <w:rFonts w:hint="eastAsia" w:ascii="方正仿宋_GB18030" w:hAnsi="方正仿宋_GB18030" w:eastAsia="方正仿宋_GB18030" w:cs="方正仿宋_GB18030"/>
          <w:color w:val="auto"/>
          <w:spacing w:val="0"/>
          <w:w w:val="100"/>
          <w:position w:val="0"/>
          <w:sz w:val="32"/>
          <w:szCs w:val="32"/>
        </w:rPr>
        <w:t>省开展拍卖活动的，必须根据当地主管部门要求办理登记或备案手续，不得以低于规定的佣金标</w:t>
      </w:r>
      <w:r>
        <w:rPr>
          <w:rFonts w:hint="eastAsia" w:ascii="方正仿宋_GB18030" w:hAnsi="方正仿宋_GB18030" w:eastAsia="方正仿宋_GB18030" w:cs="方正仿宋_GB18030"/>
          <w:color w:val="000000"/>
          <w:spacing w:val="0"/>
          <w:w w:val="100"/>
          <w:position w:val="0"/>
          <w:sz w:val="32"/>
          <w:szCs w:val="32"/>
        </w:rPr>
        <w:t>准承揽业务；不得以任何手段或形式贬低当地拍卖企业；不得以牺牲行业利益的代价扰乱当地拍卖市场秩序。外省企业违反上述自律标准和《拍卖法》的规定，损害当地拍卖行业利益，</w:t>
      </w:r>
      <w:r>
        <w:rPr>
          <w:rFonts w:hint="eastAsia" w:ascii="方正仿宋_GB18030" w:hAnsi="方正仿宋_GB18030" w:eastAsia="方正仿宋_GB18030" w:cs="方正仿宋_GB18030"/>
          <w:color w:val="000000"/>
          <w:spacing w:val="0"/>
          <w:w w:val="100"/>
          <w:position w:val="0"/>
          <w:sz w:val="32"/>
          <w:szCs w:val="32"/>
          <w:lang w:val="en-US" w:eastAsia="zh-CN"/>
        </w:rPr>
        <w:t>湖南</w:t>
      </w:r>
      <w:r>
        <w:rPr>
          <w:rFonts w:hint="eastAsia" w:ascii="方正仿宋_GB18030" w:hAnsi="方正仿宋_GB18030" w:eastAsia="方正仿宋_GB18030" w:cs="方正仿宋_GB18030"/>
          <w:color w:val="000000"/>
          <w:spacing w:val="0"/>
          <w:w w:val="100"/>
          <w:position w:val="0"/>
          <w:sz w:val="32"/>
          <w:szCs w:val="32"/>
        </w:rPr>
        <w:t>省拍协将联合省市主管部门对拍卖企业问责处理，同时向中拍协举报，申请按相关规定予以查处。</w:t>
      </w:r>
    </w:p>
    <w:p w14:paraId="099E1A6A">
      <w:pPr>
        <w:pStyle w:val="14"/>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534" w:lineRule="exact"/>
        <w:ind w:left="0" w:right="0" w:firstLine="0" w:firstLineChars="0"/>
        <w:jc w:val="center"/>
        <w:textAlignment w:val="auto"/>
        <w:rPr>
          <w:rStyle w:val="8"/>
          <w:rFonts w:hint="eastAsia" w:ascii="方正仿宋_GB18030" w:hAnsi="方正仿宋_GB18030" w:eastAsia="方正仿宋_GB18030" w:cs="方正仿宋_GB18030"/>
          <w:color w:val="000000"/>
          <w:spacing w:val="0"/>
          <w:w w:val="100"/>
          <w:kern w:val="0"/>
          <w:position w:val="0"/>
          <w:sz w:val="32"/>
          <w:szCs w:val="32"/>
          <w:u w:val="none"/>
          <w:shd w:val="clear" w:color="auto" w:fill="FFFFFF"/>
          <w:lang w:val="en-US" w:eastAsia="zh-CN" w:bidi="ar"/>
        </w:rPr>
      </w:pPr>
      <w:r>
        <w:rPr>
          <w:rStyle w:val="8"/>
          <w:rFonts w:hint="eastAsia" w:ascii="方正仿宋_GB18030" w:hAnsi="方正仿宋_GB18030" w:eastAsia="方正仿宋_GB18030" w:cs="方正仿宋_GB18030"/>
          <w:color w:val="000000"/>
          <w:spacing w:val="0"/>
          <w:w w:val="100"/>
          <w:kern w:val="0"/>
          <w:position w:val="0"/>
          <w:sz w:val="32"/>
          <w:szCs w:val="32"/>
          <w:u w:val="none"/>
          <w:shd w:val="clear" w:color="auto" w:fill="FFFFFF"/>
          <w:lang w:val="en-US" w:eastAsia="zh-CN" w:bidi="ar"/>
        </w:rPr>
        <w:t>公约执行</w:t>
      </w:r>
    </w:p>
    <w:p w14:paraId="3C392AB4">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7" w:lineRule="exact"/>
        <w:ind w:left="0" w:right="0" w:firstLine="640" w:firstLineChars="200"/>
        <w:jc w:val="both"/>
        <w:textAlignment w:val="auto"/>
        <w:rPr>
          <w:rFonts w:hint="eastAsia" w:ascii="方正仿宋_GB18030" w:hAnsi="方正仿宋_GB18030" w:eastAsia="方正仿宋_GB18030" w:cs="方正仿宋_GB18030"/>
          <w:color w:val="000000"/>
          <w:spacing w:val="0"/>
          <w:w w:val="100"/>
          <w:position w:val="0"/>
          <w:sz w:val="32"/>
          <w:szCs w:val="32"/>
        </w:rPr>
      </w:pPr>
    </w:p>
    <w:p w14:paraId="31073EF3">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7" w:lineRule="exact"/>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position w:val="0"/>
          <w:sz w:val="32"/>
          <w:szCs w:val="32"/>
        </w:rPr>
        <w:t>第二十</w:t>
      </w:r>
      <w:r>
        <w:rPr>
          <w:rFonts w:hint="eastAsia" w:ascii="方正仿宋_GB18030" w:hAnsi="方正仿宋_GB18030" w:eastAsia="方正仿宋_GB18030" w:cs="方正仿宋_GB18030"/>
          <w:b/>
          <w:bCs/>
          <w:color w:val="000000"/>
          <w:spacing w:val="0"/>
          <w:w w:val="100"/>
          <w:position w:val="0"/>
          <w:sz w:val="32"/>
          <w:szCs w:val="32"/>
          <w:lang w:val="en-US" w:eastAsia="zh-CN"/>
        </w:rPr>
        <w:t>二</w:t>
      </w:r>
      <w:r>
        <w:rPr>
          <w:rFonts w:hint="eastAsia" w:ascii="方正仿宋_GB18030" w:hAnsi="方正仿宋_GB18030" w:eastAsia="方正仿宋_GB18030" w:cs="方正仿宋_GB18030"/>
          <w:b/>
          <w:bCs/>
          <w:color w:val="000000"/>
          <w:spacing w:val="0"/>
          <w:w w:val="100"/>
          <w:position w:val="0"/>
          <w:sz w:val="32"/>
          <w:szCs w:val="32"/>
        </w:rPr>
        <w:t>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w:t>
      </w:r>
      <w:r>
        <w:rPr>
          <w:rFonts w:hint="eastAsia" w:ascii="方正仿宋_GB18030" w:hAnsi="方正仿宋_GB18030" w:eastAsia="方正仿宋_GB18030" w:cs="方正仿宋_GB18030"/>
          <w:color w:val="000000"/>
          <w:spacing w:val="0"/>
          <w:w w:val="100"/>
          <w:position w:val="0"/>
          <w:sz w:val="32"/>
          <w:szCs w:val="32"/>
        </w:rPr>
        <w:t>本公约由公约发布机构组织实施。</w:t>
      </w:r>
    </w:p>
    <w:p w14:paraId="0397FB39">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7" w:lineRule="exact"/>
        <w:ind w:left="0" w:leftChars="0" w:right="0" w:firstLine="640"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湖南省拍卖行业协会</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为本公约的发布机构，</w:t>
      </w:r>
      <w:r>
        <w:rPr>
          <w:rFonts w:hint="eastAsia" w:ascii="方正仿宋_GB18030" w:hAnsi="方正仿宋_GB18030" w:eastAsia="方正仿宋_GB18030" w:cs="方正仿宋_GB18030"/>
          <w:color w:val="000000" w:themeColor="text1"/>
          <w:spacing w:val="0"/>
          <w:w w:val="100"/>
          <w:position w:val="0"/>
          <w:sz w:val="32"/>
          <w:szCs w:val="32"/>
          <w:lang w:val="en-US" w:eastAsia="zh-CN"/>
          <w14:textFill>
            <w14:solidFill>
              <w14:schemeClr w14:val="tx1"/>
            </w14:solidFill>
          </w14:textFill>
        </w:rPr>
        <w:t>湖南省拍卖行业协会</w:t>
      </w:r>
      <w:r>
        <w:rPr>
          <w:rFonts w:hint="eastAsia" w:ascii="方正仿宋_GB18030" w:hAnsi="方正仿宋_GB18030" w:eastAsia="方正仿宋_GB18030" w:cs="方正仿宋_GB18030"/>
          <w:color w:val="000000" w:themeColor="text1"/>
          <w:spacing w:val="0"/>
          <w:w w:val="100"/>
          <w:position w:val="0"/>
          <w:sz w:val="32"/>
          <w:szCs w:val="32"/>
          <w14:textFill>
            <w14:solidFill>
              <w14:schemeClr w14:val="tx1"/>
            </w14:solidFill>
          </w14:textFill>
        </w:rPr>
        <w:t>秘</w:t>
      </w:r>
      <w:r>
        <w:rPr>
          <w:rFonts w:hint="eastAsia" w:ascii="方正仿宋_GB18030" w:hAnsi="方正仿宋_GB18030" w:eastAsia="方正仿宋_GB18030" w:cs="方正仿宋_GB18030"/>
          <w:color w:val="000000"/>
          <w:spacing w:val="0"/>
          <w:w w:val="100"/>
          <w:position w:val="0"/>
          <w:sz w:val="32"/>
          <w:szCs w:val="32"/>
        </w:rPr>
        <w:t>书处为本公约的执行机构，各地市拍卖行业协会及</w:t>
      </w:r>
      <w:r>
        <w:rPr>
          <w:rFonts w:hint="eastAsia" w:ascii="方正仿宋_GB18030" w:hAnsi="方正仿宋_GB18030" w:eastAsia="方正仿宋_GB18030" w:cs="方正仿宋_GB18030"/>
          <w:color w:val="000000"/>
          <w:spacing w:val="0"/>
          <w:w w:val="100"/>
          <w:position w:val="0"/>
          <w:sz w:val="32"/>
          <w:szCs w:val="32"/>
          <w:lang w:val="en-US" w:eastAsia="zh-CN"/>
        </w:rPr>
        <w:t>会长、</w:t>
      </w:r>
      <w:r>
        <w:rPr>
          <w:rFonts w:hint="eastAsia" w:ascii="方正仿宋_GB18030" w:hAnsi="方正仿宋_GB18030" w:eastAsia="方正仿宋_GB18030" w:cs="方正仿宋_GB18030"/>
          <w:color w:val="000000"/>
          <w:spacing w:val="0"/>
          <w:w w:val="100"/>
          <w:position w:val="0"/>
          <w:sz w:val="32"/>
          <w:szCs w:val="32"/>
        </w:rPr>
        <w:t>副会长单位为协助执行机构，负责对本区域内的拍卖企业、拍卖活动违反公约情况进行监督、上报。</w:t>
      </w:r>
    </w:p>
    <w:p w14:paraId="7DEA38F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both"/>
        <w:textAlignment w:val="auto"/>
        <w:rPr>
          <w:rFonts w:hint="eastAsia" w:ascii="方正仿宋_GB18030" w:hAnsi="方正仿宋_GB18030" w:eastAsia="方正仿宋_GB18030" w:cs="方正仿宋_GB18030"/>
          <w:color w:val="auto"/>
          <w:spacing w:val="0"/>
          <w:w w:val="100"/>
          <w:position w:val="0"/>
          <w:sz w:val="32"/>
          <w:szCs w:val="32"/>
        </w:rPr>
      </w:pPr>
      <w:r>
        <w:rPr>
          <w:rFonts w:hint="eastAsia" w:ascii="方正仿宋_GB18030" w:hAnsi="方正仿宋_GB18030" w:eastAsia="方正仿宋_GB18030" w:cs="方正仿宋_GB18030"/>
          <w:b/>
          <w:bCs/>
          <w:color w:val="000000"/>
          <w:spacing w:val="0"/>
          <w:w w:val="100"/>
          <w:position w:val="0"/>
          <w:sz w:val="32"/>
          <w:szCs w:val="32"/>
        </w:rPr>
        <w:t>第二十</w:t>
      </w:r>
      <w:r>
        <w:rPr>
          <w:rFonts w:hint="eastAsia" w:ascii="方正仿宋_GB18030" w:hAnsi="方正仿宋_GB18030" w:eastAsia="方正仿宋_GB18030" w:cs="方正仿宋_GB18030"/>
          <w:b/>
          <w:bCs/>
          <w:color w:val="000000"/>
          <w:spacing w:val="0"/>
          <w:w w:val="100"/>
          <w:position w:val="0"/>
          <w:sz w:val="32"/>
          <w:szCs w:val="32"/>
          <w:lang w:val="en-US" w:eastAsia="zh-CN"/>
        </w:rPr>
        <w:t>三条</w:t>
      </w:r>
      <w:r>
        <w:rPr>
          <w:rFonts w:hint="eastAsia" w:ascii="方正仿宋_GB18030" w:hAnsi="方正仿宋_GB18030" w:eastAsia="方正仿宋_GB18030" w:cs="方正仿宋_GB18030"/>
          <w:color w:val="000000"/>
          <w:spacing w:val="0"/>
          <w:w w:val="100"/>
          <w:position w:val="0"/>
          <w:sz w:val="32"/>
          <w:szCs w:val="32"/>
          <w:lang w:val="en-US" w:eastAsia="zh-CN"/>
        </w:rPr>
        <w:t xml:space="preserve">  湖南</w:t>
      </w:r>
      <w:r>
        <w:rPr>
          <w:rFonts w:hint="eastAsia" w:ascii="方正仿宋_GB18030" w:hAnsi="方正仿宋_GB18030" w:eastAsia="方正仿宋_GB18030" w:cs="方正仿宋_GB18030"/>
          <w:color w:val="auto"/>
          <w:spacing w:val="0"/>
          <w:w w:val="100"/>
          <w:position w:val="0"/>
          <w:sz w:val="32"/>
          <w:szCs w:val="32"/>
        </w:rPr>
        <w:t>省</w:t>
      </w:r>
      <w:r>
        <w:rPr>
          <w:rFonts w:hint="eastAsia" w:ascii="方正仿宋_GB18030" w:hAnsi="方正仿宋_GB18030" w:eastAsia="方正仿宋_GB18030" w:cs="方正仿宋_GB18030"/>
          <w:color w:val="auto"/>
          <w:spacing w:val="0"/>
          <w:w w:val="100"/>
          <w:position w:val="0"/>
          <w:sz w:val="32"/>
          <w:szCs w:val="32"/>
          <w:lang w:val="en-US" w:eastAsia="zh-CN"/>
        </w:rPr>
        <w:t>内从事拍卖活动的企业应自觉遵守</w:t>
      </w:r>
      <w:r>
        <w:rPr>
          <w:rFonts w:hint="eastAsia" w:ascii="方正仿宋_GB18030" w:hAnsi="方正仿宋_GB18030" w:eastAsia="方正仿宋_GB18030" w:cs="方正仿宋_GB18030"/>
          <w:color w:val="auto"/>
          <w:spacing w:val="0"/>
          <w:w w:val="100"/>
          <w:position w:val="0"/>
          <w:sz w:val="32"/>
          <w:szCs w:val="32"/>
        </w:rPr>
        <w:t>本公约。</w:t>
      </w:r>
    </w:p>
    <w:p w14:paraId="52AA3FC7">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both"/>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b/>
          <w:bCs/>
          <w:color w:val="auto"/>
          <w:spacing w:val="0"/>
          <w:w w:val="100"/>
          <w:position w:val="0"/>
          <w:sz w:val="32"/>
          <w:szCs w:val="32"/>
        </w:rPr>
        <w:t>第二十</w:t>
      </w:r>
      <w:r>
        <w:rPr>
          <w:rFonts w:hint="eastAsia" w:ascii="方正仿宋_GB18030" w:hAnsi="方正仿宋_GB18030" w:eastAsia="方正仿宋_GB18030" w:cs="方正仿宋_GB18030"/>
          <w:b/>
          <w:bCs/>
          <w:color w:val="auto"/>
          <w:spacing w:val="0"/>
          <w:w w:val="100"/>
          <w:position w:val="0"/>
          <w:sz w:val="32"/>
          <w:szCs w:val="32"/>
          <w:lang w:val="en-US" w:eastAsia="zh-CN"/>
        </w:rPr>
        <w:t>四</w:t>
      </w:r>
      <w:r>
        <w:rPr>
          <w:rFonts w:hint="eastAsia" w:ascii="方正仿宋_GB18030" w:hAnsi="方正仿宋_GB18030" w:eastAsia="方正仿宋_GB18030" w:cs="方正仿宋_GB18030"/>
          <w:b/>
          <w:bCs/>
          <w:color w:val="auto"/>
          <w:spacing w:val="0"/>
          <w:w w:val="100"/>
          <w:position w:val="0"/>
          <w:sz w:val="32"/>
          <w:szCs w:val="32"/>
        </w:rPr>
        <w:t>条</w:t>
      </w:r>
      <w:r>
        <w:rPr>
          <w:rFonts w:hint="eastAsia" w:ascii="方正仿宋_GB18030" w:hAnsi="方正仿宋_GB18030" w:eastAsia="方正仿宋_GB18030" w:cs="方正仿宋_GB18030"/>
          <w:color w:val="auto"/>
          <w:spacing w:val="0"/>
          <w:w w:val="100"/>
          <w:position w:val="0"/>
          <w:sz w:val="32"/>
          <w:szCs w:val="32"/>
          <w:lang w:val="en-US" w:eastAsia="zh-CN"/>
        </w:rPr>
        <w:t xml:space="preserve">  </w:t>
      </w:r>
      <w:r>
        <w:rPr>
          <w:rFonts w:hint="eastAsia" w:ascii="方正仿宋_GB18030" w:hAnsi="方正仿宋_GB18030" w:eastAsia="方正仿宋_GB18030" w:cs="方正仿宋_GB18030"/>
          <w:color w:val="auto"/>
          <w:spacing w:val="0"/>
          <w:w w:val="100"/>
          <w:position w:val="0"/>
          <w:sz w:val="32"/>
          <w:szCs w:val="32"/>
        </w:rPr>
        <w:t>拍卖企业和拍卖师违反本《公约》的，可向当地商务主管部门和省拍协举报，行业协会将依据《约谈和诫勉谈话制度》的处罚条款视情节轻重予以查处。</w:t>
      </w:r>
    </w:p>
    <w:p w14:paraId="086D27C2">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44" w:lineRule="exact"/>
        <w:ind w:left="0" w:leftChars="0" w:right="0" w:firstLine="641" w:firstLineChars="200"/>
        <w:jc w:val="both"/>
        <w:textAlignment w:val="auto"/>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b/>
          <w:bCs/>
          <w:color w:val="auto"/>
          <w:spacing w:val="0"/>
          <w:w w:val="100"/>
          <w:position w:val="0"/>
          <w:sz w:val="32"/>
          <w:szCs w:val="32"/>
        </w:rPr>
        <w:t>第二十</w:t>
      </w:r>
      <w:r>
        <w:rPr>
          <w:rFonts w:hint="eastAsia" w:ascii="方正仿宋_GB18030" w:hAnsi="方正仿宋_GB18030" w:eastAsia="方正仿宋_GB18030" w:cs="方正仿宋_GB18030"/>
          <w:b/>
          <w:bCs/>
          <w:color w:val="auto"/>
          <w:spacing w:val="0"/>
          <w:w w:val="100"/>
          <w:position w:val="0"/>
          <w:sz w:val="32"/>
          <w:szCs w:val="32"/>
          <w:lang w:val="en-US" w:eastAsia="zh-CN"/>
        </w:rPr>
        <w:t>五</w:t>
      </w:r>
      <w:r>
        <w:rPr>
          <w:rFonts w:hint="eastAsia" w:ascii="方正仿宋_GB18030" w:hAnsi="方正仿宋_GB18030" w:eastAsia="方正仿宋_GB18030" w:cs="方正仿宋_GB18030"/>
          <w:b/>
          <w:bCs/>
          <w:color w:val="auto"/>
          <w:spacing w:val="0"/>
          <w:w w:val="100"/>
          <w:position w:val="0"/>
          <w:sz w:val="32"/>
          <w:szCs w:val="32"/>
        </w:rPr>
        <w:t>条</w:t>
      </w:r>
      <w:r>
        <w:rPr>
          <w:rFonts w:hint="eastAsia" w:ascii="方正仿宋_GB18030" w:hAnsi="方正仿宋_GB18030" w:eastAsia="方正仿宋_GB18030" w:cs="方正仿宋_GB18030"/>
          <w:color w:val="auto"/>
          <w:spacing w:val="0"/>
          <w:w w:val="100"/>
          <w:position w:val="0"/>
          <w:sz w:val="32"/>
          <w:szCs w:val="32"/>
          <w:lang w:val="en-US" w:eastAsia="zh-CN"/>
        </w:rPr>
        <w:t xml:space="preserve">  </w:t>
      </w:r>
      <w:r>
        <w:rPr>
          <w:rFonts w:hint="eastAsia" w:ascii="方正仿宋_GB18030" w:hAnsi="方正仿宋_GB18030" w:eastAsia="方正仿宋_GB18030" w:cs="方正仿宋_GB18030"/>
          <w:color w:val="auto"/>
          <w:spacing w:val="0"/>
          <w:w w:val="100"/>
          <w:position w:val="0"/>
          <w:sz w:val="32"/>
          <w:szCs w:val="32"/>
        </w:rPr>
        <w:t>违反《公约》的，经查证属实，发布机构</w:t>
      </w: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对其进行处理：</w:t>
      </w:r>
    </w:p>
    <w:p w14:paraId="645A4396">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一、警告、通报批评（省拍协定期通过拍协网站向社会公示）；</w:t>
      </w:r>
    </w:p>
    <w:p w14:paraId="399FFD9F">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二、取消省拍协会员（包括社团组织任职）单位资格；</w:t>
      </w:r>
    </w:p>
    <w:p w14:paraId="057EDEB6">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三、向中拍协建议取消中拍协会员（包括社团组织任职）单位资格；</w:t>
      </w:r>
    </w:p>
    <w:p w14:paraId="70D417D9">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四、降低或者取消省拍协星级评定等级；</w:t>
      </w:r>
    </w:p>
    <w:p w14:paraId="3B10B66F">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五、向中拍协建议降低或者取消拍卖行业资质等级；</w:t>
      </w:r>
    </w:p>
    <w:p w14:paraId="7625349D">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六、三年内不得参加协会组织相关荣誉评定</w:t>
      </w:r>
      <w:r>
        <w:rPr>
          <w:rFonts w:hint="eastAsia" w:ascii="方正仿宋_GB18030" w:hAnsi="方正仿宋_GB18030" w:eastAsia="方正仿宋_GB18030" w:cs="方正仿宋_GB18030"/>
          <w:color w:val="000000" w:themeColor="text1"/>
          <w:spacing w:val="0"/>
          <w:w w:val="100"/>
          <w:position w:val="0"/>
          <w:sz w:val="32"/>
          <w:szCs w:val="32"/>
          <w:highlight w:val="none"/>
          <w:lang w:eastAsia="zh"/>
          <w14:textFill>
            <w14:solidFill>
              <w14:schemeClr w14:val="tx1"/>
            </w14:solidFill>
          </w14:textFill>
          <w:woUserID w:val="1"/>
        </w:rPr>
        <w:t>、</w:t>
      </w: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协会各项入围委托申请</w:t>
      </w:r>
      <w:r>
        <w:rPr>
          <w:rFonts w:hint="eastAsia" w:ascii="方正仿宋_GB18030" w:hAnsi="方正仿宋_GB18030" w:eastAsia="方正仿宋_GB18030" w:cs="方正仿宋_GB18030"/>
          <w:color w:val="000000" w:themeColor="text1"/>
          <w:spacing w:val="0"/>
          <w:w w:val="100"/>
          <w:position w:val="0"/>
          <w:sz w:val="32"/>
          <w:szCs w:val="32"/>
          <w:highlight w:val="none"/>
          <w:lang w:eastAsia="zh"/>
          <w14:textFill>
            <w14:solidFill>
              <w14:schemeClr w14:val="tx1"/>
            </w14:solidFill>
          </w14:textFill>
          <w:woUserID w:val="1"/>
        </w:rPr>
        <w:t>和</w:t>
      </w: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不开具年审合格证明。</w:t>
      </w:r>
    </w:p>
    <w:p w14:paraId="7F8000AA">
      <w:pPr>
        <w:pStyle w:val="14"/>
        <w:keepNext w:val="0"/>
        <w:keepLines w:val="0"/>
        <w:pageBreakBefore w:val="0"/>
        <w:widowControl w:val="0"/>
        <w:numPr>
          <w:ilvl w:val="0"/>
          <w:numId w:val="0"/>
        </w:numPr>
        <w:shd w:val="clear" w:color="auto" w:fill="auto"/>
        <w:tabs>
          <w:tab w:val="left" w:pos="1045"/>
        </w:tabs>
        <w:kinsoku/>
        <w:wordWrap/>
        <w:overflowPunct/>
        <w:topLinePunct w:val="0"/>
        <w:autoSpaceDE/>
        <w:autoSpaceDN/>
        <w:bidi w:val="0"/>
        <w:adjustRightInd/>
        <w:snapToGrid/>
        <w:spacing w:before="0" w:after="0" w:line="544" w:lineRule="exact"/>
        <w:ind w:left="0" w:leftChars="0" w:right="0" w:rightChars="0" w:firstLine="640" w:firstLineChars="200"/>
        <w:jc w:val="both"/>
        <w:textAlignment w:val="auto"/>
        <w:rPr>
          <w:rFonts w:hint="eastAsia" w:ascii="方正仿宋_GB18030" w:hAnsi="方正仿宋_GB18030" w:eastAsia="方正仿宋_GB18030" w:cs="方正仿宋_GB18030"/>
          <w:color w:val="000000" w:themeColor="text1"/>
          <w:sz w:val="32"/>
          <w:szCs w:val="32"/>
          <w:highlight w:val="none"/>
          <w14:textFill>
            <w14:solidFill>
              <w14:schemeClr w14:val="tx1"/>
            </w14:solidFill>
          </w14:textFill>
        </w:rPr>
      </w:pPr>
      <w:r>
        <w:rPr>
          <w:rFonts w:hint="eastAsia" w:ascii="方正仿宋_GB18030" w:hAnsi="方正仿宋_GB18030" w:eastAsia="方正仿宋_GB18030" w:cs="方正仿宋_GB18030"/>
          <w:color w:val="000000" w:themeColor="text1"/>
          <w:spacing w:val="0"/>
          <w:w w:val="100"/>
          <w:position w:val="0"/>
          <w:sz w:val="32"/>
          <w:szCs w:val="32"/>
          <w:highlight w:val="none"/>
          <w14:textFill>
            <w14:solidFill>
              <w14:schemeClr w14:val="tx1"/>
            </w14:solidFill>
          </w14:textFill>
        </w:rPr>
        <w:t>七、三年内不得参加协会组织相关荣誉评定、协会各项入围委托申请和不开具年审合格证明。。</w:t>
      </w:r>
    </w:p>
    <w:p w14:paraId="4CCA2BC6">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leftChars="0" w:right="0" w:firstLine="640" w:firstLineChars="200"/>
        <w:jc w:val="both"/>
        <w:textAlignment w:val="auto"/>
        <w:rPr>
          <w:rFonts w:hint="eastAsia" w:ascii="方正仿宋_GB18030" w:hAnsi="方正仿宋_GB18030" w:eastAsia="方正仿宋_GB18030" w:cs="方正仿宋_GB18030"/>
          <w:color w:val="auto"/>
          <w:sz w:val="32"/>
          <w:szCs w:val="32"/>
        </w:rPr>
      </w:pPr>
      <w:r>
        <w:rPr>
          <w:rFonts w:hint="eastAsia" w:ascii="方正仿宋_GB18030" w:hAnsi="方正仿宋_GB18030" w:eastAsia="方正仿宋_GB18030" w:cs="方正仿宋_GB18030"/>
          <w:color w:val="auto"/>
          <w:spacing w:val="0"/>
          <w:w w:val="100"/>
          <w:position w:val="0"/>
          <w:sz w:val="32"/>
          <w:szCs w:val="32"/>
        </w:rPr>
        <w:t>处理建议由公约发布机构研究后作岀决定。处理决定可以是建议中的一项，也可以是多项。公布机构对违反公约的</w:t>
      </w:r>
      <w:r>
        <w:rPr>
          <w:rFonts w:hint="eastAsia" w:ascii="方正仿宋_GB18030" w:hAnsi="方正仿宋_GB18030" w:eastAsia="方正仿宋_GB18030" w:cs="方正仿宋_GB18030"/>
          <w:color w:val="auto"/>
          <w:spacing w:val="0"/>
          <w:w w:val="100"/>
          <w:position w:val="0"/>
          <w:sz w:val="32"/>
          <w:szCs w:val="32"/>
          <w:lang w:val="en-US" w:eastAsia="zh-CN"/>
        </w:rPr>
        <w:t>企业</w:t>
      </w:r>
      <w:r>
        <w:rPr>
          <w:rFonts w:hint="eastAsia" w:ascii="方正仿宋_GB18030" w:hAnsi="方正仿宋_GB18030" w:eastAsia="方正仿宋_GB18030" w:cs="方正仿宋_GB18030"/>
          <w:color w:val="auto"/>
          <w:spacing w:val="0"/>
          <w:w w:val="100"/>
          <w:position w:val="0"/>
          <w:sz w:val="32"/>
          <w:szCs w:val="32"/>
        </w:rPr>
        <w:t>处理后，还可以向政府行政主管部门通报并提出处罚建议等方式给予处理。</w:t>
      </w:r>
    </w:p>
    <w:p w14:paraId="70912A69">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534" w:lineRule="exact"/>
        <w:ind w:left="0" w:right="0" w:firstLine="640" w:firstLineChars="200"/>
        <w:jc w:val="both"/>
        <w:textAlignment w:val="auto"/>
        <w:rPr>
          <w:rFonts w:hint="eastAsia" w:ascii="方正仿宋_GB18030" w:hAnsi="方正仿宋_GB18030" w:eastAsia="方正仿宋_GB18030" w:cs="方正仿宋_GB18030"/>
          <w:color w:val="auto"/>
          <w:spacing w:val="0"/>
          <w:w w:val="100"/>
          <w:position w:val="0"/>
          <w:sz w:val="32"/>
          <w:szCs w:val="32"/>
        </w:rPr>
      </w:pPr>
    </w:p>
    <w:p w14:paraId="6EE5AAF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0" w:firstLineChars="0"/>
        <w:jc w:val="center"/>
        <w:textAlignment w:val="auto"/>
        <w:rPr>
          <w:rStyle w:val="8"/>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pPr>
      <w:r>
        <w:rPr>
          <w:rStyle w:val="8"/>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t> 第四章 附  则</w:t>
      </w:r>
    </w:p>
    <w:p w14:paraId="0391021B">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 w:lineRule="atLeast"/>
        <w:ind w:left="0" w:right="0" w:firstLine="641" w:firstLineChars="200"/>
        <w:jc w:val="center"/>
        <w:textAlignment w:val="auto"/>
        <w:rPr>
          <w:rStyle w:val="8"/>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pPr>
    </w:p>
    <w:p w14:paraId="01250302">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1" w:firstLineChars="200"/>
        <w:jc w:val="both"/>
        <w:textAlignment w:val="auto"/>
        <w:rPr>
          <w:rFonts w:hint="eastAsia" w:ascii="方正仿宋_GB18030" w:hAnsi="方正仿宋_GB18030" w:eastAsia="方正仿宋_GB18030" w:cs="方正仿宋_GB18030"/>
          <w:color w:val="000000"/>
          <w:spacing w:val="0"/>
          <w:w w:val="100"/>
          <w:kern w:val="0"/>
          <w:position w:val="0"/>
          <w:sz w:val="32"/>
          <w:szCs w:val="32"/>
          <w:u w:val="none"/>
          <w:shd w:val="clear" w:color="auto" w:fill="FFFFFF"/>
          <w:lang w:val="en-US" w:eastAsia="zh-CN" w:bidi="ar"/>
        </w:rPr>
      </w:pPr>
      <w:r>
        <w:rPr>
          <w:rFonts w:hint="eastAsia" w:ascii="方正仿宋_GB18030" w:hAnsi="方正仿宋_GB18030" w:eastAsia="方正仿宋_GB18030" w:cs="方正仿宋_GB18030"/>
          <w:b/>
          <w:bCs/>
          <w:color w:val="000000"/>
          <w:spacing w:val="0"/>
          <w:w w:val="100"/>
          <w:kern w:val="0"/>
          <w:position w:val="0"/>
          <w:sz w:val="32"/>
          <w:szCs w:val="32"/>
          <w:u w:val="none"/>
          <w:shd w:val="clear" w:color="auto" w:fill="FFFFFF"/>
          <w:lang w:val="en-US" w:eastAsia="zh-CN" w:bidi="ar"/>
        </w:rPr>
        <w:t>第二十六条</w:t>
      </w:r>
      <w:r>
        <w:rPr>
          <w:rFonts w:hint="eastAsia" w:ascii="方正仿宋_GB18030" w:hAnsi="方正仿宋_GB18030" w:eastAsia="方正仿宋_GB18030" w:cs="方正仿宋_GB18030"/>
          <w:color w:val="000000"/>
          <w:spacing w:val="0"/>
          <w:w w:val="100"/>
          <w:kern w:val="0"/>
          <w:position w:val="0"/>
          <w:sz w:val="32"/>
          <w:szCs w:val="32"/>
          <w:u w:val="none"/>
          <w:shd w:val="clear" w:color="auto" w:fill="FFFFFF"/>
          <w:lang w:val="en-US" w:eastAsia="zh-CN" w:bidi="ar"/>
        </w:rPr>
        <w:t xml:space="preserve">  经发布机构提议，并经常务理事会同意，可以对本公约进行修改完善，公约应经常务理事会三分之二通过。</w:t>
      </w:r>
    </w:p>
    <w:p w14:paraId="09E3604D">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1" w:firstLineChars="200"/>
        <w:jc w:val="both"/>
        <w:textAlignment w:val="auto"/>
        <w:rPr>
          <w:rFonts w:hint="eastAsia" w:ascii="方正仿宋_GB18030" w:hAnsi="方正仿宋_GB18030" w:eastAsia="方正仿宋_GB18030" w:cs="方正仿宋_GB18030"/>
          <w:sz w:val="32"/>
          <w:szCs w:val="32"/>
        </w:rPr>
      </w:pPr>
      <w:r>
        <w:rPr>
          <w:rFonts w:hint="eastAsia" w:ascii="方正仿宋_GB18030" w:hAnsi="方正仿宋_GB18030" w:eastAsia="方正仿宋_GB18030" w:cs="方正仿宋_GB18030"/>
          <w:b/>
          <w:bCs/>
          <w:color w:val="000000"/>
          <w:spacing w:val="0"/>
          <w:w w:val="100"/>
          <w:kern w:val="0"/>
          <w:position w:val="0"/>
          <w:sz w:val="32"/>
          <w:szCs w:val="32"/>
          <w:shd w:val="clear" w:color="auto" w:fill="FFFFFF"/>
          <w:lang w:val="en-US" w:eastAsia="zh-CN" w:bidi="ar"/>
        </w:rPr>
        <w:t xml:space="preserve">第二十七条 </w:t>
      </w:r>
      <w:r>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t xml:space="preserve"> 本公约自湖南省拍卖行业协会第五届 五次常务理事会通过之日起生效，自颁布之日起施行。</w:t>
      </w:r>
    </w:p>
    <w:p w14:paraId="16A76438">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1" w:firstLineChars="200"/>
        <w:jc w:val="both"/>
        <w:textAlignment w:val="auto"/>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pPr>
      <w:r>
        <w:rPr>
          <w:rFonts w:hint="eastAsia" w:ascii="方正仿宋_GB18030" w:hAnsi="方正仿宋_GB18030" w:eastAsia="方正仿宋_GB18030" w:cs="方正仿宋_GB18030"/>
          <w:b/>
          <w:bCs/>
          <w:color w:val="000000"/>
          <w:spacing w:val="0"/>
          <w:w w:val="100"/>
          <w:kern w:val="0"/>
          <w:position w:val="0"/>
          <w:sz w:val="32"/>
          <w:szCs w:val="32"/>
          <w:shd w:val="clear" w:color="auto" w:fill="FFFFFF"/>
          <w:lang w:val="en-US" w:eastAsia="zh-CN" w:bidi="ar"/>
        </w:rPr>
        <w:t>第二十八条</w:t>
      </w:r>
      <w:r>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t xml:space="preserve">  本公约由湖南省拍卖行业协会秘书处解释。 </w:t>
      </w:r>
    </w:p>
    <w:p w14:paraId="31722F79">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firstLine="641" w:firstLineChars="200"/>
        <w:jc w:val="both"/>
        <w:textAlignment w:val="auto"/>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pPr>
      <w:r>
        <w:rPr>
          <w:rFonts w:hint="eastAsia" w:ascii="方正仿宋_GB18030" w:hAnsi="方正仿宋_GB18030" w:eastAsia="方正仿宋_GB18030" w:cs="方正仿宋_GB18030"/>
          <w:b/>
          <w:bCs/>
          <w:color w:val="000000"/>
          <w:spacing w:val="0"/>
          <w:w w:val="100"/>
          <w:kern w:val="0"/>
          <w:position w:val="0"/>
          <w:sz w:val="32"/>
          <w:szCs w:val="32"/>
          <w:shd w:val="clear" w:color="auto" w:fill="FFFFFF"/>
          <w:lang w:val="en-US" w:eastAsia="zh-CN" w:bidi="ar"/>
        </w:rPr>
        <w:t>第二十九条</w:t>
      </w:r>
      <w:r>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t xml:space="preserve">  本自律公约施行后，原省拍协于2008年二届七次常务理事会通过的，于2008年2月1日起执行《湖南省拍卖行业自律公约》废止。</w:t>
      </w:r>
    </w:p>
    <w:p w14:paraId="4003C20F">
      <w:pPr>
        <w:pStyle w:val="14"/>
        <w:keepNext w:val="0"/>
        <w:keepLines w:val="0"/>
        <w:pageBreakBefore w:val="0"/>
        <w:widowControl w:val="0"/>
        <w:shd w:val="clear" w:color="auto" w:fill="auto"/>
        <w:kinsoku/>
        <w:wordWrap/>
        <w:overflowPunct/>
        <w:topLinePunct w:val="0"/>
        <w:autoSpaceDE/>
        <w:autoSpaceDN/>
        <w:bidi w:val="0"/>
        <w:adjustRightInd/>
        <w:snapToGrid/>
        <w:spacing w:before="0" w:after="0" w:line="360" w:lineRule="auto"/>
        <w:ind w:left="0" w:leftChars="0" w:right="0" w:firstLine="640" w:firstLineChars="200"/>
        <w:jc w:val="both"/>
        <w:textAlignment w:val="auto"/>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pPr>
      <w:r>
        <w:rPr>
          <w:rFonts w:hint="eastAsia" w:ascii="方正仿宋_GB18030" w:hAnsi="方正仿宋_GB18030" w:eastAsia="方正仿宋_GB18030" w:cs="方正仿宋_GB18030"/>
          <w:color w:val="000000"/>
          <w:spacing w:val="0"/>
          <w:w w:val="100"/>
          <w:kern w:val="0"/>
          <w:position w:val="0"/>
          <w:sz w:val="32"/>
          <w:szCs w:val="32"/>
          <w:shd w:val="clear" w:color="auto" w:fill="FFFFFF"/>
          <w:lang w:val="en-US" w:eastAsia="zh-CN" w:bidi="ar"/>
        </w:rPr>
        <w:t>欢迎同行和社会各界监督。各拍卖企业有权对违约行为向省拍协书面举报，监督举报电话：0731-82212852。</w:t>
      </w:r>
    </w:p>
    <w:sectPr>
      <w:footerReference r:id="rId5" w:type="default"/>
      <w:footerReference r:id="rId6" w:type="even"/>
      <w:footnotePr>
        <w:numFmt w:val="decimal"/>
      </w:footnotePr>
      <w:type w:val="continuous"/>
      <w:pgSz w:w="11900" w:h="16840"/>
      <w:pgMar w:top="1440" w:right="1800" w:bottom="1440" w:left="1800"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公文仿宋">
    <w:panose1 w:val="02000500000000000000"/>
    <w:charset w:val="86"/>
    <w:family w:val="auto"/>
    <w:pitch w:val="default"/>
    <w:sig w:usb0="A00002BF" w:usb1="38CF7CFA" w:usb2="00000016" w:usb3="00000000" w:csb0="00040001" w:csb1="00000000"/>
    <w:embedRegular r:id="rId1" w:fontKey="{8D77EF89-39B1-4134-8F9C-F7944BB7D20C}"/>
  </w:font>
  <w:font w:name="方正仿宋_GB18030">
    <w:panose1 w:val="02000000000000000000"/>
    <w:charset w:val="86"/>
    <w:family w:val="auto"/>
    <w:pitch w:val="default"/>
    <w:sig w:usb0="00000001" w:usb1="08000000" w:usb2="00000000" w:usb3="00000000" w:csb0="00040000" w:csb1="00000000"/>
    <w:embedRegular r:id="rId2" w:fontKey="{234C9C56-8658-4628-9463-E07245591B6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138B3">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3748405</wp:posOffset>
              </wp:positionH>
              <wp:positionV relativeFrom="page">
                <wp:posOffset>9345930</wp:posOffset>
              </wp:positionV>
              <wp:extent cx="48260" cy="66675"/>
              <wp:effectExtent l="0" t="0" r="0" b="0"/>
              <wp:wrapNone/>
              <wp:docPr id="1" name="Shape 1"/>
              <wp:cNvGraphicFramePr/>
              <a:graphic xmlns:a="http://schemas.openxmlformats.org/drawingml/2006/main">
                <a:graphicData uri="http://schemas.microsoft.com/office/word/2010/wordprocessingShape">
                  <wps:wsp>
                    <wps:cNvSpPr txBox="1"/>
                    <wps:spPr>
                      <a:xfrm>
                        <a:off x="0" y="0"/>
                        <a:ext cx="48260" cy="66675"/>
                      </a:xfrm>
                      <a:prstGeom prst="rect">
                        <a:avLst/>
                      </a:prstGeom>
                      <a:noFill/>
                    </wps:spPr>
                    <wps:txbx>
                      <w:txbxContent>
                        <w:p w14:paraId="0DCE7D98">
                          <w:pPr>
                            <w:pStyle w:val="16"/>
                            <w:keepNext w:val="0"/>
                            <w:keepLines w:val="0"/>
                            <w:widowControl w:val="0"/>
                            <w:shd w:val="clear" w:color="auto" w:fill="auto"/>
                            <w:bidi w:val="0"/>
                            <w:spacing w:before="0" w:after="0" w:line="240" w:lineRule="auto"/>
                            <w:ind w:left="0" w:right="0" w:firstLine="0"/>
                            <w:jc w:val="left"/>
                            <w:rPr>
                              <w:sz w:val="15"/>
                              <w:szCs w:val="15"/>
                            </w:rPr>
                          </w:pPr>
                        </w:p>
                      </w:txbxContent>
                    </wps:txbx>
                    <wps:bodyPr wrap="none" lIns="0" tIns="0" rIns="0" bIns="0">
                      <a:spAutoFit/>
                    </wps:bodyPr>
                  </wps:wsp>
                </a:graphicData>
              </a:graphic>
            </wp:anchor>
          </w:drawing>
        </mc:Choice>
        <mc:Fallback>
          <w:pict>
            <v:shape id="Shape 1" o:spid="_x0000_s1026" o:spt="202" type="#_x0000_t202" style="position:absolute;left:0pt;margin-left:295.15pt;margin-top:735.9pt;height:5.25pt;width:3.8pt;mso-position-horizontal-relative:page;mso-position-vertical-relative:page;mso-wrap-style:none;z-index:-251657216;mso-width-relative:page;mso-height-relative:page;" filled="f" stroked="f" coordsize="21600,21600" o:gfxdata="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">
              <v:fill on="f" focussize="0,0"/>
              <v:stroke on="f"/>
              <v:imagedata o:title=""/>
              <o:lock v:ext="edit" aspectratio="f"/>
              <v:textbox inset="0mm,0mm,0mm,0mm" style="mso-fit-shape-to-text:t;">
                <w:txbxContent>
                  <w:p w14:paraId="0DCE7D98">
                    <w:pPr>
                      <w:pStyle w:val="16"/>
                      <w:keepNext w:val="0"/>
                      <w:keepLines w:val="0"/>
                      <w:widowControl w:val="0"/>
                      <w:shd w:val="clear" w:color="auto" w:fill="auto"/>
                      <w:bidi w:val="0"/>
                      <w:spacing w:before="0" w:after="0" w:line="240" w:lineRule="auto"/>
                      <w:ind w:left="0" w:right="0" w:firstLine="0"/>
                      <w:jc w:val="left"/>
                      <w:rPr>
                        <w:sz w:val="15"/>
                        <w:szCs w:val="15"/>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E1DAFB">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p>
  </w:footnote>
  <w:footnote w:type="continuationSeparator" w:id="1">
    <w:p>
      <w:pPr>
        <w:spacing w:before="0"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4974027"/>
    <w:multiLevelType w:val="singleLevel"/>
    <w:tmpl w:val="04974027"/>
    <w:lvl w:ilvl="0" w:tentative="0">
      <w:start w:val="3"/>
      <w:numFmt w:val="chineseCounting"/>
      <w:suff w:val="space"/>
      <w:lvlText w:val="第%1章"/>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evenAndOddHeaders w:val="1"/>
  <w:drawingGridHorizontalSpacing w:val="181"/>
  <w:drawingGridVerticalSpacing w:val="181"/>
  <w:displayHorizontalDrawingGridEvery w:val="1"/>
  <w:displayVerticalDrawingGridEvery w:val="1"/>
  <w:noPunctuationKerning w:val="1"/>
  <w:characterSpacingControl w:val="compressPunctuation"/>
  <w:footnotePr>
    <w:footnote w:id="0"/>
    <w:footnote w:id="1"/>
  </w:footnotePr>
  <w:endnotePr>
    <w:endnote w:id="0"/>
    <w:endnote w:id="1"/>
  </w:endnotePr>
  <w:compat>
    <w:doNotExpandShiftReturn/>
    <w:doNotWrapTextWithPunct/>
    <w:doNotUseEastAsianBreakRules/>
    <w:useFELayout/>
    <w:doNotUseIndentAsNumberingTabStop/>
    <w:compatSetting w:name="compatibilityMode" w:uri="http://schemas.microsoft.com/office/word" w:val="15"/>
  </w:compat>
  <w:docVars>
    <w:docVar w:name="commondata" w:val="eyJoZGlkIjoiNzQyYmIzNDExMWFmOGMyYWUyYzdiNmEwNTI5ZmE1YmEifQ=="/>
  </w:docVars>
  <w:rsids>
    <w:rsidRoot w:val="00000000"/>
    <w:rsid w:val="02B47F1B"/>
    <w:rsid w:val="0AC173DD"/>
    <w:rsid w:val="0BE6602F"/>
    <w:rsid w:val="0F7D0B54"/>
    <w:rsid w:val="13550DBA"/>
    <w:rsid w:val="16111CBF"/>
    <w:rsid w:val="17D42FA4"/>
    <w:rsid w:val="185773FE"/>
    <w:rsid w:val="1AA846AE"/>
    <w:rsid w:val="2B98280F"/>
    <w:rsid w:val="3B4E0F79"/>
    <w:rsid w:val="3DE10046"/>
    <w:rsid w:val="3F5F4530"/>
    <w:rsid w:val="3FFC0ECA"/>
    <w:rsid w:val="4199652C"/>
    <w:rsid w:val="471163D7"/>
    <w:rsid w:val="4EB35C34"/>
    <w:rsid w:val="5156647A"/>
    <w:rsid w:val="579546A2"/>
    <w:rsid w:val="59B6243D"/>
    <w:rsid w:val="5E2A4C99"/>
    <w:rsid w:val="60854409"/>
    <w:rsid w:val="60EE6452"/>
    <w:rsid w:val="624871FE"/>
    <w:rsid w:val="632D0A75"/>
    <w:rsid w:val="636A0F4B"/>
    <w:rsid w:val="6514352F"/>
    <w:rsid w:val="6D8343C6"/>
    <w:rsid w:val="6DC501F2"/>
    <w:rsid w:val="728C2B3C"/>
    <w:rsid w:val="72B27959"/>
    <w:rsid w:val="73DF22D6"/>
    <w:rsid w:val="755954E6"/>
    <w:rsid w:val="785030F6"/>
    <w:rsid w:val="78843883"/>
    <w:rsid w:val="78D16D6C"/>
    <w:rsid w:val="DDFD9FFF"/>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7">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6">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qFormat/>
    <w:uiPriority w:val="0"/>
    <w:rPr>
      <w:color w:val="0000FF"/>
      <w:u w:val="single"/>
    </w:rPr>
  </w:style>
  <w:style w:type="character" w:customStyle="1" w:styleId="11">
    <w:name w:val="Heading #1|1_"/>
    <w:basedOn w:val="7"/>
    <w:link w:val="12"/>
    <w:qFormat/>
    <w:uiPriority w:val="0"/>
    <w:rPr>
      <w:rFonts w:ascii="宋体" w:hAnsi="宋体" w:eastAsia="宋体" w:cs="宋体"/>
      <w:sz w:val="30"/>
      <w:szCs w:val="30"/>
      <w:u w:val="none"/>
      <w:shd w:val="clear" w:color="auto" w:fill="auto"/>
      <w:lang w:val="zh-TW" w:eastAsia="zh-TW" w:bidi="zh-TW"/>
    </w:rPr>
  </w:style>
  <w:style w:type="paragraph" w:customStyle="1" w:styleId="12">
    <w:name w:val="Heading #1|1"/>
    <w:basedOn w:val="1"/>
    <w:link w:val="11"/>
    <w:qFormat/>
    <w:uiPriority w:val="0"/>
    <w:pPr>
      <w:widowControl w:val="0"/>
      <w:shd w:val="clear" w:color="auto" w:fill="auto"/>
      <w:jc w:val="center"/>
      <w:outlineLvl w:val="0"/>
    </w:pPr>
    <w:rPr>
      <w:rFonts w:ascii="宋体" w:hAnsi="宋体" w:eastAsia="宋体" w:cs="宋体"/>
      <w:sz w:val="30"/>
      <w:szCs w:val="30"/>
      <w:u w:val="none"/>
      <w:shd w:val="clear" w:color="auto" w:fill="auto"/>
      <w:lang w:val="zh-TW" w:eastAsia="zh-TW" w:bidi="zh-TW"/>
    </w:rPr>
  </w:style>
  <w:style w:type="character" w:customStyle="1" w:styleId="13">
    <w:name w:val="Body text|1_"/>
    <w:basedOn w:val="7"/>
    <w:link w:val="14"/>
    <w:qFormat/>
    <w:uiPriority w:val="0"/>
    <w:rPr>
      <w:rFonts w:ascii="宋体" w:hAnsi="宋体" w:eastAsia="宋体" w:cs="宋体"/>
      <w:u w:val="none"/>
      <w:shd w:val="clear" w:color="auto" w:fill="auto"/>
      <w:lang w:val="zh-TW" w:eastAsia="zh-TW" w:bidi="zh-TW"/>
    </w:rPr>
  </w:style>
  <w:style w:type="paragraph" w:customStyle="1" w:styleId="14">
    <w:name w:val="Body text|1"/>
    <w:basedOn w:val="1"/>
    <w:link w:val="13"/>
    <w:qFormat/>
    <w:uiPriority w:val="0"/>
    <w:pPr>
      <w:widowControl w:val="0"/>
      <w:shd w:val="clear" w:color="auto" w:fill="auto"/>
      <w:spacing w:after="40" w:line="468" w:lineRule="auto"/>
      <w:ind w:firstLine="400"/>
    </w:pPr>
    <w:rPr>
      <w:rFonts w:ascii="宋体" w:hAnsi="宋体" w:eastAsia="宋体" w:cs="宋体"/>
      <w:u w:val="none"/>
      <w:shd w:val="clear" w:color="auto" w:fill="auto"/>
      <w:lang w:val="zh-TW" w:eastAsia="zh-TW" w:bidi="zh-TW"/>
    </w:rPr>
  </w:style>
  <w:style w:type="character" w:customStyle="1" w:styleId="15">
    <w:name w:val="Header or footer|2_"/>
    <w:basedOn w:val="7"/>
    <w:link w:val="16"/>
    <w:qFormat/>
    <w:uiPriority w:val="0"/>
    <w:rPr>
      <w:sz w:val="20"/>
      <w:szCs w:val="20"/>
      <w:u w:val="none"/>
      <w:shd w:val="clear" w:color="auto" w:fill="auto"/>
      <w:lang w:val="zh-TW" w:eastAsia="zh-TW" w:bidi="zh-TW"/>
    </w:rPr>
  </w:style>
  <w:style w:type="paragraph" w:customStyle="1" w:styleId="16">
    <w:name w:val="Header or footer|2"/>
    <w:basedOn w:val="1"/>
    <w:link w:val="15"/>
    <w:qFormat/>
    <w:uiPriority w:val="0"/>
    <w:pPr>
      <w:widowControl w:val="0"/>
      <w:shd w:val="clear" w:color="auto" w:fill="auto"/>
    </w:pPr>
    <w:rPr>
      <w:sz w:val="20"/>
      <w:szCs w:val="20"/>
      <w:u w:val="none"/>
      <w:shd w:val="clear" w:color="auto" w:fill="auto"/>
      <w:lang w:val="zh-TW" w:eastAsia="zh-TW" w:bidi="zh-TW"/>
    </w:rPr>
  </w:style>
  <w:style w:type="paragraph" w:customStyle="1" w:styleId="17">
    <w:name w:val="Body text|2"/>
    <w:basedOn w:val="1"/>
    <w:qFormat/>
    <w:uiPriority w:val="0"/>
    <w:pPr>
      <w:widowControl w:val="0"/>
      <w:shd w:val="clear" w:color="auto" w:fill="auto"/>
      <w:spacing w:after="140"/>
      <w:jc w:val="center"/>
    </w:pPr>
    <w:rPr>
      <w:rFonts w:ascii="宋体" w:hAnsi="宋体" w:eastAsia="宋体" w:cs="宋体"/>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7</Pages>
  <Words>3547</Words>
  <Characters>3576</Characters>
  <TotalTime>8</TotalTime>
  <ScaleCrop>false</ScaleCrop>
  <LinksUpToDate>false</LinksUpToDate>
  <CharactersWithSpaces>3702</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2022-03-29T09:56:00Z</dcterms:created>
  <dc:creator>Administrator</dc:creator>
  <cp:lastModifiedBy>国国1415775871</cp:lastModifiedBy>
  <cp:lastPrinted>2024-10-08T07:53:00Z</cp:lastPrinted>
  <dcterms:modified xsi:type="dcterms:W3CDTF">2024-10-10T03:36:48Z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054242F6DC1F447EB30C4D326FC1CFCD_13</vt:lpwstr>
  </property>
</Properties>
</file>