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黑体"/>
          <w:b/>
          <w:bCs/>
          <w:color w:val="C00000"/>
          <w:sz w:val="48"/>
          <w:szCs w:val="48"/>
          <w:lang w:val="en-US" w:eastAsia="zh-CN"/>
        </w:rPr>
      </w:pPr>
      <w:r>
        <w:rPr>
          <w:rFonts w:hint="eastAsia" w:ascii="黑体" w:hAnsi="黑体" w:eastAsia="黑体" w:cs="黑体"/>
          <w:b/>
          <w:bCs/>
          <w:color w:val="C00000"/>
          <w:sz w:val="48"/>
          <w:szCs w:val="48"/>
          <w:lang w:val="en-US" w:eastAsia="zh-CN"/>
        </w:rPr>
        <w:t>四川省文化和旅游厅社会组织联合党委关于初级职称申报和认定条件（总则）</w:t>
      </w:r>
    </w:p>
    <w:p>
      <w:pPr>
        <w:spacing w:line="240" w:lineRule="auto"/>
        <w:jc w:val="center"/>
        <w:rPr>
          <w:rFonts w:hint="eastAsia" w:ascii="黑体" w:hAnsi="黑体" w:eastAsia="黑体" w:cs="黑体"/>
          <w:b/>
          <w:bCs/>
          <w:sz w:val="48"/>
          <w:szCs w:val="48"/>
          <w:lang w:val="en-US" w:eastAsia="zh-CN"/>
        </w:rPr>
      </w:pPr>
    </w:p>
    <w:p>
      <w:pPr>
        <w:numPr>
          <w:ilvl w:val="0"/>
          <w:numId w:val="1"/>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为贯彻落实党中央、国务院深化“放管服”改革决策部署，结合省文旅厅联合党委下属各组织机构从事专业技术人员状况和专业特点，在省人社厅和省文旅厅人事部门的指导下，特制定本条件。</w:t>
      </w:r>
    </w:p>
    <w:p>
      <w:pPr>
        <w:numPr>
          <w:ilvl w:val="0"/>
          <w:numId w:val="1"/>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本条件适用于四川省从事专业技术工作的在职在岗的两新专业技术人员。离退休人员、公务员及参照公务员法管理的事业单位人员不得参加职称认定。</w:t>
      </w:r>
    </w:p>
    <w:p>
      <w:pPr>
        <w:numPr>
          <w:ilvl w:val="0"/>
          <w:numId w:val="1"/>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申报基本条件：</w:t>
      </w:r>
    </w:p>
    <w:p>
      <w:pPr>
        <w:numPr>
          <w:ilvl w:val="0"/>
          <w:numId w:val="2"/>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遵守《中华人民共和国宪法》等法律法规。热爱社会主义祖国，拥护中国共产党的领导。</w:t>
      </w:r>
    </w:p>
    <w:p>
      <w:pPr>
        <w:numPr>
          <w:ilvl w:val="0"/>
          <w:numId w:val="2"/>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任现职以来，具有良好的职业道德和敬业精神。胜任本职工作，申报前规定年限的年度考核结果均为合格以上。</w:t>
      </w:r>
    </w:p>
    <w:p>
      <w:pPr>
        <w:numPr>
          <w:ilvl w:val="0"/>
          <w:numId w:val="2"/>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任现职期间，如有年度考核结果为基本合格及以下者；有在申报评审各阶段查实的学术、业绩、经历等弄虚作假者；有在党纪，政务，行政或其他方面受到过处分或处罚者不得申报或延迟申报。</w:t>
      </w:r>
    </w:p>
    <w:p>
      <w:pPr>
        <w:numPr>
          <w:ilvl w:val="0"/>
          <w:numId w:val="2"/>
        </w:numPr>
        <w:spacing w:line="360" w:lineRule="auto"/>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按照《专业技术人员继续教育规定》(中华人民共和</w:t>
      </w:r>
    </w:p>
    <w:p>
      <w:pPr>
        <w:numPr>
          <w:ilvl w:val="0"/>
          <w:numId w:val="0"/>
        </w:numPr>
        <w:spacing w:line="360" w:lineRule="auto"/>
        <w:jc w:val="left"/>
        <w:rPr>
          <w:rFonts w:hint="eastAsia" w:ascii="宋体" w:hAnsi="宋体" w:eastAsia="宋体" w:cs="宋体"/>
          <w:color w:val="auto"/>
          <w:sz w:val="32"/>
          <w:szCs w:val="32"/>
          <w:highlight w:val="red"/>
          <w:lang w:val="en-US" w:eastAsia="zh-CN"/>
        </w:rPr>
      </w:pPr>
      <w:r>
        <w:rPr>
          <w:rFonts w:hint="eastAsia" w:ascii="宋体" w:hAnsi="宋体" w:eastAsia="宋体" w:cs="宋体"/>
          <w:color w:val="auto"/>
          <w:sz w:val="32"/>
          <w:szCs w:val="32"/>
          <w:highlight w:val="none"/>
          <w:lang w:val="en-US" w:eastAsia="zh-CN"/>
        </w:rPr>
        <w:t>国人力资源和社会保障部令第25号)和《关于&lt;专业技术人员继续教育规定&gt;的贯彻实施意见》(川人社发[2016]20号)等要求，结合专业技术工作实际需要，参加继续教育。</w:t>
      </w:r>
    </w:p>
    <w:p>
      <w:pPr>
        <w:numPr>
          <w:ilvl w:val="0"/>
          <w:numId w:val="1"/>
        </w:numPr>
        <w:spacing w:line="360" w:lineRule="auto"/>
        <w:ind w:left="0" w:leftChars="0" w:firstLine="0" w:firstLine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学历、资历条件</w:t>
      </w:r>
    </w:p>
    <w:p>
      <w:pPr>
        <w:numPr>
          <w:ilvl w:val="0"/>
          <w:numId w:val="0"/>
        </w:numPr>
        <w:spacing w:line="360" w:lineRule="auto"/>
        <w:ind w:leftChars="0"/>
        <w:jc w:val="left"/>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（一）参照四川省文化和旅游厅所发相关专业初级职称学历、资历条件要求。</w:t>
      </w:r>
    </w:p>
    <w:p>
      <w:pPr>
        <w:numPr>
          <w:ilvl w:val="0"/>
          <w:numId w:val="0"/>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（二）从事本专业任职5年以上（含5年）者初次认定可不受学历限制。</w:t>
      </w:r>
    </w:p>
    <w:p>
      <w:pPr>
        <w:numPr>
          <w:ilvl w:val="0"/>
          <w:numId w:val="1"/>
        </w:numPr>
        <w:spacing w:line="360" w:lineRule="auto"/>
        <w:ind w:left="0" w:leftChars="0" w:firstLine="0" w:firstLine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专业技术和业绩条件</w:t>
      </w:r>
    </w:p>
    <w:p>
      <w:pPr>
        <w:numPr>
          <w:ilvl w:val="0"/>
          <w:numId w:val="0"/>
        </w:num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参照四川省文化和旅游厅所发相关专业初级职称申报评审基本条件。</w:t>
      </w:r>
    </w:p>
    <w:p>
      <w:pPr>
        <w:numPr>
          <w:ilvl w:val="0"/>
          <w:numId w:val="1"/>
        </w:numPr>
        <w:spacing w:line="360" w:lineRule="auto"/>
        <w:ind w:left="0" w:leftChars="0" w:firstLine="0" w:firstLine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初级职称工作流程：</w:t>
      </w:r>
    </w:p>
    <w:p>
      <w:pPr>
        <w:numPr>
          <w:ilvl w:val="0"/>
          <w:numId w:val="3"/>
        </w:numPr>
        <w:spacing w:line="360" w:lineRule="auto"/>
        <w:ind w:left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申报初级职称的人员，由联合党委下属各组织机构成立评审认定小组进行认定。</w:t>
      </w:r>
    </w:p>
    <w:p>
      <w:pPr>
        <w:numPr>
          <w:ilvl w:val="0"/>
          <w:numId w:val="3"/>
        </w:numPr>
        <w:spacing w:line="360" w:lineRule="auto"/>
        <w:ind w:left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具备初次认定的人员通过后，将所有资料报联合党委人才办，认定后备案。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1BD59"/>
    <w:multiLevelType w:val="singleLevel"/>
    <w:tmpl w:val="E9D1BD59"/>
    <w:lvl w:ilvl="0" w:tentative="0">
      <w:start w:val="1"/>
      <w:numFmt w:val="chineseCounting"/>
      <w:suff w:val="nothing"/>
      <w:lvlText w:val="（%1）"/>
      <w:lvlJc w:val="left"/>
      <w:rPr>
        <w:rFonts w:hint="eastAsia"/>
      </w:rPr>
    </w:lvl>
  </w:abstractNum>
  <w:abstractNum w:abstractNumId="1">
    <w:nsid w:val="4C949155"/>
    <w:multiLevelType w:val="singleLevel"/>
    <w:tmpl w:val="4C949155"/>
    <w:lvl w:ilvl="0" w:tentative="0">
      <w:start w:val="1"/>
      <w:numFmt w:val="chineseCounting"/>
      <w:suff w:val="space"/>
      <w:lvlText w:val="第%1条"/>
      <w:lvlJc w:val="left"/>
      <w:rPr>
        <w:rFonts w:hint="eastAsia"/>
      </w:rPr>
    </w:lvl>
  </w:abstractNum>
  <w:abstractNum w:abstractNumId="2">
    <w:nsid w:val="6C134B25"/>
    <w:multiLevelType w:val="singleLevel"/>
    <w:tmpl w:val="6C134B2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OTkzYTY5N2Q1YjAzNmM4NGZjNGJjMmNlYjA3N2YifQ=="/>
  </w:docVars>
  <w:rsids>
    <w:rsidRoot w:val="71102CF3"/>
    <w:rsid w:val="0E163EF6"/>
    <w:rsid w:val="0F590767"/>
    <w:rsid w:val="100C1833"/>
    <w:rsid w:val="283F3B0D"/>
    <w:rsid w:val="2BDE0032"/>
    <w:rsid w:val="48946D07"/>
    <w:rsid w:val="4B3A0213"/>
    <w:rsid w:val="4F8F6D7A"/>
    <w:rsid w:val="5C2E2F21"/>
    <w:rsid w:val="5D225188"/>
    <w:rsid w:val="5F6041F1"/>
    <w:rsid w:val="635F190A"/>
    <w:rsid w:val="65F44D0D"/>
    <w:rsid w:val="691A04A1"/>
    <w:rsid w:val="71102CF3"/>
    <w:rsid w:val="770F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452</Words>
  <Characters>457</Characters>
  <Lines>0</Lines>
  <Paragraphs>0</Paragraphs>
  <TotalTime>2884</TotalTime>
  <ScaleCrop>false</ScaleCrop>
  <LinksUpToDate>false</LinksUpToDate>
  <CharactersWithSpaces>473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2022-06-07T01:48:00Z</dcterms:created>
  <dc:creator>宸</dc:creator>
  <cp:lastModifiedBy>小哥</cp:lastModifiedBy>
  <cp:lastPrinted>2022-06-12T04:18:00Z</cp:lastPrinted>
  <dcterms:modified xsi:type="dcterms:W3CDTF">2022-06-28T03:36:50Z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8A39F568FF5240D09887A40727131A38</vt:lpwstr>
  </property>
</Properties>
</file>