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9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喹啉、双胺等精细化学品生产基地建设项目（年产环丙酸2000t、双胺700t）安全验收评价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安全验收评价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  <w:bookmarkStart w:id="0" w:name="_GoBack"/>
            <w:bookmarkEnd w:id="0"/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周智鑫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周智鑫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鲁小芳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7.10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sz w:val="21"/>
                <w:szCs w:val="21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039995/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03094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8"/>
              </w:rPr>
              <w:t>/S011032000110191000567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42180175741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张 </w:t>
            </w:r>
            <w:r>
              <w:t xml:space="preserve"> </w:t>
            </w:r>
            <w:r>
              <w:rPr>
                <w:rFonts w:hint="eastAsia"/>
              </w:rPr>
              <w:t>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028935/</w:t>
            </w:r>
            <w:r>
              <w:rPr>
                <w:rFonts w:hint="eastAsia" w:ascii="Times New Roman" w:hAnsi="Times New Roman" w:cs="Times New Roman"/>
                <w:szCs w:val="21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036169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项目名称：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喹啉、双胺等精细化学品生产基地建设项目（年产环丙酸2000t、双胺700t）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项目性质：新建。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建设规模：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eastAsia="zh-CN"/>
              </w:rPr>
              <w:t>本期项目建设年产环丙酸2000t、双胺700t生产装置及配套公辅工程设施。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建设单位：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建设地点：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宜昌市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姚家港化工园田家河片区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占地面积：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本项目</w:t>
            </w:r>
            <w:r>
              <w:rPr>
                <w:rFonts w:hint="default" w:ascii="Times New Roman" w:hAnsi="Times New Roman" w:cs="Times New Roman"/>
                <w:szCs w:val="21"/>
              </w:rPr>
              <w:t>占地面积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425</w:t>
            </w:r>
            <w:r>
              <w:rPr>
                <w:rFonts w:hint="default" w:ascii="Times New Roman" w:hAnsi="Times New Roman" w:cs="Times New Roman"/>
                <w:szCs w:val="21"/>
              </w:rPr>
              <w:t>亩。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项目定员：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444</w:t>
            </w:r>
            <w:r>
              <w:rPr>
                <w:rFonts w:hint="default" w:ascii="Times New Roman" w:hAnsi="Times New Roman" w:cs="Times New Roman"/>
                <w:szCs w:val="21"/>
              </w:rPr>
              <w:t>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项目立项：</w:t>
            </w:r>
            <w:r>
              <w:rPr>
                <w:color w:val="000000" w:themeColor="text1"/>
                <w:szCs w:val="28"/>
                <w:highlight w:val="none"/>
                <w:lang w:val="en-GB"/>
              </w:rPr>
              <w:t>建设</w:t>
            </w:r>
            <w:r>
              <w:rPr>
                <w:color w:val="000000" w:themeColor="text1"/>
                <w:szCs w:val="28"/>
                <w:highlight w:val="none"/>
              </w:rPr>
              <w:t>项目于2019年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val="en-US" w:eastAsia="zh-CN"/>
              </w:rPr>
              <w:t>11</w:t>
            </w:r>
            <w:r>
              <w:rPr>
                <w:color w:val="000000" w:themeColor="text1"/>
                <w:szCs w:val="28"/>
                <w:highlight w:val="none"/>
              </w:rPr>
              <w:t>月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val="en-US" w:eastAsia="zh-CN"/>
              </w:rPr>
              <w:t>12</w:t>
            </w:r>
            <w:r>
              <w:rPr>
                <w:color w:val="000000" w:themeColor="text1"/>
                <w:szCs w:val="28"/>
                <w:highlight w:val="none"/>
              </w:rPr>
              <w:t>日取得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eastAsia="zh-CN"/>
              </w:rPr>
              <w:t>宜昌开发区经济发展局</w:t>
            </w:r>
            <w:r>
              <w:rPr>
                <w:color w:val="000000" w:themeColor="text1"/>
                <w:szCs w:val="28"/>
                <w:highlight w:val="none"/>
              </w:rPr>
              <w:t>颁发的《湖北省固定资产投资项目备案证》，登记备案项目代码：201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val="en-US" w:eastAsia="zh-CN"/>
              </w:rPr>
              <w:t>9</w:t>
            </w:r>
            <w:r>
              <w:rPr>
                <w:color w:val="000000" w:themeColor="text1"/>
                <w:szCs w:val="28"/>
                <w:highlight w:val="none"/>
              </w:rPr>
              <w:t>-42058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val="en-US" w:eastAsia="zh-CN"/>
              </w:rPr>
              <w:t>4</w:t>
            </w:r>
            <w:r>
              <w:rPr>
                <w:color w:val="000000" w:themeColor="text1"/>
                <w:szCs w:val="28"/>
                <w:highlight w:val="none"/>
              </w:rPr>
              <w:t>-26-03-</w:t>
            </w:r>
            <w:r>
              <w:rPr>
                <w:rFonts w:hint="eastAsia"/>
                <w:color w:val="000000" w:themeColor="text1"/>
                <w:szCs w:val="28"/>
                <w:highlight w:val="none"/>
                <w:lang w:val="en-US" w:eastAsia="zh-CN"/>
              </w:rPr>
              <w:t>056746</w:t>
            </w:r>
            <w:r>
              <w:rPr>
                <w:rFonts w:ascii="Times New Roman" w:hAnsi="Times New Roman"/>
                <w:caps w:val="0"/>
                <w:smallCaps w:val="0"/>
                <w:color w:val="auto"/>
                <w:szCs w:val="28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周智鑫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2022.5.9，2022.6.11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现场氯气缓冲罐压力表根部阀未打开。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现场临时储存的异戊醇、甲醇钠甲醇溶液超过24h用量。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Mg库房内灭火器欠压。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车间现场动火票当班班长未验票。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1车间0m平面、室外设备区储罐数量与实际不一致。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1车间7.5m平面比图纸多3个釜。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2车间格氏反应釜转移至15m平面。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2车间15m平面增加2个分子筛，1个换热器。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2车间19.5m平面新增部分设备。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2车间环氧乙烷罐位置变更。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镁屑储存位置与专篇设计不一致。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丙烯酸甲酯</w:t>
            </w:r>
            <w:r>
              <w:rPr>
                <w:rFonts w:hint="eastAsia"/>
                <w:lang w:val="en-US" w:eastAsia="zh-CN"/>
              </w:rPr>
              <w:t>设计储存在罐区，实际桶装储存在仓库。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51450" cy="2365375"/>
                  <wp:effectExtent l="0" t="0" r="6350" b="15875"/>
                  <wp:docPr id="2" name="图片 2" descr="879f23f393edb9f10b90d8e005735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879f23f393edb9f10b90d8e005735b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450" cy="236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6690" cy="2145030"/>
                  <wp:effectExtent l="0" t="0" r="10160" b="7620"/>
                  <wp:docPr id="3" name="图片 3" descr="b674f9bc503b4b8d53cf17ddd0347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674f9bc503b4b8d53cf17ddd03479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17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214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ED4F37"/>
    <w:multiLevelType w:val="singleLevel"/>
    <w:tmpl w:val="55ED4F37"/>
    <w:lvl w:ilvl="0" w:tentative="0">
      <w:start w:val="1"/>
      <w:numFmt w:val="decimal"/>
      <w:suff w:val="nothing"/>
      <w:lvlText w:val="（%1）"/>
      <w:lvlJc w:val="left"/>
      <w:rPr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gxZmE0ZGQ5Njc5Njc5Yjk1MjM4ZWNjNmYzNTJhZjEifQ=="/>
  </w:docVars>
  <w:rsids>
    <w:rsidRoot w:val="00C32FF9"/>
    <w:rsid w:val="00013114"/>
    <w:rsid w:val="00035D91"/>
    <w:rsid w:val="0005239F"/>
    <w:rsid w:val="00094E03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4252A46"/>
    <w:rsid w:val="07581BEC"/>
    <w:rsid w:val="0920073E"/>
    <w:rsid w:val="0A0C5713"/>
    <w:rsid w:val="0BA9778C"/>
    <w:rsid w:val="0C8821B6"/>
    <w:rsid w:val="0DCC75A4"/>
    <w:rsid w:val="11510E8C"/>
    <w:rsid w:val="128B2640"/>
    <w:rsid w:val="13482381"/>
    <w:rsid w:val="1467040E"/>
    <w:rsid w:val="17003026"/>
    <w:rsid w:val="17F0195F"/>
    <w:rsid w:val="1A9165C8"/>
    <w:rsid w:val="1BC36216"/>
    <w:rsid w:val="21902E98"/>
    <w:rsid w:val="28AA3FD9"/>
    <w:rsid w:val="28B430CE"/>
    <w:rsid w:val="2CA63131"/>
    <w:rsid w:val="3169606F"/>
    <w:rsid w:val="36BE09F1"/>
    <w:rsid w:val="3AC9578D"/>
    <w:rsid w:val="3CFA504F"/>
    <w:rsid w:val="3D603CF6"/>
    <w:rsid w:val="41BA6865"/>
    <w:rsid w:val="44BC33A0"/>
    <w:rsid w:val="450E67AE"/>
    <w:rsid w:val="46E27551"/>
    <w:rsid w:val="4956735A"/>
    <w:rsid w:val="4BAB5737"/>
    <w:rsid w:val="4D0C4345"/>
    <w:rsid w:val="51CB7E06"/>
    <w:rsid w:val="594E62E6"/>
    <w:rsid w:val="60173D6B"/>
    <w:rsid w:val="620F5B13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ind w:firstLine="0" w:firstLineChars="0"/>
      <w:jc w:val="left"/>
      <w:outlineLvl w:val="1"/>
    </w:pPr>
    <w:rPr>
      <w:rFonts w:eastAsia="楷体_GB2312"/>
      <w:b/>
      <w:kern w:val="0"/>
      <w:sz w:val="3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560" w:firstLineChars="200"/>
    </w:pPr>
    <w:rPr>
      <w:sz w:val="28"/>
      <w:szCs w:val="28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8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1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6">
    <w:name w:val="font5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879</Words>
  <Characters>1263</Characters>
  <Lines>8</Lines>
  <Paragraphs>2</Paragraphs>
  <TotalTime>5</TotalTime>
  <ScaleCrop>false</ScaleCrop>
  <LinksUpToDate>false</LinksUpToDate>
  <CharactersWithSpaces>1265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我在这头</cp:lastModifiedBy>
  <dcterms:modified xsi:type="dcterms:W3CDTF">2022-12-23T09:39:23Z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1286A745C37547A5A692B323B57DBCD7</vt:lpwstr>
  </property>
</Properties>
</file>