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宜昌华直能源开发有限公司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热电联产改建项目（一期）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邵世玺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董颖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eastAsia="宋体"/>
                <w:szCs w:val="28"/>
                <w:lang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谭新孟</w:t>
            </w:r>
            <w:r>
              <w:rPr>
                <w:rFonts w:hint="eastAsia" w:ascii="Times New Roman" w:hAnsi="Times New Roman" w:cs="Times New Roman"/>
                <w:szCs w:val="28"/>
              </w:rPr>
              <w:t>、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宋帅华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20.5.30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董颖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shd w:val="clear" w:color="auto" w:fill="auto"/>
              </w:rPr>
              <w:t>邵世玺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塑料工程/安全工程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004727</w:t>
            </w:r>
            <w:r>
              <w:rPr>
                <w:rFonts w:ascii="Times New Roman" w:hAnsi="Times New Roman" w:eastAsia="宋体" w:cs="Times New Roman"/>
                <w:b/>
                <w:sz w:val="21"/>
                <w:szCs w:val="21"/>
              </w:rPr>
              <w:t>/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0800000000101025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制药工程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/>
                <w:sz w:val="21"/>
                <w:szCs w:val="21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030942/S011032000110191000567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机电一体化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027043/1500000000302338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1"/>
                <w:szCs w:val="21"/>
              </w:rPr>
              <w:t>谭新孟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环境工程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033393/1800000000300510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化学工艺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028935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094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董颖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机械设计制造及其自动化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019091/1100000000200063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20" w:firstLineChars="200"/>
              <w:jc w:val="left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宜昌华直能源开发有限公司（统一社会信用代码：91420582741797379M）于2002年11月注册成立，注册资本一亿元整，企业类型为其他有限责任公司，法定代表人宋孝全，注册地址当阳市坝陵办事处何畈村。宜昌华直能源开发有限公司经营范围为火力发电；热力生产、销售；炉渣、炉灰销售；煤炭购销等。</w:t>
            </w:r>
          </w:p>
          <w:p>
            <w:pPr>
              <w:adjustRightInd w:val="0"/>
              <w:snapToGrid w:val="0"/>
              <w:ind w:firstLine="42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宜昌华直能源开发有限公司热电联产改建项目（一期）已建成，包括2×300 t/h高温高压循环流化床锅炉（一开一备）、1×30 MW背压式和1×25 MW抽背式汽轮机组及其辅助配套设施，二期新增一台300 t/h高温高压循环流化床锅炉。热电联产项目（一期）于2016年6月建成，即转入试运行阶段，2016年8月11日试运行过程中发生高压蒸汽管道裂爆事故而停运整改。后经改建，于2018年4月18日进入试运行阶段，试运行6个月，试运行正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邹德新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、谭新孟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汽机车间外分汽缸靠路侧疏水处无防止烫伤提示牌。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氨水罐区未设置冲洗设施。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应急救援预案尚未进行论证和备案。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油泵房入口处无人体静电释放器，卸油处接地螺栓锈蚀。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油泵房压力表过期未检，电气接线盒入口、套管口处脱落未封堵。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氨水罐区防火堤仅设置一处人行踏步。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汽机车间0米层配电室设置了挡鼠板，但挡鼠板高度不够，不能有效防护。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汽机车间0米层变配电室地面工作区域未铺满绝缘胶板。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输煤车间配电室外灭火器损坏。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汽机8米平台灭火器箱集中放置，灭火器大于5具。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氨水罐四周设有防火堤，但距离不足4米。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氨水罐区未设置风向袋。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汽机高压电动给水泵传动轴防护罩过短。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2号锅炉汽包液位计外保温棉缺失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脱硫主厂房北侧门口一处室外消防栓设置在路边，无防撞措施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汽机车间0米层消防铲配置不足，无铁桶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汽机车间0米层减温减压处照明开关盒无盖子。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2号锅炉联锁保护无联锁解除审批。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油泵房内排放口位于密闭室内。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过磅房处无车辆导向标识、标线。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汽机车间0米层配电室内验电棒过期未检，无绝缘手套，电工工具摆放杂乱。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防爆门数量不足。</w:t>
            </w:r>
          </w:p>
          <w:p>
            <w:pPr>
              <w:pStyle w:val="13"/>
              <w:numPr>
                <w:ilvl w:val="0"/>
                <w:numId w:val="1"/>
              </w:numPr>
              <w:adjustRightInd w:val="0"/>
              <w:snapToGrid w:val="0"/>
              <w:ind w:left="360" w:firstLine="0" w:firstLineChars="0"/>
              <w:jc w:val="both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无消防验收材料。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2750820" cy="3668395"/>
                  <wp:effectExtent l="0" t="0" r="11430" b="8255"/>
                  <wp:docPr id="1" name="图片 1" descr="现场勘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现场勘查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20" cy="366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0A6320"/>
    <w:multiLevelType w:val="singleLevel"/>
    <w:tmpl w:val="C30A632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2E3035"/>
    <w:rsid w:val="128B2640"/>
    <w:rsid w:val="15DA2850"/>
    <w:rsid w:val="21902E98"/>
    <w:rsid w:val="2CA63131"/>
    <w:rsid w:val="3169606F"/>
    <w:rsid w:val="3CFA504F"/>
    <w:rsid w:val="3D603CF6"/>
    <w:rsid w:val="44BC33A0"/>
    <w:rsid w:val="51CB7E06"/>
    <w:rsid w:val="594E62E6"/>
    <w:rsid w:val="5D1A5EA1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  <w:ind w:firstLine="200" w:firstLineChars="200"/>
      <w:jc w:val="both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styleId="9">
    <w:name w:val="page number"/>
    <w:basedOn w:val="8"/>
    <w:uiPriority w:val="0"/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158</Words>
  <Characters>902</Characters>
  <Lines>7</Lines>
  <Paragraphs>2</Paragraphs>
  <TotalTime>38</TotalTime>
  <ScaleCrop>false</ScaleCrop>
  <LinksUpToDate>false</LinksUpToDate>
  <CharactersWithSpaces>1058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jing</cp:lastModifiedBy>
  <dcterms:modified xsi:type="dcterms:W3CDTF">2020-06-19T06:42:49Z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