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360" w:lineRule="auto"/>
        <w:jc w:val="center"/>
        <w:rPr>
          <w:rFonts w:ascii="方正小标宋_GBK" w:hAnsi="宋体" w:eastAsia="方正小标宋_GBK" w:cs="方正小标宋_GBK"/>
          <w:b/>
          <w:sz w:val="44"/>
          <w:szCs w:val="44"/>
        </w:rPr>
      </w:pPr>
      <w:r>
        <w:rPr>
          <w:rFonts w:hint="eastAsia" w:ascii="方正小标宋_GBK" w:hAnsi="宋体" w:eastAsia="方正小标宋_GBK" w:cs="方正小标宋_GBK"/>
          <w:b/>
          <w:sz w:val="44"/>
          <w:szCs w:val="44"/>
        </w:rPr>
        <w:t>安全评价报告信息公布表</w:t>
      </w:r>
    </w:p>
    <w:tbl>
      <w:tblPr>
        <w:tblStyle w:val="8"/>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667"/>
        <w:gridCol w:w="1345"/>
        <w:gridCol w:w="1349"/>
        <w:gridCol w:w="1547"/>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cs="Times New Roman"/>
                <w:szCs w:val="21"/>
              </w:rPr>
              <w:t>湖北景深安全技术有限公司</w:t>
            </w:r>
          </w:p>
        </w:tc>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资质证号</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szCs w:val="21"/>
              </w:rPr>
              <w:t>APJ-（鄂）-306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湖北绿色家园材料技术股份有限公司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cs="Times New Roman" w:eastAsiaTheme="minorEastAsia"/>
                <w:szCs w:val="21"/>
                <w:lang w:eastAsia="zh-CN"/>
              </w:rPr>
            </w:pPr>
            <w:r>
              <w:rPr>
                <w:rFonts w:hint="eastAsia" w:ascii="Times New Roman" w:hAnsi="Times New Roman" w:cs="Times New Roman" w:eastAsiaTheme="minorEastAsia"/>
                <w:szCs w:val="21"/>
                <w:lang w:eastAsia="zh-CN"/>
              </w:rPr>
              <w:t>危险化学品重大危险源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其他类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安全评价过程控制情况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项目管理</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项目组长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技术负责人</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过程控制负责人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val="en-US" w:eastAsia="zh-CN"/>
              </w:rPr>
              <w:t>胡子和</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 w:val="24"/>
                <w:lang w:val="en-US" w:eastAsia="zh-CN"/>
              </w:rPr>
              <w:t>邵世玺</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eastAsia="宋体"/>
                <w:szCs w:val="28"/>
                <w:lang w:val="en-US" w:eastAsia="zh-CN"/>
              </w:rPr>
              <w:t>邹德新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编制</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报告编制人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报告提交日期</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报告审批人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8"/>
                <w:lang w:val="en-US" w:eastAsia="zh-CN"/>
              </w:rPr>
              <w:t>王冬梅、谭辉</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rPr>
            </w:pPr>
            <w:r>
              <w:rPr>
                <w:rFonts w:hint="eastAsia" w:ascii="Times New Roman" w:hAnsi="Times New Roman" w:eastAsia="宋体" w:cs="Times New Roman"/>
                <w:szCs w:val="21"/>
              </w:rPr>
              <w:t>201</w:t>
            </w:r>
            <w:r>
              <w:rPr>
                <w:rFonts w:hint="eastAsia" w:ascii="Times New Roman" w:hAnsi="Times New Roman" w:eastAsia="宋体" w:cs="Times New Roman"/>
                <w:szCs w:val="21"/>
                <w:lang w:val="en-US" w:eastAsia="zh-CN"/>
              </w:rPr>
              <w:t>9</w:t>
            </w:r>
            <w:r>
              <w:rPr>
                <w:rFonts w:hint="eastAsia" w:ascii="Times New Roman" w:hAnsi="Times New Roman" w:eastAsia="宋体" w:cs="Times New Roman"/>
                <w:szCs w:val="21"/>
              </w:rPr>
              <w:t>.</w:t>
            </w:r>
            <w:r>
              <w:rPr>
                <w:rFonts w:hint="eastAsia" w:ascii="Times New Roman" w:hAnsi="Times New Roman" w:eastAsia="宋体" w:cs="Times New Roman"/>
                <w:szCs w:val="21"/>
                <w:lang w:val="en-US" w:eastAsia="zh-CN"/>
              </w:rPr>
              <w:t>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lang w:val="en-US" w:eastAsia="zh-CN"/>
              </w:rPr>
              <w:t>张苛</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sz w:val="24"/>
                <w:lang w:val="en-US" w:eastAsia="zh-CN"/>
              </w:rPr>
              <w:t>邵世玺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参与</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姓名</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认定专业</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安全评价师从业识别卡/</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证书编号</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是否专职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auto"/>
                <w:sz w:val="24"/>
                <w:highlight w:val="none"/>
                <w:lang w:val="en-US" w:eastAsia="zh-CN"/>
              </w:rPr>
            </w:pPr>
            <w:r>
              <w:rPr>
                <w:rFonts w:hint="eastAsia"/>
                <w:color w:val="auto"/>
                <w:sz w:val="24"/>
                <w:highlight w:val="none"/>
                <w:lang w:val="en-US" w:eastAsia="zh-CN"/>
              </w:rPr>
              <w:t>王冬梅</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auto"/>
                <w:sz w:val="24"/>
                <w:highlight w:val="none"/>
                <w:lang w:val="en-US" w:eastAsia="zh-CN"/>
              </w:rPr>
            </w:pPr>
            <w:r>
              <w:rPr>
                <w:rFonts w:hint="eastAsia"/>
                <w:color w:val="auto"/>
                <w:sz w:val="24"/>
                <w:highlight w:val="none"/>
                <w:lang w:val="en-US" w:eastAsia="zh-CN"/>
              </w:rPr>
              <w:t>制药工程（本）化学工艺（硕）</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030942/1700000000200568</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color w:val="auto"/>
                <w:sz w:val="24"/>
                <w:highlight w:val="none"/>
                <w:lang w:val="en-US" w:eastAsia="zh-CN"/>
              </w:rPr>
            </w:pPr>
            <w:r>
              <w:rPr>
                <w:rFonts w:hint="eastAsia"/>
                <w:color w:val="auto"/>
                <w:sz w:val="24"/>
                <w:highlight w:val="none"/>
                <w:lang w:val="en-US" w:eastAsia="zh-CN"/>
              </w:rPr>
              <w:t>肖阳春</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color w:val="auto"/>
                <w:sz w:val="24"/>
                <w:highlight w:val="none"/>
                <w:lang w:val="en-US" w:eastAsia="zh-CN"/>
              </w:rPr>
            </w:pPr>
            <w:r>
              <w:rPr>
                <w:rFonts w:hint="eastAsia"/>
                <w:color w:val="auto"/>
                <w:sz w:val="24"/>
                <w:highlight w:val="none"/>
                <w:lang w:val="en-US" w:eastAsia="zh-CN"/>
              </w:rPr>
              <w:t>应用化学</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tabs>
                <w:tab w:val="left" w:pos="296"/>
                <w:tab w:val="center" w:pos="1299"/>
              </w:tabs>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016462/1200000000100228</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auto"/>
                <w:sz w:val="24"/>
                <w:highlight w:val="none"/>
                <w:lang w:val="en-US" w:eastAsia="zh-CN"/>
              </w:rPr>
            </w:pPr>
            <w:r>
              <w:rPr>
                <w:rFonts w:hint="eastAsia"/>
                <w:color w:val="auto"/>
                <w:sz w:val="24"/>
                <w:highlight w:val="none"/>
                <w:lang w:val="en-US" w:eastAsia="zh-CN"/>
              </w:rPr>
              <w:t>胡子和</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color w:val="auto"/>
                <w:sz w:val="24"/>
                <w:highlight w:val="none"/>
                <w:lang w:val="en-US" w:eastAsia="zh-CN"/>
              </w:rPr>
            </w:pPr>
            <w:r>
              <w:rPr>
                <w:rFonts w:hint="eastAsia"/>
                <w:color w:val="auto"/>
                <w:sz w:val="24"/>
                <w:highlight w:val="none"/>
                <w:lang w:val="en-US" w:eastAsia="zh-CN"/>
              </w:rPr>
              <w:t>化工工程</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002134/0800000000101505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auto"/>
                <w:sz w:val="24"/>
                <w:highlight w:val="none"/>
                <w:lang w:val="en-US" w:eastAsia="zh-CN"/>
              </w:rPr>
            </w:pPr>
            <w:r>
              <w:rPr>
                <w:rFonts w:hint="eastAsia"/>
                <w:color w:val="auto"/>
                <w:sz w:val="24"/>
                <w:highlight w:val="none"/>
                <w:lang w:val="en-US" w:eastAsia="zh-CN"/>
              </w:rPr>
              <w:t>张  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auto"/>
                <w:sz w:val="24"/>
                <w:highlight w:val="none"/>
                <w:lang w:val="en-US" w:eastAsia="zh-CN"/>
              </w:rPr>
            </w:pPr>
            <w:r>
              <w:rPr>
                <w:rFonts w:hint="eastAsia"/>
                <w:color w:val="auto"/>
                <w:sz w:val="24"/>
                <w:highlight w:val="none"/>
                <w:lang w:val="en-US" w:eastAsia="zh-CN"/>
              </w:rPr>
              <w:t>化学工艺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028935/1600000000200959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auto"/>
                <w:sz w:val="24"/>
                <w:highlight w:val="none"/>
                <w:lang w:val="en-US" w:eastAsia="zh-CN"/>
              </w:rPr>
            </w:pPr>
            <w:r>
              <w:rPr>
                <w:rFonts w:hint="eastAsia"/>
                <w:color w:val="auto"/>
                <w:sz w:val="24"/>
                <w:highlight w:val="none"/>
                <w:lang w:val="en-US" w:eastAsia="zh-CN"/>
              </w:rPr>
              <w:t>谭辉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auto"/>
                <w:sz w:val="24"/>
                <w:highlight w:val="none"/>
                <w:lang w:val="en-US" w:eastAsia="zh-CN"/>
              </w:rPr>
            </w:pPr>
            <w:r>
              <w:rPr>
                <w:rFonts w:hint="eastAsia"/>
                <w:color w:val="auto"/>
                <w:sz w:val="24"/>
                <w:highlight w:val="none"/>
                <w:lang w:val="en-US" w:eastAsia="zh-CN"/>
              </w:rPr>
              <w:t>化学</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028934/1600000000301201</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auto"/>
                <w:sz w:val="24"/>
                <w:highlight w:val="none"/>
                <w:lang w:val="en-US" w:eastAsia="zh-CN"/>
              </w:rPr>
            </w:pPr>
            <w:r>
              <w:rPr>
                <w:rFonts w:hint="eastAsia"/>
                <w:color w:val="auto"/>
                <w:sz w:val="24"/>
                <w:highlight w:val="none"/>
                <w:lang w:val="en-US" w:eastAsia="zh-CN"/>
              </w:rPr>
              <w:t>邹德新</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auto"/>
                <w:sz w:val="24"/>
                <w:highlight w:val="none"/>
                <w:lang w:val="en-US" w:eastAsia="zh-CN"/>
              </w:rPr>
            </w:pPr>
            <w:r>
              <w:rPr>
                <w:rFonts w:hint="eastAsia"/>
                <w:color w:val="auto"/>
                <w:sz w:val="24"/>
                <w:highlight w:val="none"/>
                <w:lang w:val="en-US" w:eastAsia="zh-CN"/>
              </w:rPr>
              <w:t>化学工程与技术（精细化工）</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030941/1700000000200360</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auto"/>
                <w:sz w:val="24"/>
                <w:highlight w:val="none"/>
                <w:lang w:val="en-US" w:eastAsia="zh-CN"/>
              </w:rPr>
            </w:pPr>
            <w:r>
              <w:rPr>
                <w:rFonts w:hint="eastAsia"/>
                <w:color w:val="auto"/>
                <w:sz w:val="24"/>
                <w:highlight w:val="none"/>
                <w:lang w:val="en-US" w:eastAsia="zh-CN"/>
              </w:rPr>
              <w:t>段友泽</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auto"/>
                <w:sz w:val="24"/>
                <w:highlight w:val="none"/>
                <w:lang w:val="en-US" w:eastAsia="zh-CN"/>
              </w:rPr>
            </w:pPr>
            <w:r>
              <w:rPr>
                <w:rFonts w:hint="eastAsia"/>
                <w:color w:val="auto"/>
                <w:sz w:val="24"/>
                <w:highlight w:val="none"/>
                <w:lang w:val="en-US" w:eastAsia="zh-CN"/>
              </w:rPr>
              <w:t>化学</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033391/1800000000200629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auto"/>
                <w:sz w:val="24"/>
                <w:highlight w:val="none"/>
                <w:lang w:val="en-US" w:eastAsia="zh-CN"/>
              </w:rPr>
            </w:pPr>
            <w:r>
              <w:rPr>
                <w:rFonts w:hint="eastAsia" w:ascii="Times New Roman" w:hAnsi="Times New Roman" w:eastAsia="宋体" w:cs="Times New Roman"/>
                <w:sz w:val="24"/>
                <w:lang w:val="en-US" w:eastAsia="zh-CN"/>
              </w:rPr>
              <w:t>邵世玺</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塑料工程/安全工程</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004727/</w:t>
            </w:r>
            <w:bookmarkStart w:id="0" w:name="_GoBack"/>
            <w:bookmarkEnd w:id="0"/>
            <w:r>
              <w:rPr>
                <w:rFonts w:hint="eastAsia" w:ascii="宋体" w:hAnsi="宋体" w:eastAsia="宋体" w:cs="宋体"/>
                <w:i w:val="0"/>
                <w:color w:val="000000"/>
                <w:kern w:val="0"/>
                <w:sz w:val="20"/>
                <w:szCs w:val="20"/>
                <w:u w:val="none"/>
                <w:lang w:val="en-US" w:eastAsia="zh-CN" w:bidi="ar"/>
              </w:rPr>
              <w:t>0800000000101025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项目简介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adjustRightInd w:val="0"/>
              <w:snapToGrid w:val="0"/>
              <w:spacing w:before="0" w:beforeAutospacing="0" w:after="0" w:afterAutospacing="0"/>
              <w:ind w:left="0" w:right="0" w:firstLine="360" w:firstLineChars="150"/>
              <w:rPr>
                <w:rFonts w:hint="default"/>
                <w:color w:val="000000"/>
                <w:sz w:val="24"/>
              </w:rPr>
            </w:pPr>
            <w:r>
              <w:rPr>
                <w:rFonts w:hint="default"/>
                <w:color w:val="000000"/>
                <w:sz w:val="24"/>
              </w:rPr>
              <w:t>湖北绿色家园材料技术股份有限公司成立于2004年7月，原名湖北绿色家园精细化工有限责任公司，是一家以精细化工产品研发、生产、贸易为主营业务的化工企业。</w:t>
            </w:r>
          </w:p>
          <w:p>
            <w:pPr>
              <w:keepNext w:val="0"/>
              <w:keepLines w:val="0"/>
              <w:suppressLineNumbers w:val="0"/>
              <w:adjustRightInd w:val="0"/>
              <w:snapToGrid w:val="0"/>
              <w:spacing w:before="0" w:beforeAutospacing="0" w:after="0" w:afterAutospacing="0"/>
              <w:ind w:left="0" w:right="0" w:firstLine="360" w:firstLineChars="150"/>
              <w:rPr>
                <w:rFonts w:hint="default"/>
                <w:color w:val="000000"/>
                <w:sz w:val="24"/>
              </w:rPr>
            </w:pPr>
            <w:r>
              <w:rPr>
                <w:rFonts w:hint="default"/>
                <w:color w:val="000000"/>
                <w:sz w:val="24"/>
              </w:rPr>
              <w:t>湖北绿色家园材料技术股份有限公司主要生产苯甲酸苄酯和苯甲醇两个产品，目前苯甲酸苄酯产量排名世界第一，苯甲醇产量国内第一、世界第二。湖北绿色家园材料技术股份有限公司目前已实现年销售收入4.2亿元，出口创汇2200万美金，税收1700万元。</w:t>
            </w:r>
          </w:p>
          <w:p>
            <w:pPr>
              <w:keepNext w:val="0"/>
              <w:keepLines w:val="0"/>
              <w:suppressLineNumbers w:val="0"/>
              <w:adjustRightInd w:val="0"/>
              <w:snapToGrid w:val="0"/>
              <w:spacing w:before="0" w:beforeAutospacing="0" w:after="0" w:afterAutospacing="0"/>
              <w:ind w:left="0" w:right="0" w:firstLine="360" w:firstLineChars="150"/>
              <w:rPr>
                <w:rFonts w:hint="default"/>
                <w:color w:val="000000"/>
                <w:sz w:val="24"/>
              </w:rPr>
            </w:pPr>
            <w:r>
              <w:rPr>
                <w:rFonts w:hint="default"/>
                <w:color w:val="000000"/>
                <w:sz w:val="24"/>
              </w:rPr>
              <w:t>公司现有员工600人，其中本科以上学历180多人，硕士学历70人。</w:t>
            </w:r>
          </w:p>
          <w:p>
            <w:pPr>
              <w:adjustRightInd w:val="0"/>
              <w:snapToGrid w:val="0"/>
              <w:ind w:firstLine="480" w:firstLineChars="200"/>
              <w:jc w:val="left"/>
              <w:rPr>
                <w:rFonts w:ascii="Times New Roman" w:hAnsi="Times New Roman" w:cs="Times New Roman"/>
                <w:szCs w:val="28"/>
              </w:rPr>
            </w:pPr>
            <w:r>
              <w:rPr>
                <w:rFonts w:hint="default"/>
                <w:color w:val="000000"/>
                <w:sz w:val="24"/>
              </w:rPr>
              <w:t>湖北绿色家园材料技术股份有限公司对危险化学品一级重大危险源在原仙桃市安全生产监督管理局进行了备案登记。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7"/>
              <w:adjustRightInd w:val="0"/>
              <w:snapToGrid w:val="0"/>
              <w:spacing w:beforeAutospacing="0" w:afterAutospacing="0"/>
              <w:jc w:val="center"/>
              <w:rPr>
                <w:rFonts w:hint="default" w:ascii="Times New Roman" w:hAnsi="Times New Roman"/>
                <w:bCs/>
                <w:kern w:val="2"/>
                <w:sz w:val="21"/>
                <w:szCs w:val="21"/>
              </w:rPr>
            </w:pPr>
            <w:r>
              <w:rPr>
                <w:rFonts w:hint="default" w:ascii="Times New Roman" w:hAnsi="Times New Roman"/>
                <w:b/>
                <w:kern w:val="2"/>
                <w:sz w:val="21"/>
                <w:szCs w:val="21"/>
              </w:rPr>
              <w:t>现场开展工作情况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rPr>
            </w:pPr>
            <w:r>
              <w:rPr>
                <w:rFonts w:hint="eastAsia" w:ascii="Times New Roman" w:hAnsi="Times New Roman" w:cs="Times New Roman"/>
                <w:sz w:val="24"/>
                <w:lang w:val="en-US" w:eastAsia="zh-CN"/>
              </w:rPr>
              <w:t>胡子和、王冬梅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eastAsia="zh-CN"/>
              </w:rPr>
            </w:pPr>
            <w:r>
              <w:rPr>
                <w:rFonts w:ascii="Times New Roman" w:hAnsi="Times New Roman" w:eastAsia="宋体" w:cs="Times New Roman"/>
                <w:szCs w:val="21"/>
              </w:rPr>
              <w:t>201</w:t>
            </w:r>
            <w:r>
              <w:rPr>
                <w:rFonts w:hint="eastAsia" w:ascii="Times New Roman" w:hAnsi="Times New Roman" w:eastAsia="宋体" w:cs="Times New Roman"/>
                <w:szCs w:val="21"/>
                <w:lang w:val="en-US" w:eastAsia="zh-CN"/>
              </w:rPr>
              <w:t>9</w:t>
            </w:r>
            <w:r>
              <w:rPr>
                <w:rFonts w:ascii="Times New Roman" w:hAnsi="Times New Roman" w:eastAsia="宋体" w:cs="Times New Roman"/>
                <w:szCs w:val="21"/>
              </w:rPr>
              <w:t>.</w:t>
            </w:r>
            <w:r>
              <w:rPr>
                <w:rFonts w:hint="eastAsia" w:ascii="Times New Roman" w:hAnsi="Times New Roman" w:eastAsia="宋体" w:cs="Times New Roman"/>
                <w:szCs w:val="21"/>
                <w:lang w:val="en-US" w:eastAsia="zh-CN"/>
              </w:rPr>
              <w:t>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szCs w:val="21"/>
              </w:rPr>
              <w:t>现场勘查、收集并核实业主单位提供的安全评价相关资料</w:t>
            </w:r>
          </w:p>
        </w:tc>
      </w:tr>
      <w:tr>
        <w:tblPrEx>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勘察中发</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评价项目其他信息</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drawing>
                <wp:inline distT="0" distB="0" distL="114300" distR="114300">
                  <wp:extent cx="5222875" cy="3907155"/>
                  <wp:effectExtent l="0" t="0" r="4445" b="9525"/>
                  <wp:docPr id="1" name="图片 1" descr="4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照片"/>
                          <pic:cNvPicPr>
                            <a:picLocks noChangeAspect="1"/>
                          </pic:cNvPicPr>
                        </pic:nvPicPr>
                        <pic:blipFill>
                          <a:blip r:embed="rId4"/>
                          <a:stretch>
                            <a:fillRect/>
                          </a:stretch>
                        </pic:blipFill>
                        <pic:spPr>
                          <a:xfrm>
                            <a:off x="0" y="0"/>
                            <a:ext cx="5222875" cy="3907155"/>
                          </a:xfrm>
                          <a:prstGeom prst="rect">
                            <a:avLst/>
                          </a:prstGeom>
                        </pic:spPr>
                      </pic:pic>
                    </a:graphicData>
                  </a:graphic>
                </wp:inline>
              </w:drawing>
            </w:r>
          </w:p>
        </w:tc>
      </w:tr>
    </w:tbl>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Sim Sun">
    <w:altName w:val="宋体"/>
    <w:panose1 w:val="00000000000000000000"/>
    <w:charset w:val="86"/>
    <w:family w:val="swiss"/>
    <w:pitch w:val="default"/>
    <w:sig w:usb0="00000000" w:usb1="00000000" w:usb2="00000010" w:usb3="00000000" w:csb0="00040000" w:csb1="00000000"/>
  </w:font>
  <w:font w:name="方正小标宋_GBK">
    <w:altName w:val="黑体"/>
    <w:panose1 w:val="00000000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C32FF9"/>
    <w:rsid w:val="00035D91"/>
    <w:rsid w:val="0005239F"/>
    <w:rsid w:val="001A0318"/>
    <w:rsid w:val="002452E5"/>
    <w:rsid w:val="00297BEE"/>
    <w:rsid w:val="0033323F"/>
    <w:rsid w:val="00353FDF"/>
    <w:rsid w:val="00356E23"/>
    <w:rsid w:val="00363F20"/>
    <w:rsid w:val="003C11AC"/>
    <w:rsid w:val="003C565C"/>
    <w:rsid w:val="003E1B58"/>
    <w:rsid w:val="003F67B9"/>
    <w:rsid w:val="00443F57"/>
    <w:rsid w:val="004A2C1D"/>
    <w:rsid w:val="004D4AA6"/>
    <w:rsid w:val="004D71F6"/>
    <w:rsid w:val="004E3860"/>
    <w:rsid w:val="005A2343"/>
    <w:rsid w:val="005E7707"/>
    <w:rsid w:val="00647FFB"/>
    <w:rsid w:val="00656C7A"/>
    <w:rsid w:val="00677166"/>
    <w:rsid w:val="006B2ACB"/>
    <w:rsid w:val="006C336F"/>
    <w:rsid w:val="006F7F1B"/>
    <w:rsid w:val="00720ED1"/>
    <w:rsid w:val="00721B3F"/>
    <w:rsid w:val="007313A4"/>
    <w:rsid w:val="007712C4"/>
    <w:rsid w:val="00774C79"/>
    <w:rsid w:val="007A34FC"/>
    <w:rsid w:val="00806D0C"/>
    <w:rsid w:val="0088430C"/>
    <w:rsid w:val="008D11A5"/>
    <w:rsid w:val="00930DEA"/>
    <w:rsid w:val="009A0DE0"/>
    <w:rsid w:val="00A82471"/>
    <w:rsid w:val="00AA4740"/>
    <w:rsid w:val="00AB228D"/>
    <w:rsid w:val="00AB72A2"/>
    <w:rsid w:val="00AF3EF1"/>
    <w:rsid w:val="00B269FD"/>
    <w:rsid w:val="00B419DC"/>
    <w:rsid w:val="00B75E9C"/>
    <w:rsid w:val="00B92338"/>
    <w:rsid w:val="00BB7406"/>
    <w:rsid w:val="00C30872"/>
    <w:rsid w:val="00C32FF9"/>
    <w:rsid w:val="00C457EC"/>
    <w:rsid w:val="00CA474B"/>
    <w:rsid w:val="00D11F37"/>
    <w:rsid w:val="00D20D6B"/>
    <w:rsid w:val="00D85DBF"/>
    <w:rsid w:val="00D94369"/>
    <w:rsid w:val="00F21D5C"/>
    <w:rsid w:val="00F34C2B"/>
    <w:rsid w:val="00F54203"/>
    <w:rsid w:val="00F57A83"/>
    <w:rsid w:val="00F71732"/>
    <w:rsid w:val="00F72317"/>
    <w:rsid w:val="00FB5DDF"/>
    <w:rsid w:val="06CF0869"/>
    <w:rsid w:val="0920073E"/>
    <w:rsid w:val="0A0C5713"/>
    <w:rsid w:val="0B5C5915"/>
    <w:rsid w:val="11510E8C"/>
    <w:rsid w:val="128B2640"/>
    <w:rsid w:val="21902E98"/>
    <w:rsid w:val="23057E83"/>
    <w:rsid w:val="2CA63131"/>
    <w:rsid w:val="3169606F"/>
    <w:rsid w:val="3CFA504F"/>
    <w:rsid w:val="3D603CF6"/>
    <w:rsid w:val="4100777A"/>
    <w:rsid w:val="44BC33A0"/>
    <w:rsid w:val="4FCC127A"/>
    <w:rsid w:val="51663898"/>
    <w:rsid w:val="51CB7E06"/>
    <w:rsid w:val="52DE3830"/>
    <w:rsid w:val="594E62E6"/>
    <w:rsid w:val="6C3C7313"/>
    <w:rsid w:val="6E375AC9"/>
    <w:rsid w:val="70862CFD"/>
    <w:rsid w:val="766401F3"/>
    <w:rsid w:val="787D00C6"/>
    <w:rsid w:val="7A79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Body Text"/>
    <w:basedOn w:val="1"/>
    <w:qFormat/>
    <w:uiPriority w:val="0"/>
    <w:pPr>
      <w:spacing w:line="560" w:lineRule="exact"/>
    </w:pPr>
    <w:rPr>
      <w:sz w:val="24"/>
      <w:szCs w:val="20"/>
    </w:rPr>
  </w:style>
  <w:style w:type="paragraph" w:styleId="4">
    <w:name w:val="Balloon Text"/>
    <w:basedOn w:val="1"/>
    <w:link w:val="13"/>
    <w:qFormat/>
    <w:uiPriority w:val="0"/>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paragraph" w:customStyle="1" w:styleId="10">
    <w:name w:val="Default"/>
    <w:qFormat/>
    <w:uiPriority w:val="0"/>
    <w:pPr>
      <w:widowControl w:val="0"/>
      <w:autoSpaceDE w:val="0"/>
      <w:autoSpaceDN w:val="0"/>
      <w:adjustRightInd w:val="0"/>
    </w:pPr>
    <w:rPr>
      <w:rFonts w:ascii="Sim Sun" w:hAnsi="Times New Roman" w:eastAsia="Sim Sun" w:cs="Sim Sun"/>
      <w:color w:val="000000"/>
      <w:sz w:val="24"/>
      <w:szCs w:val="24"/>
      <w:lang w:val="en-US" w:eastAsia="zh-CN" w:bidi="ar-SA"/>
    </w:rPr>
  </w:style>
  <w:style w:type="character" w:customStyle="1" w:styleId="11">
    <w:name w:val="页眉 Char"/>
    <w:basedOn w:val="9"/>
    <w:link w:val="6"/>
    <w:qFormat/>
    <w:uiPriority w:val="0"/>
    <w:rPr>
      <w:rFonts w:asciiTheme="minorHAnsi" w:hAnsiTheme="minorHAnsi" w:eastAsiaTheme="minorEastAsia" w:cstheme="minorBidi"/>
      <w:kern w:val="2"/>
      <w:sz w:val="18"/>
      <w:szCs w:val="18"/>
    </w:rPr>
  </w:style>
  <w:style w:type="character" w:customStyle="1" w:styleId="12">
    <w:name w:val="页脚 Char"/>
    <w:basedOn w:val="9"/>
    <w:link w:val="5"/>
    <w:qFormat/>
    <w:uiPriority w:val="0"/>
    <w:rPr>
      <w:rFonts w:asciiTheme="minorHAnsi" w:hAnsiTheme="minorHAnsi" w:eastAsiaTheme="minorEastAsia" w:cstheme="minorBidi"/>
      <w:kern w:val="2"/>
      <w:sz w:val="18"/>
      <w:szCs w:val="18"/>
    </w:rPr>
  </w:style>
  <w:style w:type="character" w:customStyle="1" w:styleId="13">
    <w:name w:val="批注框文本 Char"/>
    <w:basedOn w:val="9"/>
    <w:link w:val="4"/>
    <w:qFormat/>
    <w:uiPriority w:val="0"/>
    <w:rPr>
      <w:rFonts w:asciiTheme="minorHAnsi" w:hAnsiTheme="minorHAnsi" w:eastAsiaTheme="minorEastAsia" w:cstheme="minorBidi"/>
      <w:kern w:val="2"/>
      <w:sz w:val="18"/>
      <w:szCs w:val="18"/>
    </w:rPr>
  </w:style>
  <w:style w:type="paragraph" w:styleId="1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mycomputer</Company>
  <Pages>2</Pages>
  <Words>140</Words>
  <Characters>799</Characters>
  <Lines>6</Lines>
  <Paragraphs>1</Paragraphs>
  <TotalTime>0</TotalTime>
  <ScaleCrop>false</ScaleCrop>
  <LinksUpToDate>false</LinksUpToDate>
  <CharactersWithSpaces>938</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小辉辉</cp:lastModifiedBy>
  <dcterms:modified xsi:type="dcterms:W3CDTF">2019-11-27T09:37:32Z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