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jc w:val="center"/>
        <w:rPr>
          <w:rFonts w:ascii="方正小标宋_GBK" w:hAnsi="宋体" w:eastAsia="方正小标宋_GBK" w:cs="方正小标宋_GBK"/>
          <w:b/>
          <w:sz w:val="44"/>
          <w:szCs w:val="44"/>
        </w:rPr>
      </w:pPr>
      <w:bookmarkStart w:id="0" w:name="_GoBack"/>
      <w:bookmarkEnd w:id="0"/>
      <w:r>
        <w:rPr>
          <w:rFonts w:hint="eastAsia" w:ascii="方正小标宋_GBK" w:hAnsi="宋体" w:eastAsia="方正小标宋_GBK" w:cs="方正小标宋_GBK"/>
          <w:b/>
          <w:sz w:val="44"/>
          <w:szCs w:val="44"/>
        </w:rPr>
        <w:t>安全评价报告信息公布表</w:t>
      </w:r>
    </w:p>
    <w:tbl>
      <w:tblPr>
        <w:tblStyle w:val="7"/>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667"/>
        <w:gridCol w:w="1345"/>
        <w:gridCol w:w="1349"/>
        <w:gridCol w:w="1547"/>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cs="Times New Roman"/>
                <w:b/>
                <w:sz w:val="24"/>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ascii="Times New Roman" w:hAnsi="Times New Roman" w:cs="Times New Roman"/>
                <w:sz w:val="24"/>
              </w:rPr>
              <w:t>湖北景深安全技术有限公司</w:t>
            </w: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cs="Times New Roman"/>
                <w:b/>
                <w:sz w:val="24"/>
              </w:rPr>
              <w:t>资质证号</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cs="Times New Roman"/>
                <w:sz w:val="24"/>
              </w:rPr>
              <w:t>APJ-（鄂）-</w:t>
            </w:r>
            <w:r>
              <w:rPr>
                <w:rFonts w:hint="eastAsia" w:ascii="Times New Roman" w:hAnsi="Times New Roman" w:cs="Times New Roman"/>
                <w:sz w:val="24"/>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hint="eastAsia"/>
                <w:sz w:val="24"/>
              </w:rPr>
              <w:t>宜昌龙洞湾矿业有限公司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hint="eastAsia"/>
                <w:sz w:val="24"/>
              </w:rPr>
              <w:t>宜昌龙洞湾矿业有限公司龙洞湾磷矿安全现状评价报告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ascii="Times New Roman" w:hAnsi="Times New Roman" w:eastAsia="宋体" w:cs="Times New Roman"/>
                <w:b/>
                <w:sz w:val="24"/>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hint="eastAsia" w:ascii="Times New Roman" w:hAnsi="Times New Roman" w:eastAsia="宋体" w:cs="Times New Roman"/>
                <w:sz w:val="24"/>
              </w:rPr>
              <w:t>金属、非金属矿及其他矿采选业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安全评价过程控制情况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安全评价</w:t>
            </w:r>
          </w:p>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项目管理</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项目组长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技术负责人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过程控制负责人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 w:val="24"/>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hint="eastAsia" w:ascii="Times New Roman" w:hAnsi="Times New Roman" w:eastAsia="宋体" w:cs="Times New Roman"/>
                <w:sz w:val="24"/>
              </w:rPr>
              <w:t>郭辉</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hint="eastAsia" w:ascii="Times New Roman" w:hAnsi="Times New Roman" w:eastAsia="宋体" w:cs="Times New Roman"/>
                <w:sz w:val="24"/>
              </w:rPr>
              <w:t>余连三</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hint="eastAsia"/>
                <w:sz w:val="24"/>
              </w:rPr>
              <w:t>谭辉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编制</w:t>
            </w:r>
          </w:p>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过程</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报告编制人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报告提交日期</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报告审批人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Times New Roman" w:hAnsi="Times New Roman" w:eastAsia="宋体" w:cs="Times New Roman"/>
                <w:sz w:val="24"/>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 w:val="24"/>
              </w:rPr>
            </w:pPr>
            <w:r>
              <w:rPr>
                <w:rFonts w:hint="eastAsia" w:ascii="Times New Roman" w:hAnsi="Times New Roman" w:cs="Times New Roman"/>
                <w:sz w:val="24"/>
              </w:rPr>
              <w:t>黎翰林、李俊</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hint="eastAsia" w:ascii="Times New Roman" w:hAnsi="Times New Roman" w:eastAsia="宋体" w:cs="Times New Roman"/>
                <w:sz w:val="24"/>
              </w:rPr>
              <w:t>202</w:t>
            </w:r>
            <w:r>
              <w:rPr>
                <w:rFonts w:ascii="Times New Roman" w:hAnsi="Times New Roman" w:eastAsia="宋体" w:cs="Times New Roman"/>
                <w:sz w:val="24"/>
              </w:rPr>
              <w:t>3</w:t>
            </w:r>
            <w:r>
              <w:rPr>
                <w:rFonts w:hint="eastAsia" w:ascii="Times New Roman" w:hAnsi="Times New Roman" w:eastAsia="宋体" w:cs="Times New Roman"/>
                <w:sz w:val="24"/>
              </w:rPr>
              <w:t>.</w:t>
            </w:r>
            <w:r>
              <w:rPr>
                <w:rFonts w:ascii="Times New Roman" w:hAnsi="Times New Roman" w:eastAsia="宋体" w:cs="Times New Roman"/>
                <w:sz w:val="24"/>
              </w:rPr>
              <w:t>1.1</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hint="eastAsia" w:ascii="Times New Roman" w:hAnsi="Times New Roman" w:cs="Times New Roman"/>
                <w:sz w:val="24"/>
              </w:rPr>
              <w:t>徐晓伟</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hint="eastAsia" w:ascii="Times New Roman" w:hAnsi="Times New Roman" w:cs="Times New Roman"/>
                <w:sz w:val="24"/>
              </w:rPr>
              <w:t>余连三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安全</w:t>
            </w:r>
          </w:p>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评价</w:t>
            </w:r>
          </w:p>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项目</w:t>
            </w:r>
          </w:p>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参与</w:t>
            </w:r>
          </w:p>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姓名</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认定专业</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安全评价师从业识别卡/</w:t>
            </w:r>
          </w:p>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证书编号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 w:val="24"/>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hint="eastAsia"/>
                <w:sz w:val="24"/>
              </w:rPr>
              <w:t>郭辉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 w:val="24"/>
              </w:rPr>
            </w:pPr>
            <w:r>
              <w:rPr>
                <w:rFonts w:ascii="Times New Roman" w:hAnsi="Times New Roman" w:cs="Times New Roman"/>
                <w:sz w:val="24"/>
              </w:rPr>
              <w:t>采矿/水工结构</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cs="Times New Roman"/>
                <w:sz w:val="24"/>
              </w:rPr>
              <w:t>029388</w:t>
            </w:r>
            <w:r>
              <w:rPr>
                <w:rFonts w:hint="eastAsia" w:ascii="Times New Roman" w:hAnsi="Times New Roman" w:cs="Times New Roman"/>
                <w:sz w:val="24"/>
              </w:rPr>
              <w:t>/</w:t>
            </w:r>
            <w:r>
              <w:rPr>
                <w:rFonts w:ascii="Times New Roman" w:hAnsi="Times New Roman" w:cs="Times New Roman"/>
                <w:sz w:val="24"/>
              </w:rPr>
              <w:t>S011032000110192001195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Cs/>
                <w:sz w:val="24"/>
              </w:rPr>
            </w:pPr>
            <w:r>
              <w:rPr>
                <w:rFonts w:ascii="Times New Roman" w:hAnsi="Times New Roman" w:eastAsia="宋体" w:cs="Times New Roman"/>
                <w:bCs/>
                <w:sz w:val="24"/>
              </w:rPr>
              <w:t>42180193430</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eastAsia="宋体" w:cs="Times New Roman"/>
                <w:sz w:val="24"/>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 w:val="24"/>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hint="eastAsia"/>
                <w:sz w:val="24"/>
              </w:rPr>
              <w:t>余海波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 w:val="24"/>
              </w:rPr>
            </w:pPr>
            <w:r>
              <w:rPr>
                <w:rFonts w:hint="eastAsia" w:ascii="Times New Roman" w:hAnsi="Times New Roman" w:cs="Times New Roman"/>
                <w:sz w:val="24"/>
              </w:rPr>
              <w:t>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cs="Times New Roman"/>
                <w:sz w:val="24"/>
              </w:rPr>
              <w:t>036169</w:t>
            </w:r>
            <w:r>
              <w:rPr>
                <w:rFonts w:hint="eastAsia" w:ascii="Times New Roman" w:hAnsi="Times New Roman" w:cs="Times New Roman"/>
                <w:sz w:val="24"/>
              </w:rPr>
              <w:t>/</w:t>
            </w:r>
            <w:r>
              <w:rPr>
                <w:rFonts w:ascii="Times New Roman" w:hAnsi="Times New Roman" w:cs="Times New Roman"/>
                <w:sz w:val="24"/>
              </w:rPr>
              <w:t>S011032000110193001025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Cs/>
                <w:sz w:val="24"/>
              </w:rPr>
            </w:pPr>
            <w:r>
              <w:rPr>
                <w:rFonts w:ascii="Times New Roman" w:hAnsi="Times New Roman" w:eastAsia="宋体" w:cs="Times New Roman"/>
                <w:bCs/>
                <w:sz w:val="24"/>
              </w:rPr>
              <w:t>42220298195</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sz w:val="24"/>
              </w:rPr>
            </w:pPr>
            <w:r>
              <w:rPr>
                <w:rFonts w:hint="eastAsia" w:ascii="Times New Roman" w:hAnsi="Times New Roman" w:eastAsia="宋体" w:cs="Times New Roman"/>
                <w:sz w:val="24"/>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 w:val="24"/>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sz w:val="24"/>
              </w:rPr>
            </w:pPr>
            <w:r>
              <w:rPr>
                <w:sz w:val="24"/>
              </w:rPr>
              <w:t>李俊</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cs="Times New Roman"/>
                <w:sz w:val="24"/>
              </w:rPr>
            </w:pPr>
            <w:r>
              <w:rPr>
                <w:rFonts w:hint="eastAsia"/>
                <w:sz w:val="24"/>
              </w:rPr>
              <w:t>机械/采矿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cs="Times New Roman"/>
                <w:sz w:val="24"/>
              </w:rPr>
              <w:t>036049/S011032000110193000864</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Cs/>
                <w:sz w:val="24"/>
              </w:rPr>
            </w:pPr>
            <w:r>
              <w:rPr>
                <w:rFonts w:ascii="Times New Roman" w:hAnsi="Times New Roman" w:eastAsia="宋体" w:cs="Times New Roman"/>
                <w:bCs/>
                <w:sz w:val="24"/>
              </w:rPr>
              <w:t>42220298212</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宋体" w:cs="Times New Roman"/>
                <w:sz w:val="24"/>
              </w:rPr>
            </w:pPr>
            <w:r>
              <w:rPr>
                <w:rFonts w:ascii="Times New Roman" w:hAnsi="Times New Roman" w:eastAsia="宋体" w:cs="Times New Roman"/>
                <w:sz w:val="24"/>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 w:val="24"/>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hint="eastAsia"/>
                <w:sz w:val="24"/>
              </w:rPr>
              <w:t>王正飞</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 w:val="24"/>
              </w:rPr>
            </w:pPr>
            <w:r>
              <w:rPr>
                <w:rFonts w:hint="eastAsia" w:ascii="Times New Roman" w:hAnsi="Times New Roman" w:cs="Times New Roman"/>
                <w:sz w:val="24"/>
              </w:rPr>
              <w:t>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cs="Times New Roman"/>
                <w:sz w:val="24"/>
              </w:rPr>
              <w:t>035979</w:t>
            </w:r>
            <w:r>
              <w:rPr>
                <w:rFonts w:hint="eastAsia" w:ascii="Times New Roman" w:hAnsi="Times New Roman" w:cs="Times New Roman"/>
                <w:sz w:val="24"/>
              </w:rPr>
              <w:t>/</w:t>
            </w:r>
            <w:r>
              <w:rPr>
                <w:rFonts w:ascii="Times New Roman" w:hAnsi="Times New Roman" w:cs="Times New Roman"/>
                <w:sz w:val="24"/>
              </w:rPr>
              <w:t>S011032000110192001415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Cs/>
                <w:sz w:val="24"/>
              </w:rPr>
            </w:pPr>
            <w:r>
              <w:rPr>
                <w:rFonts w:ascii="Times New Roman" w:hAnsi="Times New Roman" w:eastAsia="宋体" w:cs="Times New Roman"/>
                <w:bCs/>
                <w:sz w:val="24"/>
              </w:rPr>
              <w:t>42190219274</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eastAsia="宋体" w:cs="Times New Roman"/>
                <w:sz w:val="24"/>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 w:val="24"/>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sz w:val="24"/>
              </w:rPr>
            </w:pPr>
            <w:r>
              <w:rPr>
                <w:rFonts w:hint="eastAsia"/>
                <w:sz w:val="24"/>
              </w:rPr>
              <w:t>鲁小芳</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cs="Times New Roman"/>
                <w:sz w:val="24"/>
              </w:rPr>
            </w:pPr>
            <w:r>
              <w:rPr>
                <w:sz w:val="24"/>
              </w:rPr>
              <w:t>安全</w:t>
            </w:r>
            <w:r>
              <w:rPr>
                <w:rFonts w:hint="eastAsia"/>
                <w:sz w:val="24"/>
              </w:rPr>
              <w:t>/通风</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cs="Times New Roman"/>
                <w:sz w:val="24"/>
              </w:rPr>
              <w:t>036168/S011032000110193000940</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Cs/>
                <w:sz w:val="24"/>
              </w:rPr>
            </w:pPr>
            <w:r>
              <w:rPr>
                <w:rFonts w:ascii="Times New Roman" w:hAnsi="Times New Roman" w:eastAsia="宋体" w:cs="Times New Roman"/>
                <w:bCs/>
                <w:sz w:val="24"/>
              </w:rPr>
              <w:t>42220298206</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sz w:val="24"/>
              </w:rPr>
            </w:pPr>
            <w:r>
              <w:rPr>
                <w:rFonts w:ascii="Times New Roman" w:hAnsi="Times New Roman" w:eastAsia="宋体" w:cs="Times New Roman"/>
                <w:sz w:val="24"/>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 w:val="24"/>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color w:val="000000"/>
                <w:sz w:val="24"/>
              </w:rPr>
              <w:t>余连三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 w:val="24"/>
              </w:rPr>
            </w:pPr>
            <w:r>
              <w:rPr>
                <w:sz w:val="24"/>
              </w:rPr>
              <w:t>地质</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cs="Times New Roman"/>
                <w:sz w:val="24"/>
              </w:rPr>
              <w:t>020106/1100000000100216</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Cs/>
                <w:sz w:val="24"/>
              </w:rPr>
            </w:pPr>
            <w:r>
              <w:rPr>
                <w:rFonts w:ascii="Times New Roman" w:hAnsi="Times New Roman" w:eastAsia="宋体" w:cs="Times New Roman"/>
                <w:bCs/>
                <w:sz w:val="24"/>
              </w:rPr>
              <w:t>42050004411</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eastAsia="宋体" w:cs="Times New Roman"/>
                <w:sz w:val="24"/>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 w:val="24"/>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hint="eastAsia"/>
                <w:sz w:val="24"/>
              </w:rPr>
              <w:t>黎翰林</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color w:val="000000"/>
                <w:sz w:val="24"/>
              </w:rPr>
            </w:pPr>
            <w:r>
              <w:rPr>
                <w:rFonts w:ascii="Times New Roman" w:hAnsi="Times New Roman" w:cs="Times New Roman"/>
                <w:sz w:val="24"/>
              </w:rPr>
              <w:t>采矿/水工结构</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cs="Times New Roman"/>
                <w:sz w:val="24"/>
              </w:rPr>
              <w:t>030943/1700000000300584</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Cs/>
                <w:sz w:val="24"/>
              </w:rPr>
            </w:pPr>
            <w:r>
              <w:rPr>
                <w:rFonts w:ascii="Times New Roman" w:hAnsi="Times New Roman" w:eastAsia="宋体" w:cs="Times New Roman"/>
                <w:bCs/>
                <w:sz w:val="24"/>
              </w:rPr>
              <w:t>42200251745</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sz w:val="24"/>
              </w:rPr>
            </w:pPr>
            <w:r>
              <w:rPr>
                <w:rFonts w:ascii="Times New Roman" w:hAnsi="Times New Roman" w:eastAsia="宋体" w:cs="Times New Roman"/>
                <w:sz w:val="24"/>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 w:val="24"/>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rFonts w:hint="eastAsia"/>
                <w:sz w:val="24"/>
              </w:rPr>
              <w:t>徐晓伟</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cs="Times New Roman"/>
                <w:sz w:val="24"/>
              </w:rPr>
            </w:pPr>
            <w:r>
              <w:rPr>
                <w:rFonts w:hint="eastAsia"/>
                <w:sz w:val="24"/>
              </w:rPr>
              <w:t>安全</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cs="Times New Roman"/>
                <w:sz w:val="24"/>
              </w:rPr>
              <w:t>028671/S011053000110192002973</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Cs/>
                <w:sz w:val="24"/>
              </w:rPr>
            </w:pPr>
            <w:r>
              <w:rPr>
                <w:rFonts w:ascii="Times New Roman" w:hAnsi="Times New Roman" w:eastAsia="宋体" w:cs="Times New Roman"/>
                <w:bCs/>
                <w:sz w:val="24"/>
              </w:rPr>
              <w:t>55180193801</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eastAsia="宋体" w:cs="Times New Roman"/>
                <w:sz w:val="24"/>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ascii="Times New Roman" w:hAnsi="Times New Roman" w:eastAsia="宋体" w:cs="Times New Roman"/>
                <w:sz w:val="24"/>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sz w:val="24"/>
              </w:rPr>
            </w:pPr>
            <w:r>
              <w:rPr>
                <w:sz w:val="24"/>
              </w:rPr>
              <w:t>谭辉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sz w:val="24"/>
              </w:rPr>
              <w:t>化工工艺</w:t>
            </w:r>
            <w:r>
              <w:rPr>
                <w:rFonts w:hint="eastAsia"/>
                <w:sz w:val="24"/>
              </w:rPr>
              <w:t>/化工机械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cs="Times New Roman"/>
                <w:sz w:val="24"/>
              </w:rPr>
              <w:t>028934/S011032000110192001025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eastAsia="宋体" w:cs="Times New Roman"/>
                <w:bCs/>
                <w:sz w:val="24"/>
              </w:rPr>
            </w:pPr>
            <w:r>
              <w:rPr>
                <w:rFonts w:ascii="Times New Roman" w:hAnsi="Times New Roman" w:eastAsia="宋体" w:cs="Times New Roman"/>
                <w:bCs/>
                <w:sz w:val="24"/>
              </w:rPr>
              <w:t>42180175866</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s="Times New Roman"/>
                <w:sz w:val="24"/>
              </w:rPr>
            </w:pPr>
            <w:r>
              <w:rPr>
                <w:rFonts w:ascii="Times New Roman" w:hAnsi="Times New Roman" w:eastAsia="宋体" w:cs="Times New Roman"/>
                <w:sz w:val="24"/>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ascii="Times New Roman" w:hAnsi="Times New Roman" w:eastAsia="宋体" w:cs="Times New Roman"/>
                <w:b/>
                <w:sz w:val="24"/>
              </w:rPr>
              <w:t>项目简介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firstLine="360" w:firstLineChars="150"/>
              <w:rPr>
                <w:rFonts w:ascii="Times New Roman" w:hAnsi="Times New Roman" w:cs="Times New Roman"/>
                <w:color w:val="000000"/>
                <w:sz w:val="24"/>
              </w:rPr>
            </w:pPr>
            <w:r>
              <w:rPr>
                <w:rFonts w:ascii="Times New Roman" w:hAnsi="Times New Roman" w:cs="Times New Roman"/>
                <w:color w:val="000000"/>
                <w:sz w:val="24"/>
              </w:rPr>
              <w:t>宜昌龙洞湾矿业有限公司，企业性质为有限责任公司，统一社会信用代码：91420506764142738F，主要经营范围为磷矿石开采、销售；五金交电、矿山器材销售；道路普通货物运输。宜昌龙洞湾矿业有限公司龙洞湾磷矿为龙洞湾矿业直属生产矿山，矿山生产规模为50万吨/年。</w:t>
            </w:r>
          </w:p>
          <w:p>
            <w:pPr>
              <w:adjustRightInd w:val="0"/>
              <w:snapToGrid w:val="0"/>
              <w:ind w:firstLine="360" w:firstLineChars="150"/>
              <w:rPr>
                <w:rFonts w:ascii="Times New Roman" w:hAnsi="Times New Roman" w:cs="Times New Roman"/>
                <w:color w:val="000000"/>
                <w:sz w:val="24"/>
              </w:rPr>
            </w:pPr>
            <w:r>
              <w:rPr>
                <w:rFonts w:ascii="Times New Roman" w:hAnsi="Times New Roman" w:cs="Times New Roman"/>
                <w:color w:val="000000"/>
                <w:sz w:val="24"/>
              </w:rPr>
              <w:t>龙洞湾磷矿于2013年11月委托荆门华森安全评价有限公司编制了《龙洞湾磷矿（新建50万吨/年井工）安全验收评价报告》，原宜昌市安全生产监督管理局组织专家进行了评审验收，取得了安全生产许可证，随后分别于2016年、2020年完成了安全生产许可证的延期换证，最新取得的安全生产许可证证号为（鄂）FM安许证字〔2021〕030338号，有效期为2020年1月13日至2023年1月12日。</w:t>
            </w:r>
          </w:p>
          <w:p>
            <w:pPr>
              <w:adjustRightInd w:val="0"/>
              <w:snapToGrid w:val="0"/>
              <w:ind w:firstLine="360" w:firstLineChars="150"/>
              <w:rPr>
                <w:rFonts w:ascii="Times New Roman" w:hAnsi="Times New Roman" w:cs="Times New Roman"/>
                <w:color w:val="000000"/>
                <w:sz w:val="24"/>
              </w:rPr>
            </w:pPr>
            <w:r>
              <w:rPr>
                <w:rFonts w:ascii="Times New Roman" w:hAnsi="Times New Roman" w:cs="Times New Roman"/>
                <w:color w:val="000000"/>
                <w:sz w:val="24"/>
              </w:rPr>
              <w:t>2021年8月31日至9月1日，受湖北省应急管理厅委托，中钢集团武汉安全环保研究院有限公司对龙洞湾磷矿进行了设计复核工作，针对原《安全设施设计》指出了“Ph13与Ph22开拓工程设计布置不明确；保安矿柱区域划定缺乏明确依据；矿井通风阻力无具体计算过程”等25项存在的问题（不涉及重大设计变更），龙洞湾矿业于2021年10月委托湖北荆襄设计研究有限公司编制了《宜昌龙洞湾矿业有限公司龙洞湾磷矿开采设计（井工 50万吨/年）（变更）》和《宜昌龙洞湾矿业有限公司龙洞湾磷矿安全设施设计（井工 50万吨/年）（变更）》，并在宜昌市应急局备案。2022年3月22日，矿山在生产期间发生一起一般事故，造成2人死亡，矿山随即进入停产状态，经过停产整改，在通过市、区、镇应急管理部门整改验收后，矿山于9月3日复工生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6"/>
              <w:adjustRightInd w:val="0"/>
              <w:snapToGrid w:val="0"/>
              <w:spacing w:beforeAutospacing="0" w:afterAutospacing="0"/>
              <w:jc w:val="center"/>
              <w:rPr>
                <w:rFonts w:hint="default" w:ascii="Times New Roman" w:hAnsi="Times New Roman"/>
                <w:bCs/>
                <w:kern w:val="2"/>
              </w:rPr>
            </w:pPr>
            <w:r>
              <w:rPr>
                <w:rFonts w:hint="default" w:ascii="Times New Roman" w:hAnsi="Times New Roman"/>
                <w:b/>
                <w:kern w:val="2"/>
              </w:rPr>
              <w:t>现场开展工作情况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hint="eastAsia" w:ascii="Times New Roman" w:hAnsi="Times New Roman" w:eastAsia="宋体" w:cs="Times New Roman"/>
                <w:sz w:val="24"/>
              </w:rPr>
              <w:t>余连三、郭辉、黎翰林、李俊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hint="eastAsia" w:ascii="Times New Roman" w:hAnsi="Times New Roman" w:eastAsia="宋体" w:cs="Times New Roman"/>
                <w:sz w:val="24"/>
              </w:rPr>
              <w:t>2022.</w:t>
            </w:r>
            <w:r>
              <w:rPr>
                <w:rFonts w:ascii="Times New Roman" w:hAnsi="Times New Roman" w:eastAsia="宋体" w:cs="Times New Roman"/>
                <w:sz w:val="24"/>
              </w:rPr>
              <w:t>10.14</w:t>
            </w:r>
            <w:r>
              <w:rPr>
                <w:rFonts w:hint="eastAsia" w:ascii="Times New Roman" w:hAnsi="Times New Roman" w:eastAsia="宋体" w:cs="Times New Roman"/>
                <w:sz w:val="24"/>
              </w:rPr>
              <w:t>、2</w:t>
            </w:r>
            <w:r>
              <w:rPr>
                <w:rFonts w:ascii="Times New Roman" w:hAnsi="Times New Roman" w:eastAsia="宋体" w:cs="Times New Roman"/>
                <w:sz w:val="24"/>
              </w:rPr>
              <w:t>022.11.1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cs="Times New Roman"/>
                <w:sz w:val="24"/>
              </w:rPr>
              <w:t>现场勘查、收集并核实业主单位提供的安全评价相关资料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勘察中发</w:t>
            </w:r>
          </w:p>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ind w:firstLine="480" w:firstLineChars="200"/>
              <w:jc w:val="left"/>
              <w:rPr>
                <w:rFonts w:hint="eastAsia" w:ascii="Times New Roman" w:hAnsi="Times New Roman" w:cs="Times New Roman"/>
                <w:sz w:val="24"/>
              </w:rPr>
            </w:pPr>
            <w:r>
              <w:rPr>
                <w:rFonts w:hint="eastAsia" w:ascii="Times New Roman" w:hAnsi="Times New Roman" w:cs="Times New Roman"/>
                <w:sz w:val="24"/>
              </w:rPr>
              <w:t>1.内燃自行设备通行频繁的主要斜坡道未按规程要求设置消防设施。</w:t>
            </w:r>
          </w:p>
          <w:p>
            <w:pPr>
              <w:adjustRightInd w:val="0"/>
              <w:snapToGrid w:val="0"/>
              <w:ind w:firstLine="480" w:firstLineChars="200"/>
              <w:jc w:val="left"/>
              <w:rPr>
                <w:rFonts w:hint="eastAsia" w:ascii="Times New Roman" w:hAnsi="Times New Roman" w:cs="Times New Roman"/>
                <w:sz w:val="24"/>
              </w:rPr>
            </w:pPr>
            <w:r>
              <w:rPr>
                <w:rFonts w:hint="eastAsia" w:ascii="Times New Roman" w:hAnsi="Times New Roman" w:cs="Times New Roman"/>
                <w:sz w:val="24"/>
              </w:rPr>
              <w:t>2.矿山未按要求完成+508m斜井溜井自动放矿改造工程。</w:t>
            </w:r>
          </w:p>
          <w:p>
            <w:pPr>
              <w:adjustRightInd w:val="0"/>
              <w:snapToGrid w:val="0"/>
              <w:ind w:firstLine="480" w:firstLineChars="200"/>
              <w:jc w:val="left"/>
              <w:rPr>
                <w:rFonts w:hint="eastAsia" w:ascii="Times New Roman" w:hAnsi="Times New Roman" w:cs="Times New Roman"/>
                <w:sz w:val="24"/>
              </w:rPr>
            </w:pPr>
            <w:r>
              <w:rPr>
                <w:rFonts w:hint="eastAsia" w:ascii="Times New Roman" w:hAnsi="Times New Roman" w:cs="Times New Roman"/>
                <w:sz w:val="24"/>
              </w:rPr>
              <w:t>3.+464m水泵房无人值守、远程操控改造暂未完成施工。</w:t>
            </w:r>
          </w:p>
          <w:p>
            <w:pPr>
              <w:adjustRightInd w:val="0"/>
              <w:snapToGrid w:val="0"/>
              <w:ind w:firstLine="480" w:firstLineChars="200"/>
              <w:jc w:val="left"/>
              <w:rPr>
                <w:rFonts w:hint="eastAsia" w:ascii="Times New Roman" w:hAnsi="Times New Roman" w:cs="Times New Roman"/>
                <w:sz w:val="24"/>
              </w:rPr>
            </w:pPr>
            <w:r>
              <w:rPr>
                <w:rFonts w:hint="eastAsia" w:ascii="Times New Roman" w:hAnsi="Times New Roman" w:cs="Times New Roman"/>
                <w:sz w:val="24"/>
              </w:rPr>
              <w:t>4.井下巷道悬挂有大量轮胎，为可燃性材料。</w:t>
            </w:r>
          </w:p>
          <w:p>
            <w:pPr>
              <w:adjustRightInd w:val="0"/>
              <w:snapToGrid w:val="0"/>
              <w:ind w:firstLine="480" w:firstLineChars="200"/>
              <w:jc w:val="left"/>
              <w:rPr>
                <w:rFonts w:hint="eastAsia" w:ascii="Times New Roman" w:hAnsi="Times New Roman" w:cs="Times New Roman"/>
                <w:sz w:val="24"/>
              </w:rPr>
            </w:pPr>
            <w:r>
              <w:rPr>
                <w:rFonts w:hint="eastAsia" w:ascii="Times New Roman" w:hAnsi="Times New Roman" w:cs="Times New Roman"/>
                <w:sz w:val="24"/>
              </w:rPr>
              <w:t>5.溜井及掘进作业面附近设置的警示标识牌不足。</w:t>
            </w:r>
          </w:p>
          <w:p>
            <w:pPr>
              <w:adjustRightInd w:val="0"/>
              <w:snapToGrid w:val="0"/>
              <w:ind w:firstLine="480" w:firstLineChars="200"/>
              <w:jc w:val="left"/>
              <w:rPr>
                <w:rFonts w:ascii="Times New Roman" w:hAnsi="Times New Roman" w:cs="Times New Roman"/>
                <w:sz w:val="24"/>
              </w:rPr>
            </w:pPr>
            <w:r>
              <w:rPr>
                <w:rFonts w:hint="eastAsia" w:ascii="Times New Roman" w:hAnsi="Times New Roman" w:cs="Times New Roman"/>
                <w:sz w:val="24"/>
              </w:rPr>
              <w:t>6.矿山五职矿长及专职技术人员配备不满足要求。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b/>
                <w:sz w:val="24"/>
              </w:rPr>
            </w:pPr>
            <w:r>
              <w:rPr>
                <w:rFonts w:ascii="Times New Roman" w:hAnsi="Times New Roman" w:eastAsia="宋体" w:cs="Times New Roman"/>
                <w:b/>
                <w:sz w:val="24"/>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ascii="Times New Roman" w:hAnsi="Times New Roman" w:eastAsia="宋体" w:cs="Times New Roman"/>
                <w:sz w:val="24"/>
              </w:rPr>
            </w:pPr>
            <w:r>
              <w:rPr>
                <w:rFonts w:ascii="Times New Roman" w:hAnsi="Times New Roman" w:eastAsia="宋体" w:cs="Times New Roman"/>
                <w:sz w:val="24"/>
              </w:rPr>
              <w:drawing>
                <wp:inline distT="0" distB="0" distL="0" distR="0">
                  <wp:extent cx="2488565" cy="1866900"/>
                  <wp:effectExtent l="0" t="0" r="698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12937" cy="1884776"/>
                          </a:xfrm>
                          <a:prstGeom prst="rect">
                            <a:avLst/>
                          </a:prstGeom>
                        </pic:spPr>
                      </pic:pic>
                    </a:graphicData>
                  </a:graphic>
                </wp:inline>
              </w:drawing>
            </w:r>
            <w:r>
              <w:rPr>
                <w:rFonts w:hint="eastAsia" w:ascii="Times New Roman" w:hAnsi="Times New Roman" w:eastAsia="宋体" w:cs="Times New Roman"/>
                <w:sz w:val="24"/>
              </w:rPr>
              <w:t xml:space="preserve"> </w:t>
            </w:r>
            <w:r>
              <w:rPr>
                <w:rFonts w:ascii="Times New Roman" w:hAnsi="Times New Roman" w:eastAsia="宋体" w:cs="Times New Roman"/>
                <w:sz w:val="24"/>
              </w:rPr>
              <w:drawing>
                <wp:inline distT="0" distB="0" distL="0" distR="0">
                  <wp:extent cx="2475865" cy="1857375"/>
                  <wp:effectExtent l="0" t="0" r="63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00370" cy="1875351"/>
                          </a:xfrm>
                          <a:prstGeom prst="rect">
                            <a:avLst/>
                          </a:prstGeom>
                        </pic:spPr>
                      </pic:pic>
                    </a:graphicData>
                  </a:graphic>
                </wp:inline>
              </w:drawing>
            </w:r>
          </w:p>
        </w:tc>
      </w:tr>
    </w:tbl>
    <w:p>
      <w:pPr>
        <w:pStyle w:val="2"/>
        <w:rPr>
          <w:rFonts w:hint="eastAsia"/>
        </w:rPr>
      </w:pP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altName w:val="黑体"/>
    <w:panose1 w:val="00000000000000000000"/>
    <w:charset w:val="86"/>
    <w:family w:val="script"/>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iYTUyZmUzYWY1MjA2ZDJhMjQ4ZjdmZThhZmY3NzgifQ=="/>
  </w:docVars>
  <w:rsids>
    <w:rsidRoot w:val="00C32FF9"/>
    <w:rsid w:val="00032845"/>
    <w:rsid w:val="00035D91"/>
    <w:rsid w:val="0005239F"/>
    <w:rsid w:val="000A1929"/>
    <w:rsid w:val="000F609C"/>
    <w:rsid w:val="001545E7"/>
    <w:rsid w:val="00194BE7"/>
    <w:rsid w:val="00195D31"/>
    <w:rsid w:val="001A0318"/>
    <w:rsid w:val="001A3461"/>
    <w:rsid w:val="001D3612"/>
    <w:rsid w:val="00204AA5"/>
    <w:rsid w:val="002452E5"/>
    <w:rsid w:val="00250D82"/>
    <w:rsid w:val="00297A5E"/>
    <w:rsid w:val="00297BEE"/>
    <w:rsid w:val="002C41D8"/>
    <w:rsid w:val="002D1384"/>
    <w:rsid w:val="003153F2"/>
    <w:rsid w:val="00316B01"/>
    <w:rsid w:val="0031798A"/>
    <w:rsid w:val="00332107"/>
    <w:rsid w:val="0033323F"/>
    <w:rsid w:val="00353FDF"/>
    <w:rsid w:val="00356E23"/>
    <w:rsid w:val="00363F20"/>
    <w:rsid w:val="00365DF8"/>
    <w:rsid w:val="003C11AC"/>
    <w:rsid w:val="003C565C"/>
    <w:rsid w:val="003E1B58"/>
    <w:rsid w:val="003F67B9"/>
    <w:rsid w:val="00443F57"/>
    <w:rsid w:val="00476BA3"/>
    <w:rsid w:val="004A2C1D"/>
    <w:rsid w:val="004B4263"/>
    <w:rsid w:val="004B7939"/>
    <w:rsid w:val="004D4AA6"/>
    <w:rsid w:val="004D56BC"/>
    <w:rsid w:val="004D71F6"/>
    <w:rsid w:val="004E3860"/>
    <w:rsid w:val="004F0B0B"/>
    <w:rsid w:val="004F2F65"/>
    <w:rsid w:val="00525163"/>
    <w:rsid w:val="00571083"/>
    <w:rsid w:val="005A2343"/>
    <w:rsid w:val="005C3E05"/>
    <w:rsid w:val="005D6209"/>
    <w:rsid w:val="005E7707"/>
    <w:rsid w:val="005F4385"/>
    <w:rsid w:val="00647FFB"/>
    <w:rsid w:val="00656C7A"/>
    <w:rsid w:val="0066372A"/>
    <w:rsid w:val="00677166"/>
    <w:rsid w:val="00694C7D"/>
    <w:rsid w:val="006A0E18"/>
    <w:rsid w:val="006A2675"/>
    <w:rsid w:val="006B2ACB"/>
    <w:rsid w:val="006C336F"/>
    <w:rsid w:val="006E1C14"/>
    <w:rsid w:val="006F507C"/>
    <w:rsid w:val="006F7F1B"/>
    <w:rsid w:val="0070373E"/>
    <w:rsid w:val="00720ED1"/>
    <w:rsid w:val="00721B3F"/>
    <w:rsid w:val="007313A4"/>
    <w:rsid w:val="007712C4"/>
    <w:rsid w:val="00774C79"/>
    <w:rsid w:val="007A34FC"/>
    <w:rsid w:val="007D0F4C"/>
    <w:rsid w:val="00800545"/>
    <w:rsid w:val="00806D0C"/>
    <w:rsid w:val="00831AB5"/>
    <w:rsid w:val="00843C11"/>
    <w:rsid w:val="00876432"/>
    <w:rsid w:val="0088186A"/>
    <w:rsid w:val="0088430C"/>
    <w:rsid w:val="008A490B"/>
    <w:rsid w:val="008D11A5"/>
    <w:rsid w:val="008D3EFA"/>
    <w:rsid w:val="00930DEA"/>
    <w:rsid w:val="00954499"/>
    <w:rsid w:val="00985F45"/>
    <w:rsid w:val="00996C62"/>
    <w:rsid w:val="009A0DE0"/>
    <w:rsid w:val="009D3C39"/>
    <w:rsid w:val="009F663D"/>
    <w:rsid w:val="00A336ED"/>
    <w:rsid w:val="00A756BA"/>
    <w:rsid w:val="00A82471"/>
    <w:rsid w:val="00A83D3A"/>
    <w:rsid w:val="00AA4740"/>
    <w:rsid w:val="00AB228D"/>
    <w:rsid w:val="00AB72A2"/>
    <w:rsid w:val="00AD6719"/>
    <w:rsid w:val="00AF16AE"/>
    <w:rsid w:val="00AF3EF1"/>
    <w:rsid w:val="00B148DB"/>
    <w:rsid w:val="00B17160"/>
    <w:rsid w:val="00B269FD"/>
    <w:rsid w:val="00B26CBB"/>
    <w:rsid w:val="00B419DC"/>
    <w:rsid w:val="00B6281C"/>
    <w:rsid w:val="00B75CB4"/>
    <w:rsid w:val="00B75E9C"/>
    <w:rsid w:val="00B83D9A"/>
    <w:rsid w:val="00B92338"/>
    <w:rsid w:val="00BB7406"/>
    <w:rsid w:val="00BE2980"/>
    <w:rsid w:val="00BF3DBC"/>
    <w:rsid w:val="00C30872"/>
    <w:rsid w:val="00C32FF9"/>
    <w:rsid w:val="00C457EC"/>
    <w:rsid w:val="00C62260"/>
    <w:rsid w:val="00C84D16"/>
    <w:rsid w:val="00C8713F"/>
    <w:rsid w:val="00CA029A"/>
    <w:rsid w:val="00CA474B"/>
    <w:rsid w:val="00CC50EB"/>
    <w:rsid w:val="00CD2D56"/>
    <w:rsid w:val="00CE7FB1"/>
    <w:rsid w:val="00D11F37"/>
    <w:rsid w:val="00D20D6B"/>
    <w:rsid w:val="00D85C74"/>
    <w:rsid w:val="00D85DBF"/>
    <w:rsid w:val="00D86B57"/>
    <w:rsid w:val="00D94369"/>
    <w:rsid w:val="00DA17EC"/>
    <w:rsid w:val="00DF0C49"/>
    <w:rsid w:val="00DF7574"/>
    <w:rsid w:val="00E0403A"/>
    <w:rsid w:val="00E422ED"/>
    <w:rsid w:val="00E467DD"/>
    <w:rsid w:val="00E968FB"/>
    <w:rsid w:val="00EC3810"/>
    <w:rsid w:val="00F21D5C"/>
    <w:rsid w:val="00F34C2B"/>
    <w:rsid w:val="00F50B77"/>
    <w:rsid w:val="00F51F73"/>
    <w:rsid w:val="00F54203"/>
    <w:rsid w:val="00F566E3"/>
    <w:rsid w:val="00F57A83"/>
    <w:rsid w:val="00F71732"/>
    <w:rsid w:val="00F72317"/>
    <w:rsid w:val="00F75659"/>
    <w:rsid w:val="00F82067"/>
    <w:rsid w:val="00F97A62"/>
    <w:rsid w:val="00FA7AB6"/>
    <w:rsid w:val="00FB5DDF"/>
    <w:rsid w:val="00FD7D5A"/>
    <w:rsid w:val="00FF1470"/>
    <w:rsid w:val="07C6700C"/>
    <w:rsid w:val="0920073E"/>
    <w:rsid w:val="0A0C5713"/>
    <w:rsid w:val="11510E8C"/>
    <w:rsid w:val="128B2640"/>
    <w:rsid w:val="15DA2850"/>
    <w:rsid w:val="21902E98"/>
    <w:rsid w:val="2CA63131"/>
    <w:rsid w:val="3169606F"/>
    <w:rsid w:val="3CFA504F"/>
    <w:rsid w:val="3D603CF6"/>
    <w:rsid w:val="44BC33A0"/>
    <w:rsid w:val="47C159E0"/>
    <w:rsid w:val="51CB7E06"/>
    <w:rsid w:val="594E62E6"/>
    <w:rsid w:val="6C3C7313"/>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样式 四号"/>
    <w:basedOn w:val="1"/>
    <w:qFormat/>
    <w:uiPriority w:val="0"/>
    <w:pPr>
      <w:spacing w:line="360" w:lineRule="auto"/>
      <w:ind w:firstLine="480" w:firstLineChars="200"/>
    </w:pPr>
    <w:rPr>
      <w:rFonts w:ascii="宋体" w:hAnsi="宋体"/>
      <w:sz w:val="24"/>
      <w:szCs w:val="20"/>
    </w:rPr>
  </w:style>
  <w:style w:type="paragraph" w:styleId="3">
    <w:name w:val="Balloon Text"/>
    <w:basedOn w:val="1"/>
    <w:link w:val="11"/>
    <w:qFormat/>
    <w:uiPriority w:val="0"/>
    <w:rPr>
      <w:sz w:val="18"/>
      <w:szCs w:val="1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character" w:customStyle="1" w:styleId="9">
    <w:name w:val="页眉 字符"/>
    <w:basedOn w:val="8"/>
    <w:link w:val="5"/>
    <w:qFormat/>
    <w:uiPriority w:val="0"/>
    <w:rPr>
      <w:rFonts w:asciiTheme="minorHAnsi" w:hAnsiTheme="minorHAnsi" w:eastAsiaTheme="minorEastAsia" w:cstheme="minorBidi"/>
      <w:kern w:val="2"/>
      <w:sz w:val="18"/>
      <w:szCs w:val="18"/>
    </w:rPr>
  </w:style>
  <w:style w:type="character" w:customStyle="1" w:styleId="10">
    <w:name w:val="页脚 字符"/>
    <w:basedOn w:val="8"/>
    <w:link w:val="4"/>
    <w:qFormat/>
    <w:uiPriority w:val="0"/>
    <w:rPr>
      <w:rFonts w:asciiTheme="minorHAnsi" w:hAnsiTheme="minorHAnsi" w:eastAsiaTheme="minorEastAsia" w:cstheme="minorBidi"/>
      <w:kern w:val="2"/>
      <w:sz w:val="18"/>
      <w:szCs w:val="18"/>
    </w:rPr>
  </w:style>
  <w:style w:type="character" w:customStyle="1" w:styleId="11">
    <w:name w:val="批注框文本 字符"/>
    <w:basedOn w:val="8"/>
    <w:link w:val="3"/>
    <w:qFormat/>
    <w:uiPriority w:val="0"/>
    <w:rPr>
      <w:rFonts w:asciiTheme="minorHAnsi" w:hAnsiTheme="minorHAnsi" w:eastAsiaTheme="minorEastAsia" w:cstheme="minorBidi"/>
      <w:kern w:val="2"/>
      <w:sz w:val="18"/>
      <w:szCs w:val="18"/>
    </w:rPr>
  </w:style>
  <w:style w:type="paragraph" w:styleId="12">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mycomputer</Company>
  <Pages>2</Pages>
  <Words>1149</Words>
  <Characters>1592</Characters>
  <Lines>12</Lines>
  <Paragraphs>3</Paragraphs>
  <TotalTime>17</TotalTime>
  <ScaleCrop>false</ScaleCrop>
  <LinksUpToDate>false</LinksUpToDate>
  <CharactersWithSpaces>1595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こが娟</cp:lastModifiedBy>
  <dcterms:modified xsi:type="dcterms:W3CDTF">2023-04-07T06:00:33Z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FE009A2D1C91476EBA68620360334946_13</vt:lpwstr>
  </property>
</Properties>
</file>