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4"/>
        <w:gridCol w:w="915"/>
        <w:gridCol w:w="1062"/>
        <w:gridCol w:w="1513"/>
        <w:gridCol w:w="1714"/>
        <w:gridCol w:w="1567"/>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机构名称</w:t>
            </w:r>
          </w:p>
        </w:tc>
        <w:tc>
          <w:tcPr>
            <w:tcW w:w="34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湖北景深安全技术有限公司</w:t>
            </w:r>
          </w:p>
        </w:tc>
        <w:tc>
          <w:tcPr>
            <w:tcW w:w="1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资质证号</w:t>
            </w:r>
          </w:p>
        </w:tc>
        <w:tc>
          <w:tcPr>
            <w:tcW w:w="27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rFonts w:eastAsia="宋体"/>
                <w:bdr w:val="none" w:color="auto" w:sz="0" w:space="0"/>
                <w:lang w:val="en-US" w:eastAsia="zh-CN" w:bidi="ar"/>
              </w:rPr>
              <w:t>APJ-</w:t>
            </w:r>
            <w:r>
              <w:rPr>
                <w:rStyle w:val="15"/>
                <w:bdr w:val="none" w:color="auto" w:sz="0" w:space="0"/>
                <w:lang w:val="en-US" w:eastAsia="zh-CN" w:bidi="ar"/>
              </w:rPr>
              <w:t>（鄂）</w:t>
            </w:r>
            <w:r>
              <w:rPr>
                <w:rStyle w:val="14"/>
                <w:rFonts w:eastAsia="宋体"/>
                <w:bdr w:val="none" w:color="auto" w:sz="0" w:space="0"/>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委托单位</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湖北南炼新材料有限公司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项目名称</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年产3000吨酰氯、1000吨TPO及500吨819光引发剂项目安全预评价报告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业务类别</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化学原料、化学品及医药制造业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907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安全评价过程控制情况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安全评价</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项目管理</w:t>
            </w:r>
          </w:p>
        </w:tc>
        <w:tc>
          <w:tcPr>
            <w:tcW w:w="19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项目组长</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技术负责人</w:t>
            </w:r>
          </w:p>
        </w:tc>
        <w:tc>
          <w:tcPr>
            <w:tcW w:w="27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过程控制负责人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9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周智鑫</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邹德新</w:t>
            </w:r>
          </w:p>
        </w:tc>
        <w:tc>
          <w:tcPr>
            <w:tcW w:w="274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余海波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编制</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过程</w:t>
            </w:r>
          </w:p>
        </w:tc>
        <w:tc>
          <w:tcPr>
            <w:tcW w:w="19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报告编制人</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报告提交日期</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报告审核人</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报告审批人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9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周智鑫、鲁小芳</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2023.04.07</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  苛</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邹德新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安全</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评价</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项目</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参与</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人员</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姓名</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认定专业</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16"/>
                <w:bdr w:val="none" w:color="auto" w:sz="0" w:space="0"/>
                <w:lang w:val="en-US" w:eastAsia="zh-CN" w:bidi="ar"/>
              </w:rPr>
              <w:t>安全评价师从业识别卡</w:t>
            </w:r>
            <w:r>
              <w:rPr>
                <w:rStyle w:val="16"/>
                <w:bdr w:val="none" w:color="auto" w:sz="0" w:space="0"/>
                <w:lang w:val="en-US" w:eastAsia="zh-CN" w:bidi="ar"/>
              </w:rPr>
              <w:br w:type="textWrapping"/>
            </w:r>
            <w:r>
              <w:rPr>
                <w:rStyle w:val="17"/>
                <w:rFonts w:eastAsia="宋体"/>
                <w:bdr w:val="none" w:color="auto" w:sz="0" w:space="0"/>
                <w:lang w:val="en-US" w:eastAsia="zh-CN" w:bidi="ar"/>
              </w:rPr>
              <w:t>/</w:t>
            </w:r>
            <w:r>
              <w:rPr>
                <w:rStyle w:val="16"/>
                <w:bdr w:val="none" w:color="auto" w:sz="0" w:space="0"/>
                <w:lang w:val="en-US" w:eastAsia="zh-CN" w:bidi="ar"/>
              </w:rPr>
              <w:t>证书编号</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注册安全工程师注册证号</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是否专职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周智鑫</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035980/S011032000110192001446</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42190219314</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夏  鹏</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035984/S011032000110192000988</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鲁小芳</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036168/S011032000110193000940</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42220298206</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谭  辉</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化工工艺/化工机械</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028934/S011032000110192001025</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42180175866</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冀仕盛</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电气</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012346/0800000000207709</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丁鹏程</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自动化</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039995/S011032000110203000932</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王海波</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化工工艺/安全</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035981/S011032000110192001402</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42180199405</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  苛</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化工工艺/化工机械</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028935/S011032000110201000564</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42180199401</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余海波</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机械</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036169/S011032000110193001025</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42220298195</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邹德新</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化工工艺</w:t>
            </w:r>
          </w:p>
        </w:tc>
        <w:tc>
          <w:tcPr>
            <w:tcW w:w="3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030941/S011032000110191000471</w:t>
            </w:r>
          </w:p>
        </w:tc>
        <w:tc>
          <w:tcPr>
            <w:tcW w:w="1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42180199404</w:t>
            </w:r>
          </w:p>
        </w:tc>
        <w:tc>
          <w:tcPr>
            <w:tcW w:w="11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907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项目简介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907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湖北南炼新材料有限公司是由南京炼油厂有限责任公司组建的子公司，位于湖北省宜昌市枝江市姚家港化工园，成立于2021年2月8日，注册资本人民币2亿元。公司目前正在开展一期工程建设，一期包括10000吨/年均三甲苯装置、2000吨/年均四甲苯装置、10万吨/年改性沥青装置、3000吨/年均苯四甲酸二酐装置及配套的储运系统、公辅工程。</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公司计划进一步扩大投资，以均三甲苯作为原料，生产2,4,6-三甲基苯甲酰氯，以及延伸生产的光引发剂TPO和819产品，可以提高企业产品的科技含量，丰富产品种类，提高企业的竞争能力和盈利能力，实施运营升级和高新技术发展战略。</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本项目拟在现有厂区内建设年产3000吨酰氯、1000吨TPO及500吨819光引发剂的生产装置及配套公辅工程及储运设施，符合国家产业政策，符合省市产业发展规划。项目总投资50000万元，建设地位于宜昌姚家港化工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9071"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现场开展工作情况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勘察人员</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周智鑫、鲁小芳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勘察时间</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2022.10.28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勘察任务</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现场勘查、收集并核实业主单位提供的安全评价相关资料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勘察中发</w:t>
            </w:r>
            <w:r>
              <w:rPr>
                <w:rFonts w:hint="eastAsia" w:ascii="宋体" w:hAnsi="宋体" w:eastAsia="宋体" w:cs="宋体"/>
                <w:b/>
                <w:bCs/>
                <w:i w:val="0"/>
                <w:iCs w:val="0"/>
                <w:color w:val="000000"/>
                <w:kern w:val="0"/>
                <w:sz w:val="21"/>
                <w:szCs w:val="21"/>
                <w:u w:val="none"/>
                <w:bdr w:val="none" w:color="auto" w:sz="0" w:space="0"/>
                <w:lang w:val="en-US" w:eastAsia="zh-CN" w:bidi="ar"/>
              </w:rPr>
              <w:br w:type="textWrapping"/>
            </w:r>
            <w:r>
              <w:rPr>
                <w:rFonts w:hint="eastAsia" w:ascii="宋体" w:hAnsi="宋体" w:eastAsia="宋体" w:cs="宋体"/>
                <w:b/>
                <w:bCs/>
                <w:i w:val="0"/>
                <w:iCs w:val="0"/>
                <w:color w:val="000000"/>
                <w:kern w:val="0"/>
                <w:sz w:val="21"/>
                <w:szCs w:val="21"/>
                <w:u w:val="none"/>
                <w:bdr w:val="none" w:color="auto" w:sz="0" w:space="0"/>
                <w:lang w:val="en-US" w:eastAsia="zh-CN" w:bidi="ar"/>
              </w:rPr>
              <w:t>现的问题</w:t>
            </w:r>
          </w:p>
        </w:tc>
        <w:tc>
          <w:tcPr>
            <w:tcW w:w="7947"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评价项目其他信息</w:t>
            </w:r>
          </w:p>
        </w:tc>
        <w:tc>
          <w:tcPr>
            <w:tcW w:w="7947" w:type="dxa"/>
            <w:gridSpan w:val="6"/>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3657600" cy="2743200"/>
                  <wp:effectExtent l="0" t="0" r="0" b="0"/>
                  <wp:docPr id="1" name="图片 1" descr="[KACQE8I4B0OO]BCX$E`G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ACQE8I4B0OO]BCX$E`G6G"/>
                          <pic:cNvPicPr>
                            <a:picLocks noChangeAspect="1"/>
                          </pic:cNvPicPr>
                        </pic:nvPicPr>
                        <pic:blipFill>
                          <a:blip r:embed="rId4"/>
                          <a:stretch>
                            <a:fillRect/>
                          </a:stretch>
                        </pic:blipFill>
                        <pic:spPr>
                          <a:xfrm>
                            <a:off x="0" y="0"/>
                            <a:ext cx="3657600" cy="2743200"/>
                          </a:xfrm>
                          <a:prstGeom prst="rect">
                            <a:avLst/>
                          </a:prstGeom>
                        </pic:spPr>
                      </pic:pic>
                    </a:graphicData>
                  </a:graphic>
                </wp:inline>
              </w:drawing>
            </w:r>
            <w:bookmarkStart w:id="0" w:name="_GoBack"/>
            <w:bookmarkEnd w:id="0"/>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 Sun">
    <w:altName w:val="宋体"/>
    <w:panose1 w:val="00000000000000000000"/>
    <w:charset w:val="86"/>
    <w:family w:val="swiss"/>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zZWI1OTI5ZTdjNjY1YWNiMWVhYzFkMzE2NmNkMDcifQ=="/>
  </w:docVars>
  <w:rsids>
    <w:rsidRoot w:val="00172A27"/>
    <w:rsid w:val="00035D91"/>
    <w:rsid w:val="0005239F"/>
    <w:rsid w:val="001A0318"/>
    <w:rsid w:val="002452E5"/>
    <w:rsid w:val="00297BEE"/>
    <w:rsid w:val="0033323F"/>
    <w:rsid w:val="00353FDF"/>
    <w:rsid w:val="00356E23"/>
    <w:rsid w:val="00363F20"/>
    <w:rsid w:val="003C11AC"/>
    <w:rsid w:val="003C565C"/>
    <w:rsid w:val="003E1B58"/>
    <w:rsid w:val="003F67B9"/>
    <w:rsid w:val="00443F57"/>
    <w:rsid w:val="004A2C1D"/>
    <w:rsid w:val="004D4AA6"/>
    <w:rsid w:val="004D71F6"/>
    <w:rsid w:val="004E3860"/>
    <w:rsid w:val="005A2343"/>
    <w:rsid w:val="005E7707"/>
    <w:rsid w:val="00647FFB"/>
    <w:rsid w:val="00656C7A"/>
    <w:rsid w:val="00677166"/>
    <w:rsid w:val="006B2ACB"/>
    <w:rsid w:val="006C336F"/>
    <w:rsid w:val="006F7F1B"/>
    <w:rsid w:val="00720ED1"/>
    <w:rsid w:val="00721B3F"/>
    <w:rsid w:val="007313A4"/>
    <w:rsid w:val="007712C4"/>
    <w:rsid w:val="00774C79"/>
    <w:rsid w:val="007A34FC"/>
    <w:rsid w:val="00806D0C"/>
    <w:rsid w:val="0088430C"/>
    <w:rsid w:val="008D11A5"/>
    <w:rsid w:val="00930DEA"/>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A474B"/>
    <w:rsid w:val="00D11F37"/>
    <w:rsid w:val="00D20D6B"/>
    <w:rsid w:val="00D85DBF"/>
    <w:rsid w:val="00D94369"/>
    <w:rsid w:val="00F21D5C"/>
    <w:rsid w:val="00F34C2B"/>
    <w:rsid w:val="00F54203"/>
    <w:rsid w:val="00F57A83"/>
    <w:rsid w:val="00F71732"/>
    <w:rsid w:val="00F72317"/>
    <w:rsid w:val="00FB5DDF"/>
    <w:rsid w:val="06916694"/>
    <w:rsid w:val="0920073E"/>
    <w:rsid w:val="0A0C5713"/>
    <w:rsid w:val="11510E8C"/>
    <w:rsid w:val="128B2640"/>
    <w:rsid w:val="21902E98"/>
    <w:rsid w:val="23057E83"/>
    <w:rsid w:val="2CA63131"/>
    <w:rsid w:val="3169606F"/>
    <w:rsid w:val="3CFA504F"/>
    <w:rsid w:val="3D603CF6"/>
    <w:rsid w:val="4100777A"/>
    <w:rsid w:val="43354922"/>
    <w:rsid w:val="44BC33A0"/>
    <w:rsid w:val="51CB7E06"/>
    <w:rsid w:val="52DE3830"/>
    <w:rsid w:val="594E62E6"/>
    <w:rsid w:val="6C3C7313"/>
    <w:rsid w:val="6E375AC9"/>
    <w:rsid w:val="766401F3"/>
    <w:rsid w:val="787D00C6"/>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pPr>
    <w:rPr>
      <w:sz w:val="24"/>
      <w:szCs w:val="20"/>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9">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font41"/>
    <w:basedOn w:val="8"/>
    <w:uiPriority w:val="0"/>
    <w:rPr>
      <w:rFonts w:hint="default" w:ascii="Times New Roman" w:hAnsi="Times New Roman" w:cs="Times New Roman"/>
      <w:color w:val="000000"/>
      <w:sz w:val="21"/>
      <w:szCs w:val="21"/>
      <w:u w:val="none"/>
    </w:rPr>
  </w:style>
  <w:style w:type="character" w:customStyle="1" w:styleId="15">
    <w:name w:val="font31"/>
    <w:basedOn w:val="8"/>
    <w:uiPriority w:val="0"/>
    <w:rPr>
      <w:rFonts w:hint="eastAsia" w:ascii="宋体" w:hAnsi="宋体" w:eastAsia="宋体" w:cs="宋体"/>
      <w:color w:val="000000"/>
      <w:sz w:val="21"/>
      <w:szCs w:val="21"/>
      <w:u w:val="none"/>
    </w:rPr>
  </w:style>
  <w:style w:type="character" w:customStyle="1" w:styleId="16">
    <w:name w:val="font11"/>
    <w:basedOn w:val="8"/>
    <w:uiPriority w:val="0"/>
    <w:rPr>
      <w:rFonts w:hint="eastAsia" w:ascii="宋体" w:hAnsi="宋体" w:eastAsia="宋体" w:cs="宋体"/>
      <w:b/>
      <w:bCs/>
      <w:color w:val="000000"/>
      <w:sz w:val="21"/>
      <w:szCs w:val="21"/>
      <w:u w:val="none"/>
    </w:rPr>
  </w:style>
  <w:style w:type="character" w:customStyle="1" w:styleId="17">
    <w:name w:val="font21"/>
    <w:basedOn w:val="8"/>
    <w:uiPriority w:val="0"/>
    <w:rPr>
      <w:rFonts w:hint="default" w:ascii="Times New Roman" w:hAnsi="Times New Roman" w:cs="Times New Roman"/>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2</Pages>
  <Words>140</Words>
  <Characters>799</Characters>
  <Lines>6</Lines>
  <Paragraphs>1</Paragraphs>
  <TotalTime>7</TotalTime>
  <ScaleCrop>false</ScaleCrop>
  <LinksUpToDate>false</LinksUpToDate>
  <CharactersWithSpaces>938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zzx</cp:lastModifiedBy>
  <dcterms:modified xsi:type="dcterms:W3CDTF">2023-04-20T06:18:40Z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661A2A9A850A406B950E274E4CE51695</vt:lpwstr>
  </property>
</Properties>
</file>