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  <w:highlight w:val="none"/>
        </w:rPr>
        <w:t>安全评价报告信息公布表</w:t>
      </w:r>
    </w:p>
    <w:tbl>
      <w:tblPr>
        <w:tblStyle w:val="9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b/>
                <w:szCs w:val="21"/>
                <w:highlight w:val="none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b/>
                <w:szCs w:val="21"/>
                <w:highlight w:val="none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APJ-（鄂）-002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  <w:t>湖北兴福电子材料股份有限公司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10万只/年电子级包装桶建设项目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安全预评价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谭  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谭  辉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、鲁小芳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  <w:highlight w:val="none"/>
              </w:rPr>
            </w:pPr>
            <w:r>
              <w:rPr>
                <w:rFonts w:hint="default"/>
                <w:szCs w:val="28"/>
                <w:highlight w:val="none"/>
              </w:rPr>
              <w:t>周智鑫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 xml:space="preserve">  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S011032000110201000564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夏  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安全/通风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丁鹏程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42220298195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王海波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化工工艺/安全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S011032000110192001402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42180199405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化工工艺/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项目名称：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  <w:t>湖北兴福电子材料股份有限公司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10万只/年电子级包装桶建设项目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项目性质：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10万只/年电子级包装桶建设项目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建设单位：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  <w:t>湖北兴福电子材料股份有限公司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建设地点：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宜昌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猇亭化工园兴发集团新材料产业园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电子化学品专区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内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项目投资额：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12334万元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占地面积：</w:t>
            </w:r>
            <w:r>
              <w:rPr>
                <w:rFonts w:hint="eastAsia"/>
                <w:bCs/>
                <w:snapToGrid w:val="0"/>
                <w:color w:val="auto"/>
                <w:kern w:val="0"/>
                <w:szCs w:val="28"/>
                <w:highlight w:val="none"/>
                <w:lang w:val="en-US" w:eastAsia="zh-CN"/>
              </w:rPr>
              <w:t>6600平方米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劳动定员：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人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法人代表人：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李少平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1"/>
                <w:highlight w:val="none"/>
              </w:rPr>
            </w:pPr>
            <w:r>
              <w:rPr>
                <w:szCs w:val="28"/>
                <w:highlight w:val="none"/>
              </w:rPr>
              <w:t>备案情况：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本项目于2022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年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月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16日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取得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宜昌市猇亭区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发展和改革局下发的项目备案证，登记备案项目代码：2212-420505-04-01-143494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  <w:highlight w:val="none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谭辉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highlight w:val="yellow"/>
                <w:lang w:eastAsia="zh-CN"/>
              </w:rPr>
            </w:pPr>
          </w:p>
        </w:tc>
      </w:tr>
    </w:tbl>
    <w:p>
      <w:pPr>
        <w:rPr>
          <w:highlight w:val="yellow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D4F37"/>
    <w:multiLevelType w:val="singleLevel"/>
    <w:tmpl w:val="55ED4F3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E3ZmQwZTA3M2Y1OGFkNmQwNDliMDgxZTAxYjVjOGQifQ=="/>
  </w:docVars>
  <w:rsids>
    <w:rsidRoot w:val="00C32FF9"/>
    <w:rsid w:val="00013114"/>
    <w:rsid w:val="00035D91"/>
    <w:rsid w:val="0005239F"/>
    <w:rsid w:val="00094E03"/>
    <w:rsid w:val="0017216C"/>
    <w:rsid w:val="00194A85"/>
    <w:rsid w:val="001A0318"/>
    <w:rsid w:val="001B60DE"/>
    <w:rsid w:val="002452E5"/>
    <w:rsid w:val="002462B9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34CD9"/>
    <w:rsid w:val="00443F57"/>
    <w:rsid w:val="00483F4E"/>
    <w:rsid w:val="00495FC9"/>
    <w:rsid w:val="004A2C1D"/>
    <w:rsid w:val="004A5A46"/>
    <w:rsid w:val="004B7939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82471"/>
    <w:rsid w:val="00A93DE5"/>
    <w:rsid w:val="00AA0C3E"/>
    <w:rsid w:val="00AA4740"/>
    <w:rsid w:val="00AB228D"/>
    <w:rsid w:val="00AB72A2"/>
    <w:rsid w:val="00AC0DCA"/>
    <w:rsid w:val="00AF3EF1"/>
    <w:rsid w:val="00B144A6"/>
    <w:rsid w:val="00B269FD"/>
    <w:rsid w:val="00B4020B"/>
    <w:rsid w:val="00B419DC"/>
    <w:rsid w:val="00B53840"/>
    <w:rsid w:val="00B75E9C"/>
    <w:rsid w:val="00B903CD"/>
    <w:rsid w:val="00B92338"/>
    <w:rsid w:val="00BB7406"/>
    <w:rsid w:val="00C30872"/>
    <w:rsid w:val="00C32FF9"/>
    <w:rsid w:val="00C457EC"/>
    <w:rsid w:val="00C8520B"/>
    <w:rsid w:val="00C91158"/>
    <w:rsid w:val="00CA474B"/>
    <w:rsid w:val="00CE7B1A"/>
    <w:rsid w:val="00D10924"/>
    <w:rsid w:val="00D11F37"/>
    <w:rsid w:val="00D20D6B"/>
    <w:rsid w:val="00D21C2D"/>
    <w:rsid w:val="00D329D7"/>
    <w:rsid w:val="00D84782"/>
    <w:rsid w:val="00D85DBF"/>
    <w:rsid w:val="00D94369"/>
    <w:rsid w:val="00DC2E91"/>
    <w:rsid w:val="00DC3813"/>
    <w:rsid w:val="00F21D5C"/>
    <w:rsid w:val="00F34C2B"/>
    <w:rsid w:val="00F54203"/>
    <w:rsid w:val="00F57A83"/>
    <w:rsid w:val="00F71732"/>
    <w:rsid w:val="00F72317"/>
    <w:rsid w:val="00FB5DDF"/>
    <w:rsid w:val="0920073E"/>
    <w:rsid w:val="09B03DE5"/>
    <w:rsid w:val="0A0C5713"/>
    <w:rsid w:val="0D961914"/>
    <w:rsid w:val="11510E8C"/>
    <w:rsid w:val="128B2640"/>
    <w:rsid w:val="1E1341F9"/>
    <w:rsid w:val="21902E98"/>
    <w:rsid w:val="21BC6AF9"/>
    <w:rsid w:val="25930DF5"/>
    <w:rsid w:val="28B430CE"/>
    <w:rsid w:val="2CA63131"/>
    <w:rsid w:val="2CAA797B"/>
    <w:rsid w:val="3169606F"/>
    <w:rsid w:val="344A0388"/>
    <w:rsid w:val="36BE09F1"/>
    <w:rsid w:val="3CFA504F"/>
    <w:rsid w:val="3D603CF6"/>
    <w:rsid w:val="44BC33A0"/>
    <w:rsid w:val="450E67AE"/>
    <w:rsid w:val="4B9148E7"/>
    <w:rsid w:val="51CB7E06"/>
    <w:rsid w:val="594E62E6"/>
    <w:rsid w:val="5B61415A"/>
    <w:rsid w:val="5F611536"/>
    <w:rsid w:val="6C3C7313"/>
    <w:rsid w:val="77177C82"/>
    <w:rsid w:val="77CA4989"/>
    <w:rsid w:val="787D00C6"/>
    <w:rsid w:val="7A794689"/>
    <w:rsid w:val="7C3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spacing w:line="360" w:lineRule="auto"/>
      <w:ind w:left="420" w:leftChars="200" w:firstLine="883" w:firstLineChars="200"/>
    </w:pPr>
    <w:rPr>
      <w:rFonts w:ascii="Times New Roman" w:hAnsi="Times New Roman" w:eastAsia="宋体"/>
      <w:sz w:val="28"/>
      <w:szCs w:val="22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最终1 正文-景深安评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font5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579</Words>
  <Characters>883</Characters>
  <Lines>8</Lines>
  <Paragraphs>2</Paragraphs>
  <TotalTime>4</TotalTime>
  <ScaleCrop>false</ScaleCrop>
  <LinksUpToDate>false</LinksUpToDate>
  <CharactersWithSpaces>891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小北</cp:lastModifiedBy>
  <dcterms:modified xsi:type="dcterms:W3CDTF">2023-06-28T06:38:41Z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EA457CE9277B4D19931C6F4D1652CA5A</vt:lpwstr>
  </property>
</Properties>
</file>