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方正小标宋_GBK" w:hAnsi="宋体" w:eastAsia="方正小标宋_GBK" w:cs="方正小标宋_GBK"/>
          <w:b/>
          <w:sz w:val="44"/>
          <w:szCs w:val="44"/>
        </w:rPr>
      </w:pPr>
      <w:r>
        <w:rPr>
          <w:rFonts w:hint="eastAsia" w:ascii="方正小标宋_GBK" w:hAnsi="宋体" w:eastAsia="方正小标宋_GBK" w:cs="方正小标宋_GBK"/>
          <w:b/>
          <w:sz w:val="44"/>
          <w:szCs w:val="44"/>
        </w:rPr>
        <w:t>安全评价报告信息公布表</w:t>
      </w:r>
    </w:p>
    <w:tbl>
      <w:tblPr>
        <w:tblStyle w:val="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051"/>
        <w:gridCol w:w="1667"/>
        <w:gridCol w:w="1345"/>
        <w:gridCol w:w="1349"/>
        <w:gridCol w:w="15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机构名称</w:t>
            </w:r>
          </w:p>
        </w:tc>
        <w:tc>
          <w:tcPr>
            <w:tcW w:w="40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湖北景深安全技术有限公司</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资质证号</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cs="Times New Roman" w:eastAsiaTheme="minorEastAsia"/>
                <w:b/>
                <w:szCs w:val="21"/>
                <w:lang w:val="en-US" w:eastAsia="zh-CN"/>
              </w:rPr>
            </w:pPr>
            <w:r>
              <w:rPr>
                <w:rFonts w:ascii="Times New Roman" w:hAnsi="Times New Roman" w:cs="Times New Roman"/>
                <w:szCs w:val="21"/>
              </w:rPr>
              <w:t>APJ-（鄂）-</w:t>
            </w:r>
            <w:r>
              <w:rPr>
                <w:rFonts w:hint="eastAsia" w:ascii="Times New Roman" w:hAnsi="Times New Roman" w:cs="Times New Roman"/>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委托单位</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lang w:val="en-US" w:eastAsia="zh-CN"/>
              </w:rPr>
              <w:t>当阳市华强肥业有限公司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项目名称</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lang w:val="en-US" w:eastAsia="zh-CN"/>
              </w:rPr>
              <w:t>当阳市华强肥业有限公司危险化学品重大危险源安全评估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szCs w:val="21"/>
              </w:rPr>
              <w:t>业务类别</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石油加工业，化学原料、化学品及医药制造业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安全评价过程控制情况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项目管理</w:t>
            </w: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项目组长</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技术负责人</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过程控制负责人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8"/>
                <w:lang w:val="en-US" w:eastAsia="zh-CN"/>
              </w:rPr>
              <w:t>谭辉</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邹德新</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8"/>
                <w:lang w:val="en-US" w:eastAsia="zh-CN"/>
              </w:rPr>
              <w:t>余海波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编制</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过程</w:t>
            </w: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报告编制人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报告提交日期</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报告审核人</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caps w:val="0"/>
                <w:smallCaps w:val="0"/>
                <w:color w:val="auto"/>
                <w:sz w:val="21"/>
                <w:szCs w:val="21"/>
                <w:lang w:val="en-US" w:eastAsia="zh-CN"/>
              </w:rPr>
              <w:t>谭辉</w:t>
            </w:r>
            <w:r>
              <w:rPr>
                <w:rFonts w:hint="eastAsia" w:ascii="Times New Roman" w:hAnsi="Times New Roman" w:cs="Times New Roman"/>
                <w:szCs w:val="28"/>
              </w:rPr>
              <w:t>、</w:t>
            </w:r>
            <w:r>
              <w:rPr>
                <w:rFonts w:hint="eastAsia" w:ascii="Times New Roman" w:hAnsi="Times New Roman" w:cs="Times New Roman"/>
                <w:szCs w:val="28"/>
                <w:lang w:val="en-US" w:eastAsia="zh-CN"/>
              </w:rPr>
              <w:t>鲁小芳</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2022.8.10</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caps w:val="0"/>
                <w:smallCaps w:val="0"/>
                <w:color w:val="auto"/>
                <w:sz w:val="21"/>
                <w:szCs w:val="21"/>
                <w:lang w:val="en-US" w:eastAsia="zh-CN"/>
              </w:rPr>
              <w:t>张苛</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lang w:val="en-US" w:eastAsia="zh-CN"/>
              </w:rPr>
              <w:t>邹德新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评价</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参与</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人员</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姓名</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认定专业</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安全评价师从业识别卡/</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证书编号</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注册安全工程师注册证号</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kern w:val="2"/>
                <w:sz w:val="21"/>
                <w:szCs w:val="28"/>
                <w:lang w:val="en-US" w:eastAsia="zh-CN" w:bidi="ar-SA"/>
              </w:rPr>
            </w:pPr>
            <w:r>
              <w:rPr>
                <w:rFonts w:hint="eastAsia" w:ascii="Times New Roman" w:hAnsi="Times New Roman" w:cs="Times New Roman"/>
                <w:szCs w:val="28"/>
                <w:lang w:val="en-US" w:eastAsia="zh-CN"/>
              </w:rPr>
              <w:t>谭辉</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kern w:val="2"/>
                <w:sz w:val="21"/>
                <w:szCs w:val="28"/>
                <w:lang w:val="en-US" w:eastAsia="zh-CN" w:bidi="ar-SA"/>
              </w:rPr>
            </w:pPr>
            <w:r>
              <w:rPr>
                <w:rFonts w:hint="eastAsia" w:ascii="Times New Roman" w:hAnsi="Times New Roman" w:cs="Times New Roman"/>
                <w:caps w:val="0"/>
                <w:smallCaps w:val="0"/>
                <w:color w:val="auto"/>
                <w:sz w:val="21"/>
                <w:szCs w:val="21"/>
                <w:lang w:val="en-US" w:eastAsia="zh-CN"/>
              </w:rPr>
              <w:t>化工工艺/化工机械</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szCs w:val="28"/>
              </w:rPr>
              <w:t>028934/S011032000110192001025</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szCs w:val="28"/>
                <w:lang w:val="en-US" w:eastAsia="zh-CN"/>
              </w:rPr>
              <w:t>李祥太</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highlight w:val="none"/>
                <w:lang w:val="en-US" w:eastAsia="zh-CN" w:bidi="ar-SA"/>
              </w:rPr>
            </w:pPr>
            <w:r>
              <w:rPr>
                <w:rFonts w:hint="eastAsia" w:ascii="Times New Roman" w:hAnsi="Times New Roman" w:cs="Times New Roman"/>
                <w:caps w:val="0"/>
                <w:smallCaps w:val="0"/>
                <w:color w:val="auto"/>
                <w:sz w:val="21"/>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szCs w:val="28"/>
              </w:rPr>
              <w:t>035985/S011032000110192001139</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eastAsiaTheme="minorEastAsia"/>
                <w:kern w:val="2"/>
                <w:sz w:val="21"/>
                <w:szCs w:val="28"/>
                <w:lang w:val="en-US" w:eastAsia="zh-CN" w:bidi="ar-SA"/>
              </w:rPr>
              <w:t>鲁小芳</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kern w:val="2"/>
                <w:sz w:val="21"/>
                <w:szCs w:val="28"/>
                <w:lang w:val="en-US" w:eastAsia="zh-CN" w:bidi="ar-SA"/>
              </w:rPr>
            </w:pPr>
            <w:r>
              <w:rPr>
                <w:rFonts w:hint="eastAsia" w:ascii="Times New Roman" w:hAnsi="Times New Roman" w:cs="Times New Roman"/>
                <w:kern w:val="2"/>
                <w:sz w:val="21"/>
                <w:szCs w:val="28"/>
                <w:lang w:val="en-US" w:eastAsia="zh-CN" w:bidi="ar-SA"/>
              </w:rPr>
              <w:t>安全</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eastAsiaTheme="minorEastAsia"/>
                <w:kern w:val="2"/>
                <w:sz w:val="21"/>
                <w:szCs w:val="28"/>
                <w:lang w:val="en-US" w:eastAsia="zh-CN" w:bidi="ar-SA"/>
              </w:rPr>
              <w:t>036168</w:t>
            </w:r>
            <w:r>
              <w:rPr>
                <w:rFonts w:hint="eastAsia" w:ascii="Times New Roman" w:hAnsi="Times New Roman" w:cs="Times New Roman"/>
                <w:kern w:val="2"/>
                <w:sz w:val="21"/>
                <w:szCs w:val="28"/>
                <w:lang w:val="en-US" w:eastAsia="zh-CN" w:bidi="ar-SA"/>
              </w:rPr>
              <w:t>/S011032000110193000940</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aps w:val="0"/>
                <w:smallCaps w:val="0"/>
                <w:color w:val="auto"/>
                <w:kern w:val="2"/>
                <w:sz w:val="21"/>
                <w:szCs w:val="21"/>
                <w:lang w:val="en-US" w:eastAsia="zh-CN" w:bidi="ar-SA"/>
              </w:rPr>
            </w:pPr>
            <w:r>
              <w:rPr>
                <w:rFonts w:hint="eastAsia" w:ascii="Times New Roman" w:hAnsi="Times New Roman" w:eastAsia="宋体" w:cs="Times New Roman"/>
                <w:caps w:val="0"/>
                <w:smallCaps w:val="0"/>
                <w:color w:val="auto"/>
                <w:sz w:val="21"/>
                <w:szCs w:val="21"/>
              </w:rPr>
              <w:t>冀仕盛</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aps w:val="0"/>
                <w:smallCaps w:val="0"/>
                <w:color w:val="auto"/>
                <w:kern w:val="2"/>
                <w:sz w:val="21"/>
                <w:szCs w:val="21"/>
                <w:lang w:val="en-US" w:eastAsia="zh-CN" w:bidi="ar-SA"/>
              </w:rPr>
            </w:pPr>
            <w:r>
              <w:rPr>
                <w:rFonts w:hint="eastAsia" w:ascii="Times New Roman" w:hAnsi="Times New Roman" w:eastAsia="宋体" w:cs="Times New Roman"/>
                <w:caps w:val="0"/>
                <w:smallCaps w:val="0"/>
                <w:color w:val="auto"/>
                <w:sz w:val="21"/>
                <w:szCs w:val="21"/>
                <w:lang w:val="en-US" w:eastAsia="zh-CN"/>
              </w:rPr>
              <w:t>电气/自动化</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eastAsia="宋体" w:cs="Times New Roman"/>
                <w:caps w:val="0"/>
                <w:smallCaps w:val="0"/>
                <w:color w:val="auto"/>
                <w:sz w:val="21"/>
                <w:szCs w:val="21"/>
              </w:rPr>
              <w:t>012346</w:t>
            </w:r>
            <w:r>
              <w:rPr>
                <w:rFonts w:hint="eastAsia" w:ascii="Times New Roman" w:hAnsi="Times New Roman" w:cs="Times New Roman"/>
                <w:szCs w:val="28"/>
              </w:rPr>
              <w:t>/0800000000207709</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丁鹏程</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自动化</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highlight w:val="none"/>
                <w:lang w:val="en-US" w:eastAsia="zh-CN" w:bidi="ar-SA"/>
              </w:rPr>
            </w:pPr>
            <w:r>
              <w:rPr>
                <w:rFonts w:hint="eastAsia" w:ascii="Times New Roman" w:hAnsi="Times New Roman" w:cs="Times New Roman"/>
                <w:szCs w:val="28"/>
                <w:highlight w:val="none"/>
              </w:rPr>
              <w:t>039995/S011032000110203000932</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aps w:val="0"/>
                <w:smallCaps w:val="0"/>
                <w:color w:val="auto"/>
                <w:kern w:val="2"/>
                <w:sz w:val="21"/>
                <w:szCs w:val="21"/>
                <w:lang w:val="en-US" w:eastAsia="zh-CN" w:bidi="ar-SA"/>
              </w:rPr>
            </w:pPr>
            <w:r>
              <w:rPr>
                <w:rFonts w:ascii="Times New Roman" w:hAnsi="Times New Roman" w:cs="Times New Roman"/>
                <w:caps w:val="0"/>
                <w:smallCaps w:val="0"/>
                <w:color w:val="auto"/>
                <w:sz w:val="21"/>
                <w:szCs w:val="21"/>
              </w:rPr>
              <w:t>周智鑫</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aps w:val="0"/>
                <w:smallCaps w:val="0"/>
                <w:color w:val="auto"/>
                <w:kern w:val="2"/>
                <w:sz w:val="21"/>
                <w:szCs w:val="21"/>
                <w:lang w:val="en-US" w:eastAsia="zh-CN" w:bidi="ar-SA"/>
              </w:rPr>
            </w:pPr>
            <w:r>
              <w:rPr>
                <w:rFonts w:hint="eastAsia" w:ascii="Times New Roman" w:hAnsi="Times New Roman" w:cs="Times New Roman"/>
                <w:caps w:val="0"/>
                <w:smallCaps w:val="0"/>
                <w:color w:val="auto"/>
                <w:sz w:val="21"/>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ascii="Times New Roman" w:hAnsi="Times New Roman" w:cs="Times New Roman"/>
                <w:caps w:val="0"/>
                <w:smallCaps w:val="0"/>
                <w:color w:val="auto"/>
                <w:sz w:val="21"/>
                <w:szCs w:val="21"/>
              </w:rPr>
              <w:t>035980</w:t>
            </w:r>
            <w:r>
              <w:rPr>
                <w:rFonts w:hint="eastAsia" w:ascii="Times New Roman" w:hAnsi="Times New Roman" w:cs="Times New Roman"/>
                <w:szCs w:val="28"/>
              </w:rPr>
              <w:t>/</w:t>
            </w:r>
            <w:r>
              <w:rPr>
                <w:rFonts w:ascii="Times New Roman" w:hAnsi="Times New Roman" w:cs="Times New Roman"/>
                <w:caps w:val="0"/>
                <w:smallCaps w:val="0"/>
                <w:color w:val="auto"/>
                <w:sz w:val="21"/>
                <w:szCs w:val="21"/>
              </w:rPr>
              <w:t>S011032000110192001446</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kern w:val="2"/>
                <w:sz w:val="21"/>
                <w:szCs w:val="21"/>
                <w:lang w:val="en-US" w:eastAsia="zh-CN" w:bidi="ar-SA"/>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szCs w:val="28"/>
              </w:rPr>
              <w:t>张苛</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hint="eastAsia" w:ascii="Times New Roman" w:hAnsi="Times New Roman" w:cs="Times New Roman"/>
                <w:caps w:val="0"/>
                <w:smallCaps w:val="0"/>
                <w:color w:val="auto"/>
                <w:sz w:val="21"/>
                <w:szCs w:val="21"/>
                <w:lang w:val="en-US" w:eastAsia="zh-CN"/>
              </w:rPr>
              <w:t>化工工艺/化工机械</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kern w:val="2"/>
                <w:sz w:val="21"/>
                <w:szCs w:val="28"/>
                <w:lang w:val="en-US" w:eastAsia="zh-CN" w:bidi="ar-SA"/>
              </w:rPr>
            </w:pPr>
            <w:r>
              <w:rPr>
                <w:rFonts w:ascii="Times New Roman" w:hAnsi="Times New Roman" w:cs="Times New Roman"/>
                <w:szCs w:val="28"/>
              </w:rPr>
              <w:t>028935</w:t>
            </w:r>
            <w:r>
              <w:rPr>
                <w:rFonts w:hint="eastAsia" w:ascii="Times New Roman" w:hAnsi="Times New Roman" w:cs="Times New Roman"/>
                <w:szCs w:val="28"/>
              </w:rPr>
              <w:t>/</w:t>
            </w:r>
            <w:r>
              <w:rPr>
                <w:rFonts w:ascii="Times New Roman" w:hAnsi="Times New Roman" w:cs="Times New Roman"/>
                <w:szCs w:val="28"/>
              </w:rPr>
              <w:t>1600000000200959</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kern w:val="2"/>
                <w:sz w:val="21"/>
                <w:szCs w:val="21"/>
                <w:lang w:val="en-US" w:eastAsia="zh-CN" w:bidi="ar-SA"/>
              </w:rPr>
            </w:pPr>
            <w:r>
              <w:rPr>
                <w:rFonts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szCs w:val="28"/>
              </w:rPr>
            </w:pPr>
            <w:r>
              <w:rPr>
                <w:rFonts w:hint="eastAsia" w:ascii="Times New Roman" w:hAnsi="Times New Roman" w:cs="Times New Roman"/>
                <w:szCs w:val="28"/>
              </w:rPr>
              <w:t>余海波</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caps w:val="0"/>
                <w:smallCaps w:val="0"/>
                <w:color w:val="auto"/>
                <w:sz w:val="21"/>
                <w:szCs w:val="21"/>
                <w:lang w:val="en-US" w:eastAsia="zh-CN"/>
              </w:rPr>
            </w:pPr>
            <w:r>
              <w:rPr>
                <w:rFonts w:hint="eastAsia" w:ascii="Times New Roman" w:hAnsi="Times New Roman" w:cs="Times New Roman"/>
                <w:caps w:val="0"/>
                <w:smallCaps w:val="0"/>
                <w:color w:val="auto"/>
                <w:sz w:val="21"/>
                <w:szCs w:val="21"/>
                <w:lang w:val="en-US" w:eastAsia="zh-CN"/>
              </w:rPr>
              <w:t>机械</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szCs w:val="28"/>
                <w:lang w:val="en-US" w:eastAsia="zh-CN"/>
              </w:rPr>
            </w:pPr>
            <w:r>
              <w:rPr>
                <w:rFonts w:hint="eastAsia" w:ascii="Times New Roman" w:hAnsi="Times New Roman" w:cs="Times New Roman"/>
                <w:szCs w:val="28"/>
              </w:rPr>
              <w:t>036169</w:t>
            </w:r>
            <w:r>
              <w:rPr>
                <w:rFonts w:hint="eastAsia" w:ascii="Times New Roman" w:hAnsi="Times New Roman" w:cs="Times New Roman"/>
                <w:szCs w:val="28"/>
                <w:lang w:val="en-US" w:eastAsia="zh-CN"/>
              </w:rPr>
              <w:t>/S011032000110193001025</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8"/>
              </w:rPr>
            </w:pPr>
            <w:r>
              <w:rPr>
                <w:rFonts w:hint="eastAsia" w:ascii="Times New Roman" w:hAnsi="Times New Roman" w:cs="Times New Roman"/>
                <w:szCs w:val="28"/>
              </w:rPr>
              <w:t>邹德新</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8"/>
                <w:highlight w:val="none"/>
              </w:rPr>
            </w:pPr>
            <w:r>
              <w:rPr>
                <w:rFonts w:hint="eastAsia" w:ascii="Times New Roman" w:hAnsi="Times New Roman" w:cs="Times New Roman"/>
                <w:szCs w:val="28"/>
                <w:highlight w:val="none"/>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8"/>
              </w:rPr>
            </w:pPr>
            <w:r>
              <w:rPr>
                <w:rFonts w:hint="eastAsia" w:ascii="Times New Roman" w:hAnsi="Times New Roman" w:cs="Times New Roman"/>
                <w:szCs w:val="28"/>
              </w:rPr>
              <w:t>030941/S011032000110191000471</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szCs w:val="21"/>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561"/>
              <w:textAlignment w:val="auto"/>
              <w:rPr>
                <w:rFonts w:hint="eastAsia" w:ascii="Times New Roman" w:hAnsi="Times New Roman" w:cs="Times New Roman"/>
                <w:szCs w:val="20"/>
              </w:rPr>
            </w:pPr>
            <w:r>
              <w:rPr>
                <w:rFonts w:hint="eastAsia" w:ascii="Times New Roman" w:hAnsi="Times New Roman" w:cs="Times New Roman"/>
                <w:szCs w:val="20"/>
              </w:rPr>
              <w:t>本次评价对象为当阳市华强肥业有限公司，该公司于2018年4月2日在当阳市工商行政管理局注册成立（统一社会信用代码：91420582MA493FNU1U；法定代表人：杨世立；注册资本：捌仟万圆整），现有员工982人，生产装置包括45万吨/年合成氨、17.5万吨/年甲醇、70万吨/年尿素、10万吨/年二甲醚（已停用）和空分能力4500Nm3/h的富氧制气装置，取证范围为氨45万吨/年、甲醇17.5万吨/年、二甲醚10万吨/年、氧气200Nm3/h、氩气150Nm3/h、氮气1万Nm3/h。</w:t>
            </w:r>
          </w:p>
          <w:p>
            <w:pPr>
              <w:keepNext w:val="0"/>
              <w:keepLines w:val="0"/>
              <w:pageBreakBefore w:val="0"/>
              <w:widowControl w:val="0"/>
              <w:kinsoku/>
              <w:wordWrap/>
              <w:overflowPunct/>
              <w:topLinePunct w:val="0"/>
              <w:autoSpaceDE/>
              <w:autoSpaceDN/>
              <w:bidi w:val="0"/>
              <w:adjustRightInd w:val="0"/>
              <w:snapToGrid/>
              <w:spacing w:line="240" w:lineRule="auto"/>
              <w:ind w:firstLine="561"/>
              <w:textAlignment w:val="auto"/>
              <w:rPr>
                <w:rFonts w:ascii="Times New Roman" w:hAnsi="Times New Roman" w:cs="Times New Roman"/>
                <w:szCs w:val="20"/>
              </w:rPr>
            </w:pPr>
            <w:r>
              <w:rPr>
                <w:rFonts w:hint="eastAsia" w:ascii="Times New Roman" w:hAnsi="Times New Roman" w:cs="Times New Roman"/>
                <w:szCs w:val="20"/>
              </w:rPr>
              <w:t>为认真贯彻“安全第一、预防为主、综合治理”的安全生产方针，加强危险化学品重大危险源的管理，当阳市华强肥业有限公司委托我公司对其危险化学品重大危险源进行安全评估工作。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spacing w:beforeAutospacing="0" w:afterAutospacing="0"/>
              <w:jc w:val="center"/>
              <w:rPr>
                <w:rFonts w:hint="default" w:ascii="Times New Roman" w:hAnsi="Times New Roman"/>
                <w:bCs/>
                <w:kern w:val="2"/>
                <w:sz w:val="21"/>
                <w:szCs w:val="21"/>
              </w:rPr>
            </w:pPr>
            <w:r>
              <w:rPr>
                <w:rFonts w:hint="default" w:ascii="Times New Roman" w:hAnsi="Times New Roman"/>
                <w:b/>
                <w:kern w:val="2"/>
                <w:sz w:val="21"/>
                <w:szCs w:val="21"/>
              </w:rPr>
              <w:t>现场开展工作情况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勘察人员</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highlight w:val="none"/>
                <w:lang w:val="en-US" w:eastAsia="zh-CN" w:bidi="ar-SA"/>
              </w:rPr>
              <w:t>谭辉、鲁小芳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勘察时间</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highlight w:val="none"/>
                <w:lang w:val="en-US" w:eastAsia="zh-CN" w:bidi="ar-SA"/>
              </w:rPr>
              <w:t>20</w:t>
            </w:r>
            <w:r>
              <w:rPr>
                <w:rFonts w:hint="eastAsia" w:cstheme="minorBidi"/>
                <w:kern w:val="2"/>
                <w:sz w:val="21"/>
                <w:szCs w:val="24"/>
                <w:highlight w:val="none"/>
                <w:lang w:val="en-US" w:eastAsia="zh-CN" w:bidi="ar-SA"/>
              </w:rPr>
              <w:t>22</w:t>
            </w:r>
            <w:r>
              <w:rPr>
                <w:rFonts w:hint="eastAsia" w:asciiTheme="minorHAnsi" w:hAnsiTheme="minorHAnsi" w:eastAsiaTheme="minorEastAsia" w:cstheme="minorBidi"/>
                <w:kern w:val="2"/>
                <w:sz w:val="21"/>
                <w:szCs w:val="24"/>
                <w:highlight w:val="none"/>
                <w:lang w:val="en-US" w:eastAsia="zh-CN" w:bidi="ar-SA"/>
              </w:rPr>
              <w:t>.</w:t>
            </w:r>
            <w:r>
              <w:rPr>
                <w:rFonts w:hint="eastAsia" w:cstheme="minorBidi"/>
                <w:kern w:val="2"/>
                <w:sz w:val="21"/>
                <w:szCs w:val="24"/>
                <w:highlight w:val="none"/>
                <w:lang w:val="en-US" w:eastAsia="zh-CN" w:bidi="ar-SA"/>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勘察任务</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现场勘查、收集并核实业主单位提供的安全评价相关资料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勘察中发</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现的问题</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3"/>
              <w:adjustRightInd w:val="0"/>
              <w:snapToGrid w:val="0"/>
              <w:ind w:left="360" w:firstLine="0" w:firstLineChars="0"/>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评价项目其他信息</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drawing>
                <wp:inline distT="0" distB="0" distL="114300" distR="114300">
                  <wp:extent cx="5266690" cy="5167630"/>
                  <wp:effectExtent l="0" t="0" r="10160" b="13970"/>
                  <wp:docPr id="1" name="图片 1" descr="2370b1ef9ca9e27132118d1a306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70b1ef9ca9e27132118d1a3066399"/>
                          <pic:cNvPicPr>
                            <a:picLocks noChangeAspect="1"/>
                          </pic:cNvPicPr>
                        </pic:nvPicPr>
                        <pic:blipFill>
                          <a:blip r:embed="rId4"/>
                          <a:stretch>
                            <a:fillRect/>
                          </a:stretch>
                        </pic:blipFill>
                        <pic:spPr>
                          <a:xfrm>
                            <a:off x="0" y="0"/>
                            <a:ext cx="5266690" cy="5167630"/>
                          </a:xfrm>
                          <a:prstGeom prst="rect">
                            <a:avLst/>
                          </a:prstGeom>
                        </pic:spPr>
                      </pic:pic>
                    </a:graphicData>
                  </a:graphic>
                </wp:inline>
              </w:drawing>
            </w:r>
            <w:bookmarkStart w:id="0" w:name="_GoBack"/>
            <w:r>
              <w:rPr>
                <w:rFonts w:hint="eastAsia" w:ascii="Times New Roman" w:hAnsi="Times New Roman" w:eastAsia="宋体" w:cs="Times New Roman"/>
                <w:highlight w:val="none"/>
                <w:lang w:eastAsia="zh-CN"/>
              </w:rPr>
              <w:drawing>
                <wp:inline distT="0" distB="0" distL="114300" distR="114300">
                  <wp:extent cx="5263515" cy="7018020"/>
                  <wp:effectExtent l="0" t="0" r="13335" b="11430"/>
                  <wp:docPr id="2" name="图片 2" descr="b32c2d0f7a8f0bf0e70121ee0e38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2c2d0f7a8f0bf0e70121ee0e380c2"/>
                          <pic:cNvPicPr>
                            <a:picLocks noChangeAspect="1"/>
                          </pic:cNvPicPr>
                        </pic:nvPicPr>
                        <pic:blipFill>
                          <a:blip r:embed="rId5"/>
                          <a:stretch>
                            <a:fillRect/>
                          </a:stretch>
                        </pic:blipFill>
                        <pic:spPr>
                          <a:xfrm>
                            <a:off x="0" y="0"/>
                            <a:ext cx="5263515" cy="7018020"/>
                          </a:xfrm>
                          <a:prstGeom prst="rect">
                            <a:avLst/>
                          </a:prstGeom>
                        </pic:spPr>
                      </pic:pic>
                    </a:graphicData>
                  </a:graphic>
                </wp:inline>
              </w:drawing>
            </w:r>
            <w:bookmarkEnd w:id="0"/>
          </w:p>
        </w:tc>
      </w:tr>
    </w:tbl>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TIzNzQ3ZWU5ZWVhMTAxN2MzYThhMjJlMjRkNTYifQ=="/>
  </w:docVars>
  <w:rsids>
    <w:rsidRoot w:val="00C32FF9"/>
    <w:rsid w:val="00035D91"/>
    <w:rsid w:val="0005239F"/>
    <w:rsid w:val="001A0318"/>
    <w:rsid w:val="002452E5"/>
    <w:rsid w:val="00297BEE"/>
    <w:rsid w:val="002C41D8"/>
    <w:rsid w:val="0033323F"/>
    <w:rsid w:val="00353FDF"/>
    <w:rsid w:val="00356E23"/>
    <w:rsid w:val="00363F20"/>
    <w:rsid w:val="003C11AC"/>
    <w:rsid w:val="003C565C"/>
    <w:rsid w:val="003E1B58"/>
    <w:rsid w:val="003F67B9"/>
    <w:rsid w:val="00443F57"/>
    <w:rsid w:val="004A2C1D"/>
    <w:rsid w:val="004B7939"/>
    <w:rsid w:val="004D4AA6"/>
    <w:rsid w:val="004D71F6"/>
    <w:rsid w:val="004E3860"/>
    <w:rsid w:val="00571083"/>
    <w:rsid w:val="005A2343"/>
    <w:rsid w:val="005E7707"/>
    <w:rsid w:val="00647FFB"/>
    <w:rsid w:val="00656C7A"/>
    <w:rsid w:val="00677166"/>
    <w:rsid w:val="006B2ACB"/>
    <w:rsid w:val="006C336F"/>
    <w:rsid w:val="006F507C"/>
    <w:rsid w:val="006F7F1B"/>
    <w:rsid w:val="00720ED1"/>
    <w:rsid w:val="00721B3F"/>
    <w:rsid w:val="007313A4"/>
    <w:rsid w:val="007712C4"/>
    <w:rsid w:val="00774C79"/>
    <w:rsid w:val="007A34FC"/>
    <w:rsid w:val="00800545"/>
    <w:rsid w:val="00806D0C"/>
    <w:rsid w:val="0088430C"/>
    <w:rsid w:val="008D11A5"/>
    <w:rsid w:val="00930DEA"/>
    <w:rsid w:val="009A0DE0"/>
    <w:rsid w:val="00A82471"/>
    <w:rsid w:val="00AA4740"/>
    <w:rsid w:val="00AB228D"/>
    <w:rsid w:val="00AB72A2"/>
    <w:rsid w:val="00AF3EF1"/>
    <w:rsid w:val="00B269FD"/>
    <w:rsid w:val="00B419DC"/>
    <w:rsid w:val="00B75E9C"/>
    <w:rsid w:val="00B92338"/>
    <w:rsid w:val="00BB7406"/>
    <w:rsid w:val="00C30872"/>
    <w:rsid w:val="00C32FF9"/>
    <w:rsid w:val="00C457EC"/>
    <w:rsid w:val="00C84D16"/>
    <w:rsid w:val="00CA474B"/>
    <w:rsid w:val="00D11F37"/>
    <w:rsid w:val="00D20D6B"/>
    <w:rsid w:val="00D85DBF"/>
    <w:rsid w:val="00D94369"/>
    <w:rsid w:val="00F21D5C"/>
    <w:rsid w:val="00F34C2B"/>
    <w:rsid w:val="00F54203"/>
    <w:rsid w:val="00F57A83"/>
    <w:rsid w:val="00F71732"/>
    <w:rsid w:val="00F72317"/>
    <w:rsid w:val="00FB5DDF"/>
    <w:rsid w:val="0920073E"/>
    <w:rsid w:val="0A0C5713"/>
    <w:rsid w:val="0CE34B12"/>
    <w:rsid w:val="0DF40461"/>
    <w:rsid w:val="0FE056EE"/>
    <w:rsid w:val="11510E8C"/>
    <w:rsid w:val="128B2640"/>
    <w:rsid w:val="128E2BBE"/>
    <w:rsid w:val="15DA2850"/>
    <w:rsid w:val="16E23C53"/>
    <w:rsid w:val="17A44588"/>
    <w:rsid w:val="1D8E3117"/>
    <w:rsid w:val="21902E98"/>
    <w:rsid w:val="24E06E12"/>
    <w:rsid w:val="268F3CBC"/>
    <w:rsid w:val="2CA63131"/>
    <w:rsid w:val="2D936DAB"/>
    <w:rsid w:val="2FD90D16"/>
    <w:rsid w:val="3169606F"/>
    <w:rsid w:val="3C82464C"/>
    <w:rsid w:val="3CFA504F"/>
    <w:rsid w:val="3D603CF6"/>
    <w:rsid w:val="3ED6005F"/>
    <w:rsid w:val="41901EBC"/>
    <w:rsid w:val="44BC33A0"/>
    <w:rsid w:val="491900C3"/>
    <w:rsid w:val="49CA7576"/>
    <w:rsid w:val="4A0A1F25"/>
    <w:rsid w:val="4D5D4186"/>
    <w:rsid w:val="51CB7E06"/>
    <w:rsid w:val="526C0059"/>
    <w:rsid w:val="526E72FD"/>
    <w:rsid w:val="535D4A89"/>
    <w:rsid w:val="549227B9"/>
    <w:rsid w:val="594E62E6"/>
    <w:rsid w:val="61810F61"/>
    <w:rsid w:val="61945874"/>
    <w:rsid w:val="65C82D8F"/>
    <w:rsid w:val="66261BE3"/>
    <w:rsid w:val="676C7035"/>
    <w:rsid w:val="6A4A4CEA"/>
    <w:rsid w:val="6C3C7313"/>
    <w:rsid w:val="6CCB42AC"/>
    <w:rsid w:val="71CF5825"/>
    <w:rsid w:val="73D535DD"/>
    <w:rsid w:val="787D00C6"/>
    <w:rsid w:val="7A794689"/>
    <w:rsid w:val="7D82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
    <w:name w:val="Body Text"/>
    <w:basedOn w:val="1"/>
    <w:qFormat/>
    <w:uiPriority w:val="1"/>
    <w:pPr>
      <w:spacing w:line="560" w:lineRule="exact"/>
    </w:pPr>
    <w:rPr>
      <w:sz w:val="24"/>
      <w:szCs w:val="20"/>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paragraph" w:customStyle="1" w:styleId="14">
    <w:name w:val="缩进正文"/>
    <w:basedOn w:val="1"/>
    <w:qFormat/>
    <w:uiPriority w:val="0"/>
    <w:pPr>
      <w:adjustRightInd w:val="0"/>
      <w:snapToGrid w:val="0"/>
      <w:spacing w:line="360" w:lineRule="auto"/>
      <w:ind w:firstLine="560" w:firstLineChars="200"/>
    </w:pPr>
    <w:rPr>
      <w:rFonts w:ascii="Times New Roman" w:hAnsi="Times New Roman"/>
      <w:kern w:val="0"/>
      <w:szCs w:val="20"/>
    </w:rPr>
  </w:style>
  <w:style w:type="paragraph" w:customStyle="1" w:styleId="15">
    <w:name w:val="安评正文-无段前0.5行"/>
    <w:basedOn w:val="1"/>
    <w:qFormat/>
    <w:uiPriority w:val="0"/>
    <w:pPr>
      <w:spacing w:line="360" w:lineRule="auto"/>
      <w:ind w:firstLine="883" w:firstLineChars="200"/>
      <w:jc w:val="both"/>
    </w:pPr>
  </w:style>
  <w:style w:type="paragraph" w:customStyle="1" w:styleId="16">
    <w:name w:val="最终1 正文-景深安评"/>
    <w:qFormat/>
    <w:uiPriority w:val="0"/>
    <w:pPr>
      <w:adjustRightInd w:val="0"/>
      <w:snapToGrid w:val="0"/>
      <w:spacing w:line="360" w:lineRule="auto"/>
      <w:ind w:firstLine="200" w:firstLineChars="200"/>
      <w:jc w:val="both"/>
    </w:pPr>
    <w:rPr>
      <w:rFonts w:ascii="Times New Roman" w:hAnsi="Times New Roman" w:eastAsia="宋体" w:cs="宋体"/>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2</Pages>
  <Words>673</Words>
  <Characters>994</Characters>
  <Lines>7</Lines>
  <Paragraphs>2</Paragraphs>
  <TotalTime>1</TotalTime>
  <ScaleCrop>false</ScaleCrop>
  <LinksUpToDate>false</LinksUpToDate>
  <CharactersWithSpaces>994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2016-10-06T02:34:00Z</dcterms:created>
  <dc:creator>Administrator.PC-20160318MCPU</dc:creator>
  <cp:lastModifiedBy>До свидания_</cp:lastModifiedBy>
  <dcterms:modified xsi:type="dcterms:W3CDTF">2023-06-06T03:28:27Z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F9F65617707947CBA325DFC5F0A42F5A</vt:lpwstr>
  </property>
</Properties>
</file>